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7E6927"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  <w:t xml:space="preserve">Son facultades de la </w:t>
      </w:r>
      <w:r w:rsidRPr="007E6927">
        <w:rPr>
          <w:rFonts w:asciiTheme="minorHAnsi" w:hAnsiTheme="minorHAnsi" w:cstheme="minorHAnsi"/>
          <w:b/>
          <w:bCs/>
          <w:sz w:val="24"/>
          <w:szCs w:val="24"/>
        </w:rPr>
        <w:t>Dirección de la Defensoría Pública Penal: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  <w:bCs/>
        </w:rPr>
      </w:pPr>
    </w:p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7E6927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23 de la Ley de la Defensoría Pública del Estado,  s</w:t>
      </w:r>
      <w:r w:rsidRPr="007E6927">
        <w:rPr>
          <w:rFonts w:asciiTheme="minorHAnsi" w:hAnsiTheme="minorHAnsi" w:cstheme="minorHAnsi"/>
          <w:sz w:val="24"/>
          <w:szCs w:val="24"/>
        </w:rPr>
        <w:t>on atribuciones del Director o Directora de la Defensoría Pública Penal, las siguientes:</w:t>
      </w:r>
    </w:p>
    <w:p w:rsidR="00977AF7" w:rsidRPr="007E6927" w:rsidRDefault="00977AF7" w:rsidP="00977AF7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Supervisar el cumplimiento de las obligaciones de las servidoras y servidores públicos adscritos a la Dirección a su cargo;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Asesorar a las y los defendidos, así como a sus familiares en los casos de que por razones justificadas la o el defensor no lo hagan;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Formular los programas necesarios para la mayor eficiencia de la Defensoría Pública Penal para la aprobación de la Coordinación General;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Poner en conocimiento de la Coordinación General las quejas que los procesados o sentenciados presenten por falta de atención médica, vejaciones y malos tratos que sufran en el Centro de Readaptación Social en que se encuentren internos, que deban de ponerse en conocimiento del Gobernador del Estado, del Fiscal General del Estado, y de la Comisión Estatal de Derechos Humanos;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Gestionar lo conducente a fin de obtener pronta y efectiva justicia en favor de las personas acusadas;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Vigilar que los defensores en su encargo cumplan eficazmente las funciones de defensa conforme lo establece el artículo 20 de la Constitución Política de los Estados Unidos Mexicanos; y el artículo 18 de la Constitución Política del Estado;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Pr="00E61665" w:rsidRDefault="00977AF7" w:rsidP="00977AF7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61665">
        <w:rPr>
          <w:rFonts w:asciiTheme="minorHAnsi" w:hAnsiTheme="minorHAnsi" w:cstheme="minorHAnsi"/>
          <w:sz w:val="24"/>
          <w:szCs w:val="24"/>
        </w:rPr>
        <w:t>Brindar asesoría jurídica a las y los defensores de oficio adscritos a las dependencias del Ministerio Público y a los juzgados penales del Distrito Judicial que comprenda su zona;</w:t>
      </w:r>
    </w:p>
    <w:p w:rsidR="00977AF7" w:rsidRPr="00E61665" w:rsidRDefault="00977AF7" w:rsidP="00977AF7">
      <w:pPr>
        <w:pStyle w:val="Prrafodelista"/>
        <w:rPr>
          <w:rFonts w:asciiTheme="minorHAnsi" w:hAnsiTheme="minorHAnsi" w:cstheme="minorHAnsi"/>
          <w:sz w:val="24"/>
          <w:szCs w:val="24"/>
        </w:rPr>
      </w:pPr>
    </w:p>
    <w:p w:rsidR="00977AF7" w:rsidRPr="00E61665" w:rsidRDefault="00977AF7" w:rsidP="00977AF7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hAnsiTheme="minorHAnsi" w:cstheme="minorHAnsi"/>
          <w:sz w:val="24"/>
          <w:szCs w:val="24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Informar al Coordinador General de todas aquellas quejas o anomalías en que incurran las y los defensores de oficio en el desempeño de sus funciones, para que éste proceda según la gravedad del caso, conforme a lo establecido por la Ley de la materia; </w:t>
      </w:r>
    </w:p>
    <w:p w:rsidR="00977AF7" w:rsidRPr="007E6927" w:rsidRDefault="00977AF7" w:rsidP="00977AF7">
      <w:pPr>
        <w:pStyle w:val="Default"/>
        <w:ind w:left="1080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Fomentar la capacitación y actualización del personal a su cargo; </w:t>
      </w:r>
    </w:p>
    <w:p w:rsidR="00977AF7" w:rsidRPr="007E692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7E6927">
        <w:rPr>
          <w:rFonts w:asciiTheme="minorHAnsi" w:hAnsiTheme="minorHAnsi" w:cstheme="minorHAnsi"/>
        </w:rPr>
        <w:t xml:space="preserve">Designar en casos urgentes, cuando no estuviere presente la o el defensor de oficio que tenga intervención en el asunto, a otra u otro defensor que sustituya a aquél, y </w:t>
      </w:r>
    </w:p>
    <w:p w:rsidR="00977AF7" w:rsidRDefault="00977AF7" w:rsidP="00977AF7">
      <w:pPr>
        <w:pStyle w:val="Default"/>
        <w:jc w:val="both"/>
        <w:rPr>
          <w:rFonts w:asciiTheme="minorHAnsi" w:hAnsiTheme="minorHAnsi" w:cstheme="minorHAnsi"/>
        </w:rPr>
      </w:pPr>
    </w:p>
    <w:p w:rsidR="00977AF7" w:rsidRPr="00E61665" w:rsidRDefault="00977AF7" w:rsidP="00977AF7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E61665">
        <w:rPr>
          <w:rFonts w:asciiTheme="minorHAnsi" w:hAnsiTheme="minorHAnsi" w:cstheme="minorHAnsi"/>
        </w:rPr>
        <w:t>Las demás que les confieran esta Ley u otros ordenamientos jurídicos aplicables.</w:t>
      </w: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FC4" w:rsidRDefault="009F0FC4">
      <w:pPr>
        <w:spacing w:after="0" w:line="240" w:lineRule="auto"/>
      </w:pPr>
      <w:r>
        <w:separator/>
      </w:r>
    </w:p>
  </w:endnote>
  <w:endnote w:type="continuationSeparator" w:id="0">
    <w:p w:rsidR="009F0FC4" w:rsidRDefault="009F0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F537D430-4B2C-4548-97CC-62DFBE2E6CA8}"/>
    <w:embedBold r:id="rId2" w:fontKey="{4DF7EB07-E857-4A31-90CE-57B7FFC11D89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21284355-E5D2-4FC5-9A6B-BC2B1B6FBDE5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FC4" w:rsidRDefault="009F0FC4">
      <w:pPr>
        <w:spacing w:after="0" w:line="240" w:lineRule="auto"/>
      </w:pPr>
      <w:r>
        <w:separator/>
      </w:r>
    </w:p>
  </w:footnote>
  <w:footnote w:type="continuationSeparator" w:id="0">
    <w:p w:rsidR="009F0FC4" w:rsidRDefault="009F0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77AF7"/>
    <w:rsid w:val="009D6251"/>
    <w:rsid w:val="009D7A30"/>
    <w:rsid w:val="009E30ED"/>
    <w:rsid w:val="009F0FC4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977A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977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CEB29D-58C2-4237-BFC5-B0965D36A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326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2019-03-31T21:33:00Z</dcterms:modified>
</cp:coreProperties>
</file>