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33D94" w14:textId="77777777" w:rsidR="002D2C19" w:rsidRDefault="002D2C1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2A93879" w14:textId="66CE64CE"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91A38">
        <w:rPr>
          <w:rFonts w:ascii="AvantGarde Bk BT" w:hAnsi="AvantGarde Bk BT" w:cs="Arial"/>
          <w:b/>
          <w:color w:val="000000" w:themeColor="text1"/>
          <w:sz w:val="24"/>
          <w:szCs w:val="24"/>
        </w:rPr>
        <w:t>8</w:t>
      </w:r>
      <w:r w:rsidR="00C35072">
        <w:rPr>
          <w:rFonts w:ascii="AvantGarde Bk BT" w:hAnsi="AvantGarde Bk BT" w:cs="Arial"/>
          <w:b/>
          <w:color w:val="000000" w:themeColor="text1"/>
          <w:sz w:val="24"/>
          <w:szCs w:val="24"/>
        </w:rPr>
        <w:t>5</w:t>
      </w:r>
      <w:r w:rsidR="008E1720">
        <w:rPr>
          <w:rFonts w:ascii="AvantGarde Bk BT" w:hAnsi="AvantGarde Bk BT" w:cs="Arial"/>
          <w:b/>
          <w:color w:val="000000" w:themeColor="text1"/>
          <w:sz w:val="24"/>
          <w:szCs w:val="24"/>
        </w:rPr>
        <w:t>6</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55BC5C5B" w14:textId="77777777" w:rsidR="00760C0B" w:rsidRDefault="00760C0B" w:rsidP="00760C0B">
      <w:pPr>
        <w:pStyle w:val="corte4fondo"/>
        <w:tabs>
          <w:tab w:val="left" w:pos="567"/>
        </w:tabs>
        <w:spacing w:line="240" w:lineRule="auto"/>
        <w:jc w:val="center"/>
        <w:rPr>
          <w:rFonts w:ascii="AvantGarde Bk BT" w:hAnsi="AvantGarde Bk BT" w:cs="Arial"/>
          <w:color w:val="000000" w:themeColor="text1"/>
          <w:sz w:val="24"/>
          <w:szCs w:val="24"/>
        </w:rPr>
      </w:pPr>
    </w:p>
    <w:p w14:paraId="0803D767" w14:textId="108EEA3A"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362FEC1F"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5EC00DB2"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46AAD">
        <w:rPr>
          <w:rFonts w:ascii="AvantGarde Bk BT" w:hAnsi="AvantGarde Bk BT" w:cs="Arial"/>
          <w:color w:val="000000" w:themeColor="text1"/>
          <w:sz w:val="24"/>
          <w:szCs w:val="24"/>
        </w:rPr>
        <w:t>15 quince de agosto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77598417"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F152E8">
        <w:rPr>
          <w:rFonts w:ascii="AvantGarde Bk BT" w:hAnsi="AvantGarde Bk BT" w:cs="Arial"/>
          <w:color w:val="000000" w:themeColor="text1"/>
          <w:sz w:val="24"/>
          <w:szCs w:val="24"/>
        </w:rPr>
        <w:t>26 veintiséis de abril</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F152E8">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D12980">
        <w:rPr>
          <w:rFonts w:ascii="AvantGarde Bk BT" w:hAnsi="AvantGarde Bk BT" w:cs="Arial"/>
          <w:color w:val="000000" w:themeColor="text1"/>
          <w:sz w:val="24"/>
          <w:szCs w:val="24"/>
        </w:rPr>
        <w:t>5</w:t>
      </w:r>
      <w:r w:rsidR="00D91A38">
        <w:rPr>
          <w:rFonts w:ascii="AvantGarde Bk BT" w:hAnsi="AvantGarde Bk BT" w:cs="Arial"/>
          <w:color w:val="000000" w:themeColor="text1"/>
          <w:sz w:val="24"/>
          <w:szCs w:val="24"/>
        </w:rPr>
        <w:t>4</w:t>
      </w:r>
      <w:r w:rsidR="008E1720">
        <w:rPr>
          <w:rFonts w:ascii="AvantGarde Bk BT" w:hAnsi="AvantGarde Bk BT" w:cs="Arial"/>
          <w:color w:val="000000" w:themeColor="text1"/>
          <w:sz w:val="24"/>
          <w:szCs w:val="24"/>
        </w:rPr>
        <w:t>60</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FC8AF0A"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A350B">
        <w:rPr>
          <w:rFonts w:ascii="AvantGarde Bk BT" w:hAnsi="AvantGarde Bk BT" w:cs="Arial"/>
          <w:color w:val="000000" w:themeColor="text1"/>
          <w:sz w:val="24"/>
          <w:szCs w:val="24"/>
        </w:rPr>
        <w:t>27 veintisiete de abril</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52DC4BEB"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D91A38">
        <w:rPr>
          <w:rFonts w:ascii="AvantGarde Bk BT" w:hAnsi="AvantGarde Bk BT" w:cs="Arial"/>
          <w:color w:val="000000" w:themeColor="text1"/>
          <w:sz w:val="24"/>
          <w:szCs w:val="24"/>
        </w:rPr>
        <w:t>02 dos de mayo</w:t>
      </w:r>
      <w:r w:rsidR="003A48B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37C42E7B"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D91A38">
        <w:rPr>
          <w:rFonts w:ascii="AvantGarde Bk BT" w:hAnsi="AvantGarde Bk BT" w:cs="Arial"/>
          <w:color w:val="000000" w:themeColor="text1"/>
          <w:sz w:val="24"/>
          <w:szCs w:val="24"/>
        </w:rPr>
        <w:t>07 siete</w:t>
      </w:r>
      <w:r w:rsidR="00147CEF">
        <w:rPr>
          <w:rFonts w:ascii="AvantGarde Bk BT" w:hAnsi="AvantGarde Bk BT" w:cs="Arial"/>
          <w:color w:val="000000" w:themeColor="text1"/>
          <w:sz w:val="24"/>
          <w:szCs w:val="24"/>
        </w:rPr>
        <w:t xml:space="preserve"> de mayo</w:t>
      </w:r>
      <w:r w:rsidR="0062233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05FD608A"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93773B">
        <w:rPr>
          <w:rFonts w:ascii="AvantGarde Bk BT" w:hAnsi="AvantGarde Bk BT" w:cs="Arial"/>
          <w:color w:val="000000" w:themeColor="text1"/>
          <w:sz w:val="24"/>
          <w:szCs w:val="24"/>
        </w:rPr>
        <w:t>21 veintiuno de mayo</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7C83B8B4"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D91A38">
        <w:rPr>
          <w:rFonts w:ascii="AvantGarde Bk BT" w:hAnsi="AvantGarde Bk BT" w:cs="Arial"/>
          <w:color w:val="000000" w:themeColor="text1"/>
          <w:sz w:val="24"/>
          <w:szCs w:val="24"/>
        </w:rPr>
        <w:t>II, V y XII</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2917A9DF"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91A38">
        <w:rPr>
          <w:rFonts w:ascii="AvantGarde Bk BT" w:hAnsi="AvantGarde Bk BT" w:cs="Arial"/>
          <w:b/>
          <w:color w:val="000000" w:themeColor="text1"/>
          <w:sz w:val="24"/>
          <w:szCs w:val="24"/>
        </w:rPr>
        <w:t>8</w:t>
      </w:r>
      <w:r w:rsidR="00C303B0">
        <w:rPr>
          <w:rFonts w:ascii="AvantGarde Bk BT" w:hAnsi="AvantGarde Bk BT" w:cs="Arial"/>
          <w:b/>
          <w:color w:val="000000" w:themeColor="text1"/>
          <w:sz w:val="24"/>
          <w:szCs w:val="24"/>
        </w:rPr>
        <w:t>5</w:t>
      </w:r>
      <w:r w:rsidR="008E1720">
        <w:rPr>
          <w:rFonts w:ascii="AvantGarde Bk BT" w:hAnsi="AvantGarde Bk BT" w:cs="Arial"/>
          <w:b/>
          <w:color w:val="000000" w:themeColor="text1"/>
          <w:sz w:val="24"/>
          <w:szCs w:val="24"/>
        </w:rPr>
        <w:t>6</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4CE8EDBB"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6014ED">
        <w:rPr>
          <w:rFonts w:ascii="AvantGarde Bk BT" w:hAnsi="AvantGarde Bk BT" w:cs="Arial"/>
          <w:color w:val="000000" w:themeColor="text1"/>
          <w:sz w:val="24"/>
          <w:szCs w:val="24"/>
        </w:rPr>
        <w:t xml:space="preserve">11 once </w:t>
      </w:r>
      <w:r w:rsidR="00132E33">
        <w:rPr>
          <w:rFonts w:ascii="AvantGarde Bk BT" w:hAnsi="AvantGarde Bk BT" w:cs="Arial"/>
          <w:color w:val="000000" w:themeColor="text1"/>
          <w:sz w:val="24"/>
          <w:szCs w:val="24"/>
        </w:rPr>
        <w:t>de junio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2AB20A46"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132E33">
        <w:rPr>
          <w:rFonts w:ascii="AvantGarde Bk BT" w:hAnsi="AvantGarde Bk BT" w:cs="Arial"/>
          <w:color w:val="000000" w:themeColor="text1"/>
          <w:sz w:val="24"/>
          <w:szCs w:val="24"/>
        </w:rPr>
        <w:t>4</w:t>
      </w:r>
      <w:r w:rsidR="009A3AAE">
        <w:rPr>
          <w:rFonts w:ascii="AvantGarde Bk BT" w:hAnsi="AvantGarde Bk BT" w:cs="Arial"/>
          <w:color w:val="000000" w:themeColor="text1"/>
          <w:sz w:val="24"/>
          <w:szCs w:val="24"/>
        </w:rPr>
        <w:t>6</w:t>
      </w:r>
      <w:r w:rsidR="008E1720">
        <w:rPr>
          <w:rFonts w:ascii="AvantGarde Bk BT" w:hAnsi="AvantGarde Bk BT" w:cs="Arial"/>
          <w:color w:val="000000" w:themeColor="text1"/>
          <w:sz w:val="24"/>
          <w:szCs w:val="24"/>
        </w:rPr>
        <w:t>2</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xml:space="preserve">, signado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C303B0">
        <w:rPr>
          <w:rFonts w:ascii="AvantGarde Bk BT" w:hAnsi="AvantGarde Bk BT" w:cs="Arial"/>
          <w:color w:val="000000" w:themeColor="text1"/>
          <w:sz w:val="24"/>
          <w:szCs w:val="24"/>
        </w:rPr>
        <w:t>02</w:t>
      </w:r>
      <w:r w:rsidR="0004268B">
        <w:rPr>
          <w:rFonts w:ascii="AvantGarde Bk BT" w:hAnsi="AvantGarde Bk BT" w:cs="Arial"/>
          <w:color w:val="000000" w:themeColor="text1"/>
          <w:sz w:val="24"/>
          <w:szCs w:val="24"/>
        </w:rPr>
        <w:t xml:space="preserve"> anexo</w:t>
      </w:r>
      <w:r w:rsidR="00132E33">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132E33">
        <w:rPr>
          <w:rFonts w:ascii="AvantGarde Bk BT" w:hAnsi="AvantGarde Bk BT" w:cs="Arial"/>
          <w:color w:val="000000" w:themeColor="text1"/>
          <w:sz w:val="24"/>
          <w:szCs w:val="24"/>
        </w:rPr>
        <w:t>10 diez de junio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1F8A01BB"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3C4BA42E" w14:textId="77777777" w:rsidR="0045351B" w:rsidRDefault="0045351B" w:rsidP="0045351B">
      <w:pPr>
        <w:pStyle w:val="corte4fondo"/>
        <w:tabs>
          <w:tab w:val="left" w:pos="567"/>
        </w:tabs>
        <w:rPr>
          <w:rFonts w:ascii="AvantGarde Bk BT" w:hAnsi="AvantGarde Bk BT" w:cs="Arial"/>
          <w:color w:val="000000" w:themeColor="text1"/>
          <w:sz w:val="24"/>
          <w:szCs w:val="24"/>
        </w:rPr>
      </w:pPr>
    </w:p>
    <w:p w14:paraId="0C712D7E" w14:textId="6D5E2FC1" w:rsidR="0045351B" w:rsidRDefault="0045351B" w:rsidP="0045351B">
      <w:pPr>
        <w:pStyle w:val="corte4fondo"/>
        <w:tabs>
          <w:tab w:val="left" w:pos="567"/>
        </w:tabs>
        <w:rPr>
          <w:rFonts w:ascii="AvantGarde Bk BT" w:hAnsi="AvantGarde Bk BT" w:cs="Arial"/>
          <w:color w:val="000000" w:themeColor="text1"/>
          <w:sz w:val="24"/>
          <w:szCs w:val="24"/>
        </w:rPr>
      </w:pPr>
      <w:proofErr w:type="gramStart"/>
      <w:r>
        <w:rPr>
          <w:rFonts w:ascii="AvantGarde Bk BT" w:hAnsi="AvantGarde Bk BT" w:cs="Arial"/>
          <w:color w:val="000000" w:themeColor="text1"/>
          <w:sz w:val="24"/>
          <w:szCs w:val="24"/>
        </w:rPr>
        <w:t>Asimismo</w:t>
      </w:r>
      <w:proofErr w:type="gramEnd"/>
      <w:r>
        <w:rPr>
          <w:rFonts w:ascii="AvantGarde Bk BT" w:hAnsi="AvantGarde Bk BT" w:cs="Arial"/>
          <w:color w:val="000000" w:themeColor="text1"/>
          <w:sz w:val="24"/>
          <w:szCs w:val="24"/>
        </w:rPr>
        <w:t xml:space="preserve"> mediante auto del 17 diecisiete de junio de 2019 dos mil diecinueve el ponente decretó la ampliación del plazo para resolver el presente recurso de revisión.</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4A9065F4" w14:textId="34E0D7C2" w:rsidR="001A39C5" w:rsidRDefault="00CC35B6" w:rsidP="008B6958">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57F5B92C" w:rsidR="00D47B22" w:rsidRPr="00CD04DE" w:rsidRDefault="00E215D2" w:rsidP="00CD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CD04DE">
        <w:rPr>
          <w:rFonts w:ascii="AvantGarde Bk BT" w:hAnsi="AvantGarde Bk BT" w:cs="Arial"/>
          <w:b/>
          <w:color w:val="000000" w:themeColor="text1"/>
          <w:sz w:val="24"/>
          <w:szCs w:val="24"/>
        </w:rPr>
        <w:t xml:space="preserve"> </w:t>
      </w:r>
      <w:r w:rsidR="00D47B22" w:rsidRPr="00D47B22">
        <w:rPr>
          <w:rFonts w:ascii="AvantGarde Bk BT" w:hAnsi="AvantGarde Bk BT" w:cs="Arial"/>
          <w:color w:val="000000" w:themeColor="text1"/>
          <w:sz w:val="24"/>
          <w:szCs w:val="24"/>
        </w:rPr>
        <w:t>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CF463B7"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B3BC6">
        <w:rPr>
          <w:rFonts w:ascii="AvantGarde Bk BT" w:hAnsi="AvantGarde Bk BT" w:cs="Arial"/>
          <w:color w:val="000000" w:themeColor="text1"/>
          <w:sz w:val="24"/>
          <w:szCs w:val="24"/>
        </w:rPr>
        <w:t>27 veintisiete de abril</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3AE2FC92"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42E14">
        <w:rPr>
          <w:rFonts w:ascii="AvantGarde Bk BT" w:hAnsi="AvantGarde Bk BT" w:cs="Arial"/>
          <w:color w:val="000000" w:themeColor="text1"/>
          <w:sz w:val="24"/>
          <w:szCs w:val="24"/>
        </w:rPr>
        <w:t>29 veintinueve de abril</w:t>
      </w:r>
      <w:r w:rsidR="008C76E0">
        <w:rPr>
          <w:rFonts w:ascii="AvantGarde Bk BT" w:hAnsi="AvantGarde Bk BT" w:cs="Arial"/>
          <w:color w:val="000000" w:themeColor="text1"/>
          <w:sz w:val="24"/>
          <w:szCs w:val="24"/>
        </w:rPr>
        <w:t xml:space="preserve"> </w:t>
      </w:r>
      <w:r w:rsidR="00C63846">
        <w:rPr>
          <w:rFonts w:ascii="AvantGarde Bk BT" w:hAnsi="AvantGarde Bk BT" w:cs="Arial"/>
          <w:color w:val="000000" w:themeColor="text1"/>
          <w:sz w:val="24"/>
          <w:szCs w:val="24"/>
        </w:rPr>
        <w:t xml:space="preserve">al 21 veintiuno de mayo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0C9FDA03"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63846">
        <w:rPr>
          <w:rFonts w:ascii="AvantGarde Bk BT" w:hAnsi="AvantGarde Bk BT" w:cs="Arial"/>
          <w:color w:val="000000" w:themeColor="text1"/>
          <w:sz w:val="24"/>
          <w:szCs w:val="24"/>
        </w:rPr>
        <w:t>01 uno, 04 cuatro, 05 cinco, 10 diez a 12 doce, 18 dieciocho y 19 diecinueve de mayo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4D7E7240"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D91A38">
        <w:rPr>
          <w:rFonts w:ascii="AvantGarde Bk BT" w:hAnsi="AvantGarde Bk BT" w:cs="Arial"/>
          <w:color w:val="000000" w:themeColor="text1"/>
          <w:sz w:val="24"/>
          <w:szCs w:val="24"/>
        </w:rPr>
        <w:t>02 dos de mayo</w:t>
      </w:r>
      <w:r w:rsidR="001150B4">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1557A8F8"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En la solicitud de información de la que se deriva el presente recurso de revisión se solicitó:</w:t>
      </w:r>
    </w:p>
    <w:p w14:paraId="5EF9FC1F"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74A1CC9" w14:textId="73F9CCBA" w:rsidR="00FF786C" w:rsidRPr="00FF786C" w:rsidRDefault="00FF786C" w:rsidP="00FF786C">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w:t>
      </w:r>
      <w:r w:rsidR="008E1720" w:rsidRPr="008E1720">
        <w:rPr>
          <w:rFonts w:ascii="AvantGarde Bk BT" w:hAnsi="AvantGarde Bk BT" w:cs="Arial"/>
          <w:i/>
          <w:iCs/>
          <w:color w:val="000000" w:themeColor="text1"/>
          <w:sz w:val="22"/>
          <w:szCs w:val="22"/>
        </w:rPr>
        <w:t xml:space="preserve">Conforme a la LTAIPSLP, solicito la información referente a las aportaciones realizadas por privados a la campaña del candidato de este partido político por el municipio de </w:t>
      </w:r>
      <w:proofErr w:type="spellStart"/>
      <w:r w:rsidR="008E1720" w:rsidRPr="008E1720">
        <w:rPr>
          <w:rFonts w:ascii="AvantGarde Bk BT" w:hAnsi="AvantGarde Bk BT" w:cs="Arial"/>
          <w:i/>
          <w:iCs/>
          <w:color w:val="000000" w:themeColor="text1"/>
          <w:sz w:val="22"/>
          <w:szCs w:val="22"/>
        </w:rPr>
        <w:t>tamazunchale</w:t>
      </w:r>
      <w:proofErr w:type="spellEnd"/>
      <w:r w:rsidR="008E1720" w:rsidRPr="008E1720">
        <w:rPr>
          <w:rFonts w:ascii="AvantGarde Bk BT" w:hAnsi="AvantGarde Bk BT" w:cs="Arial"/>
          <w:i/>
          <w:iCs/>
          <w:color w:val="000000" w:themeColor="text1"/>
          <w:sz w:val="22"/>
          <w:szCs w:val="22"/>
        </w:rPr>
        <w:t>, en el periodo electoral 2017-2018, en San Luis Potosí, incluyendo nombre de quien aporto, si fue en especie o económico el apoyo y su distribución en dicha campaña.</w:t>
      </w:r>
      <w:r w:rsidRPr="00FF786C">
        <w:rPr>
          <w:rFonts w:ascii="AvantGarde Bk BT" w:hAnsi="AvantGarde Bk BT" w:cs="Arial"/>
          <w:color w:val="000000" w:themeColor="text1"/>
          <w:sz w:val="24"/>
          <w:szCs w:val="24"/>
        </w:rPr>
        <w:t xml:space="preserve">” </w:t>
      </w:r>
      <w:r w:rsidRPr="00FF786C">
        <w:rPr>
          <w:rFonts w:ascii="AvantGarde Bk BT" w:hAnsi="AvantGarde Bk BT" w:cs="Arial"/>
          <w:b/>
          <w:bCs/>
          <w:color w:val="000000" w:themeColor="text1"/>
          <w:sz w:val="24"/>
          <w:szCs w:val="24"/>
        </w:rPr>
        <w:t>SIC</w:t>
      </w:r>
      <w:r w:rsidRPr="00FF786C">
        <w:rPr>
          <w:rFonts w:ascii="AvantGarde Bk BT" w:hAnsi="AvantGarde Bk BT" w:cs="Arial"/>
          <w:color w:val="000000" w:themeColor="text1"/>
          <w:sz w:val="24"/>
          <w:szCs w:val="24"/>
        </w:rPr>
        <w:t>. (Visible a foja 01 uno de autos).</w:t>
      </w:r>
    </w:p>
    <w:p w14:paraId="313F1799"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79147C"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Como respuesta a la solicitud, el sujeto obligado emitió la siguiente contestación:</w:t>
      </w:r>
    </w:p>
    <w:p w14:paraId="2C13B2F6" w14:textId="77777777" w:rsidR="00FF786C" w:rsidRPr="00FF786C" w:rsidRDefault="00FF786C" w:rsidP="00676F8C">
      <w:pPr>
        <w:pStyle w:val="corte4fondo"/>
        <w:tabs>
          <w:tab w:val="left" w:pos="567"/>
        </w:tabs>
        <w:ind w:left="680" w:firstLine="680"/>
        <w:rPr>
          <w:rFonts w:ascii="AvantGarde Bk BT" w:hAnsi="AvantGarde Bk BT" w:cs="Arial"/>
          <w:color w:val="000000" w:themeColor="text1"/>
          <w:sz w:val="24"/>
          <w:szCs w:val="24"/>
        </w:rPr>
      </w:pPr>
    </w:p>
    <w:p w14:paraId="7668CFA3" w14:textId="77777777" w:rsidR="008E1720" w:rsidRPr="008E1720" w:rsidRDefault="00FF786C" w:rsidP="008E1720">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8E1720" w:rsidRPr="008E1720">
        <w:rPr>
          <w:rFonts w:ascii="AvantGarde Bk BT" w:hAnsi="AvantGarde Bk BT" w:cs="Arial"/>
          <w:i/>
          <w:iCs/>
          <w:color w:val="000000" w:themeColor="text1"/>
          <w:sz w:val="22"/>
          <w:szCs w:val="22"/>
        </w:rPr>
        <w:t xml:space="preserve">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w:t>
      </w:r>
      <w:r w:rsidR="008E1720" w:rsidRPr="008E1720">
        <w:rPr>
          <w:rFonts w:ascii="AvantGarde Bk BT" w:hAnsi="AvantGarde Bk BT" w:cs="Arial"/>
          <w:i/>
          <w:iCs/>
          <w:color w:val="000000" w:themeColor="text1"/>
          <w:sz w:val="22"/>
          <w:szCs w:val="22"/>
        </w:rPr>
        <w:lastRenderedPageBreak/>
        <w:t>de Folio 00546019 de fecha 26 del mes de abril 2019, la cual quedó registrada en esta Unidad de Transparencia bajo el número 289/UTM/SLP/RSIP/2019, por este medio, Permítame informarle lo siguiente:</w:t>
      </w:r>
    </w:p>
    <w:p w14:paraId="2DF28BBD" w14:textId="77777777" w:rsidR="008E1720" w:rsidRPr="008E1720" w:rsidRDefault="008E1720" w:rsidP="008E1720">
      <w:pPr>
        <w:pStyle w:val="corte4fondo"/>
        <w:tabs>
          <w:tab w:val="left" w:pos="567"/>
        </w:tabs>
        <w:ind w:left="680" w:firstLine="0"/>
        <w:rPr>
          <w:rFonts w:ascii="AvantGarde Bk BT" w:hAnsi="AvantGarde Bk BT" w:cs="Arial"/>
          <w:i/>
          <w:iCs/>
          <w:color w:val="000000" w:themeColor="text1"/>
          <w:sz w:val="22"/>
          <w:szCs w:val="22"/>
        </w:rPr>
      </w:pPr>
      <w:r w:rsidRPr="008E1720">
        <w:rPr>
          <w:rFonts w:ascii="AvantGarde Bk BT" w:hAnsi="AvantGarde Bk BT" w:cs="Arial"/>
          <w:i/>
          <w:iCs/>
          <w:color w:val="000000" w:themeColor="text1"/>
          <w:sz w:val="22"/>
          <w:szCs w:val="22"/>
        </w:rPr>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14:paraId="4CE79E50" w14:textId="0111C1C0" w:rsidR="008E1720" w:rsidRPr="008E1720" w:rsidRDefault="008E1720" w:rsidP="008E1720">
      <w:pPr>
        <w:pStyle w:val="corte4fondo"/>
        <w:tabs>
          <w:tab w:val="left" w:pos="567"/>
        </w:tabs>
        <w:ind w:left="680" w:firstLine="0"/>
        <w:rPr>
          <w:rFonts w:ascii="AvantGarde Bk BT" w:hAnsi="AvantGarde Bk BT" w:cs="Arial"/>
          <w:i/>
          <w:iCs/>
          <w:color w:val="000000" w:themeColor="text1"/>
          <w:sz w:val="22"/>
          <w:szCs w:val="22"/>
        </w:rPr>
      </w:pPr>
      <w:r w:rsidRPr="008E1720">
        <w:rPr>
          <w:rFonts w:ascii="AvantGarde Bk BT" w:hAnsi="AvantGarde Bk BT" w:cs="Arial"/>
          <w:i/>
          <w:iCs/>
          <w:color w:val="000000" w:themeColor="text1"/>
          <w:sz w:val="22"/>
          <w:szCs w:val="22"/>
        </w:rPr>
        <w:t>https://sifutf.ine.mx/sif_transparencia/app/transparenciaPublico/consulta?execution=e1s1</w:t>
      </w:r>
    </w:p>
    <w:p w14:paraId="6CB135EE" w14:textId="146A0B26" w:rsidR="008E1720" w:rsidRPr="008E1720" w:rsidRDefault="008E1720" w:rsidP="008E1720">
      <w:pPr>
        <w:pStyle w:val="corte4fondo"/>
        <w:tabs>
          <w:tab w:val="left" w:pos="567"/>
        </w:tabs>
        <w:ind w:left="680" w:firstLine="0"/>
        <w:rPr>
          <w:rFonts w:ascii="AvantGarde Bk BT" w:hAnsi="AvantGarde Bk BT" w:cs="Arial"/>
          <w:i/>
          <w:iCs/>
          <w:color w:val="000000" w:themeColor="text1"/>
          <w:sz w:val="22"/>
          <w:szCs w:val="22"/>
        </w:rPr>
      </w:pPr>
      <w:r w:rsidRPr="008E1720">
        <w:rPr>
          <w:rFonts w:ascii="AvantGarde Bk BT" w:hAnsi="AvantGarde Bk BT" w:cs="Arial"/>
          <w:i/>
          <w:iCs/>
          <w:color w:val="000000" w:themeColor="text1"/>
          <w:sz w:val="22"/>
          <w:szCs w:val="22"/>
        </w:rPr>
        <w:t>https://sifutf.ine.mx/sif_transparencia/app/transparenciaPublico/consulta?pr=3&amp;tpr=&amp;am=2&amp;ani=9&amp;en=24&amp;mn=37&amp;pp=933&amp;dtp=0&amp;dtps=10&amp;dtsf=V.NOMBRE&amp;dtso=ASCENDING&amp;cn=54237</w:t>
      </w:r>
    </w:p>
    <w:p w14:paraId="656EE79D" w14:textId="77777777" w:rsidR="008E1720" w:rsidRPr="008E1720" w:rsidRDefault="008E1720" w:rsidP="008E1720">
      <w:pPr>
        <w:pStyle w:val="corte4fondo"/>
        <w:tabs>
          <w:tab w:val="left" w:pos="567"/>
        </w:tabs>
        <w:ind w:left="680"/>
        <w:rPr>
          <w:rFonts w:ascii="AvantGarde Bk BT" w:hAnsi="AvantGarde Bk BT" w:cs="Arial"/>
          <w:i/>
          <w:iCs/>
          <w:color w:val="000000" w:themeColor="text1"/>
          <w:sz w:val="22"/>
          <w:szCs w:val="22"/>
        </w:rPr>
      </w:pPr>
    </w:p>
    <w:p w14:paraId="6AB8717C" w14:textId="77777777" w:rsidR="008E1720" w:rsidRPr="008E1720" w:rsidRDefault="008E1720" w:rsidP="008E1720">
      <w:pPr>
        <w:pStyle w:val="corte4fondo"/>
        <w:tabs>
          <w:tab w:val="left" w:pos="567"/>
        </w:tabs>
        <w:ind w:left="680" w:firstLine="0"/>
        <w:rPr>
          <w:rFonts w:ascii="AvantGarde Bk BT" w:hAnsi="AvantGarde Bk BT" w:cs="Arial"/>
          <w:i/>
          <w:iCs/>
          <w:color w:val="000000" w:themeColor="text1"/>
          <w:sz w:val="22"/>
          <w:szCs w:val="22"/>
        </w:rPr>
      </w:pPr>
      <w:r w:rsidRPr="008E1720">
        <w:rPr>
          <w:rFonts w:ascii="AvantGarde Bk BT" w:hAnsi="AvantGarde Bk BT" w:cs="Arial"/>
          <w:i/>
          <w:iCs/>
          <w:color w:val="000000" w:themeColor="text1"/>
          <w:sz w:val="22"/>
          <w:szCs w:val="22"/>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p>
    <w:p w14:paraId="15EF4586" w14:textId="5304FAAE" w:rsidR="00676F8C" w:rsidRPr="009A3AAE" w:rsidRDefault="008E1720" w:rsidP="008E1720">
      <w:pPr>
        <w:pStyle w:val="corte4fondo"/>
        <w:tabs>
          <w:tab w:val="left" w:pos="567"/>
        </w:tabs>
        <w:ind w:left="680" w:firstLine="0"/>
        <w:rPr>
          <w:rFonts w:ascii="AvantGarde Bk BT" w:hAnsi="AvantGarde Bk BT" w:cs="Arial"/>
          <w:i/>
          <w:iCs/>
          <w:color w:val="000000" w:themeColor="text1"/>
          <w:sz w:val="22"/>
          <w:szCs w:val="22"/>
        </w:rPr>
      </w:pPr>
      <w:r w:rsidRPr="008E1720">
        <w:rPr>
          <w:rFonts w:ascii="AvantGarde Bk BT" w:hAnsi="AvantGarde Bk BT" w:cs="Arial"/>
          <w:i/>
          <w:iCs/>
          <w:color w:val="000000" w:themeColor="text1"/>
          <w:sz w:val="22"/>
          <w:szCs w:val="22"/>
        </w:rPr>
        <w:t>En espera de cumplir con las expectativas de su petición, reitero la disposición para servirle.</w:t>
      </w:r>
      <w:r w:rsidR="00FF786C" w:rsidRPr="00FF786C">
        <w:rPr>
          <w:rFonts w:ascii="AvantGarde Bk BT" w:hAnsi="AvantGarde Bk BT" w:cs="Arial"/>
          <w:color w:val="000000" w:themeColor="text1"/>
          <w:sz w:val="24"/>
          <w:szCs w:val="24"/>
        </w:rPr>
        <w:t xml:space="preserve">” </w:t>
      </w:r>
      <w:r w:rsidR="00FF786C" w:rsidRPr="008A05C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 foja 01 uno y vuelta de autos).</w:t>
      </w:r>
    </w:p>
    <w:p w14:paraId="15A204CF" w14:textId="77777777" w:rsidR="00C303B0" w:rsidRPr="00817BB7" w:rsidRDefault="00C303B0" w:rsidP="00C303B0">
      <w:pPr>
        <w:pStyle w:val="corte4fondo"/>
        <w:tabs>
          <w:tab w:val="left" w:pos="567"/>
        </w:tabs>
        <w:ind w:left="680" w:firstLine="0"/>
        <w:rPr>
          <w:rFonts w:ascii="AvantGarde Bk BT" w:hAnsi="AvantGarde Bk BT" w:cs="Arial"/>
          <w:i/>
          <w:iCs/>
          <w:color w:val="000000" w:themeColor="text1"/>
          <w:sz w:val="22"/>
          <w:szCs w:val="22"/>
        </w:rPr>
      </w:pPr>
    </w:p>
    <w:p w14:paraId="29B49C38" w14:textId="2402F476" w:rsidR="0053578F" w:rsidRDefault="00FF786C" w:rsidP="0053578F">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lastRenderedPageBreak/>
        <w:t>Inconforme con la respuesta recaída a su solicitud de información, el hoy recurrente interpuso el recurso de revisión que nos ocupa y manifestó:</w:t>
      </w:r>
    </w:p>
    <w:p w14:paraId="20692990" w14:textId="77777777" w:rsidR="008346EC" w:rsidRDefault="008346EC" w:rsidP="0053578F">
      <w:pPr>
        <w:pStyle w:val="corte4fondo"/>
        <w:tabs>
          <w:tab w:val="left" w:pos="567"/>
        </w:tabs>
        <w:ind w:firstLine="680"/>
        <w:rPr>
          <w:rFonts w:ascii="AvantGarde Bk BT" w:hAnsi="AvantGarde Bk BT" w:cs="Arial"/>
          <w:color w:val="000000" w:themeColor="text1"/>
          <w:sz w:val="24"/>
          <w:szCs w:val="24"/>
        </w:rPr>
      </w:pPr>
    </w:p>
    <w:p w14:paraId="492EB45C" w14:textId="77777777" w:rsidR="00617297" w:rsidRPr="00617297" w:rsidRDefault="00FF786C" w:rsidP="00617297">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617297" w:rsidRPr="00617297">
        <w:rPr>
          <w:rFonts w:ascii="AvantGarde Bk BT" w:hAnsi="AvantGarde Bk BT" w:cs="Arial"/>
          <w:i/>
          <w:iCs/>
          <w:color w:val="000000" w:themeColor="text1"/>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14:paraId="1FCA0158" w14:textId="77777777" w:rsidR="00617297" w:rsidRPr="00617297" w:rsidRDefault="00617297" w:rsidP="00617297">
      <w:pPr>
        <w:pStyle w:val="corte4fondo"/>
        <w:tabs>
          <w:tab w:val="left" w:pos="567"/>
        </w:tabs>
        <w:ind w:left="680" w:firstLine="0"/>
        <w:rPr>
          <w:rFonts w:ascii="AvantGarde Bk BT" w:hAnsi="AvantGarde Bk BT" w:cs="Arial"/>
          <w:i/>
          <w:iCs/>
          <w:color w:val="000000" w:themeColor="text1"/>
          <w:sz w:val="22"/>
          <w:szCs w:val="22"/>
        </w:rPr>
      </w:pPr>
      <w:r w:rsidRPr="00617297">
        <w:rPr>
          <w:rFonts w:ascii="AvantGarde Bk BT" w:hAnsi="AvantGarde Bk BT" w:cs="Arial"/>
          <w:i/>
          <w:iCs/>
          <w:color w:val="000000" w:themeColor="text1"/>
          <w:sz w:val="22"/>
          <w:szCs w:val="22"/>
        </w:rPr>
        <w:t xml:space="preserve">“…comentado esto dado que si llegase a no encontrarse alguna información tal y como la necesite el recurrente es derivado a que no existe un formato oficial para su publicación o bien esta misma no existe ya que como bien se manifiesta MORENA dio </w:t>
      </w:r>
      <w:proofErr w:type="gramStart"/>
      <w:r w:rsidRPr="00617297">
        <w:rPr>
          <w:rFonts w:ascii="AvantGarde Bk BT" w:hAnsi="AvantGarde Bk BT" w:cs="Arial"/>
          <w:i/>
          <w:iCs/>
          <w:color w:val="000000" w:themeColor="text1"/>
          <w:sz w:val="22"/>
          <w:szCs w:val="22"/>
        </w:rPr>
        <w:t>total</w:t>
      </w:r>
      <w:proofErr w:type="gramEnd"/>
      <w:r w:rsidRPr="00617297">
        <w:rPr>
          <w:rFonts w:ascii="AvantGarde Bk BT" w:hAnsi="AvantGarde Bk BT" w:cs="Arial"/>
          <w:i/>
          <w:iCs/>
          <w:color w:val="000000" w:themeColor="text1"/>
          <w:sz w:val="22"/>
          <w:szCs w:val="22"/>
        </w:rPr>
        <w:t xml:space="preserve"> y cabal cumplimiento a lo establecido por el sistema de fiscalización del INE.” (sic)</w:t>
      </w:r>
    </w:p>
    <w:p w14:paraId="23A2513B" w14:textId="77777777" w:rsidR="00617297" w:rsidRPr="00617297" w:rsidRDefault="00617297" w:rsidP="00617297">
      <w:pPr>
        <w:pStyle w:val="corte4fondo"/>
        <w:tabs>
          <w:tab w:val="left" w:pos="567"/>
        </w:tabs>
        <w:ind w:left="680" w:firstLine="0"/>
        <w:rPr>
          <w:rFonts w:ascii="AvantGarde Bk BT" w:hAnsi="AvantGarde Bk BT" w:cs="Arial"/>
          <w:i/>
          <w:iCs/>
          <w:color w:val="000000" w:themeColor="text1"/>
          <w:sz w:val="22"/>
          <w:szCs w:val="22"/>
        </w:rPr>
      </w:pPr>
      <w:r w:rsidRPr="00617297">
        <w:rPr>
          <w:rFonts w:ascii="AvantGarde Bk BT" w:hAnsi="AvantGarde Bk BT" w:cs="Arial"/>
          <w:i/>
          <w:iCs/>
          <w:color w:val="000000" w:themeColor="text1"/>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14:paraId="25130A1E" w14:textId="77777777" w:rsidR="00617297" w:rsidRPr="00617297" w:rsidRDefault="00617297" w:rsidP="00617297">
      <w:pPr>
        <w:pStyle w:val="corte4fondo"/>
        <w:tabs>
          <w:tab w:val="left" w:pos="567"/>
        </w:tabs>
        <w:ind w:left="680" w:firstLine="0"/>
        <w:rPr>
          <w:rFonts w:ascii="AvantGarde Bk BT" w:hAnsi="AvantGarde Bk BT" w:cs="Arial"/>
          <w:i/>
          <w:iCs/>
          <w:color w:val="000000" w:themeColor="text1"/>
          <w:sz w:val="22"/>
          <w:szCs w:val="22"/>
        </w:rPr>
      </w:pPr>
      <w:r w:rsidRPr="00617297">
        <w:rPr>
          <w:rFonts w:ascii="AvantGarde Bk BT" w:hAnsi="AvantGarde Bk BT" w:cs="Arial"/>
          <w:i/>
          <w:iCs/>
          <w:color w:val="000000" w:themeColor="text1"/>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sidRPr="00617297">
        <w:rPr>
          <w:rFonts w:ascii="AvantGarde Bk BT" w:hAnsi="AvantGarde Bk BT" w:cs="Arial"/>
          <w:i/>
          <w:iCs/>
          <w:color w:val="000000" w:themeColor="text1"/>
          <w:sz w:val="22"/>
          <w:szCs w:val="22"/>
        </w:rPr>
        <w:t>publica</w:t>
      </w:r>
      <w:proofErr w:type="spellEnd"/>
      <w:r w:rsidRPr="00617297">
        <w:rPr>
          <w:rFonts w:ascii="AvantGarde Bk BT" w:hAnsi="AvantGarde Bk BT" w:cs="Arial"/>
          <w:i/>
          <w:iCs/>
          <w:color w:val="000000" w:themeColor="text1"/>
          <w:sz w:val="22"/>
          <w:szCs w:val="22"/>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w:t>
      </w:r>
      <w:r w:rsidRPr="00617297">
        <w:rPr>
          <w:rFonts w:ascii="AvantGarde Bk BT" w:hAnsi="AvantGarde Bk BT" w:cs="Arial"/>
          <w:i/>
          <w:iCs/>
          <w:color w:val="000000" w:themeColor="text1"/>
          <w:sz w:val="22"/>
          <w:szCs w:val="22"/>
        </w:rPr>
        <w:lastRenderedPageBreak/>
        <w:t xml:space="preserve">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14:paraId="6677F7E3" w14:textId="77777777" w:rsidR="00617297" w:rsidRPr="00617297" w:rsidRDefault="00617297" w:rsidP="00617297">
      <w:pPr>
        <w:pStyle w:val="corte4fondo"/>
        <w:tabs>
          <w:tab w:val="left" w:pos="567"/>
        </w:tabs>
        <w:ind w:left="680" w:firstLine="0"/>
        <w:rPr>
          <w:rFonts w:ascii="AvantGarde Bk BT" w:hAnsi="AvantGarde Bk BT" w:cs="Arial"/>
          <w:i/>
          <w:iCs/>
          <w:color w:val="000000" w:themeColor="text1"/>
          <w:sz w:val="22"/>
          <w:szCs w:val="22"/>
        </w:rPr>
      </w:pPr>
      <w:r w:rsidRPr="00617297">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236DBB40" w14:textId="77777777" w:rsidR="00617297" w:rsidRPr="00617297" w:rsidRDefault="00617297" w:rsidP="00617297">
      <w:pPr>
        <w:pStyle w:val="corte4fondo"/>
        <w:tabs>
          <w:tab w:val="left" w:pos="567"/>
        </w:tabs>
        <w:ind w:left="680" w:firstLine="0"/>
        <w:rPr>
          <w:rFonts w:ascii="AvantGarde Bk BT" w:hAnsi="AvantGarde Bk BT" w:cs="Arial"/>
          <w:i/>
          <w:iCs/>
          <w:color w:val="000000" w:themeColor="text1"/>
          <w:sz w:val="22"/>
          <w:szCs w:val="22"/>
        </w:rPr>
      </w:pPr>
      <w:r w:rsidRPr="00617297">
        <w:rPr>
          <w:rFonts w:ascii="AvantGarde Bk BT" w:hAnsi="AvantGarde Bk BT" w:cs="Arial"/>
          <w:i/>
          <w:iCs/>
          <w:color w:val="000000" w:themeColor="text1"/>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w:t>
      </w:r>
      <w:proofErr w:type="spellStart"/>
      <w:r w:rsidRPr="00617297">
        <w:rPr>
          <w:rFonts w:ascii="AvantGarde Bk BT" w:hAnsi="AvantGarde Bk BT" w:cs="Arial"/>
          <w:i/>
          <w:iCs/>
          <w:color w:val="000000" w:themeColor="text1"/>
          <w:sz w:val="22"/>
          <w:szCs w:val="22"/>
        </w:rPr>
        <w:t>publico</w:t>
      </w:r>
      <w:proofErr w:type="spellEnd"/>
      <w:r w:rsidRPr="00617297">
        <w:rPr>
          <w:rFonts w:ascii="AvantGarde Bk BT" w:hAnsi="AvantGarde Bk BT" w:cs="Arial"/>
          <w:i/>
          <w:iCs/>
          <w:color w:val="000000" w:themeColor="text1"/>
          <w:sz w:val="22"/>
          <w:szCs w:val="22"/>
        </w:rPr>
        <w:t xml:space="preserve">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14:paraId="43B53C6C" w14:textId="77777777" w:rsidR="00617297" w:rsidRPr="00617297" w:rsidRDefault="00617297" w:rsidP="00617297">
      <w:pPr>
        <w:pStyle w:val="corte4fondo"/>
        <w:tabs>
          <w:tab w:val="left" w:pos="567"/>
        </w:tabs>
        <w:ind w:left="680" w:firstLine="0"/>
        <w:rPr>
          <w:rFonts w:ascii="AvantGarde Bk BT" w:hAnsi="AvantGarde Bk BT" w:cs="Arial"/>
          <w:i/>
          <w:iCs/>
          <w:color w:val="000000" w:themeColor="text1"/>
          <w:sz w:val="22"/>
          <w:szCs w:val="22"/>
        </w:rPr>
      </w:pPr>
      <w:r w:rsidRPr="00617297">
        <w:rPr>
          <w:rFonts w:ascii="AvantGarde Bk BT" w:hAnsi="AvantGarde Bk BT" w:cs="Arial"/>
          <w:i/>
          <w:iCs/>
          <w:color w:val="000000" w:themeColor="text1"/>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14:paraId="4A1FE8A0" w14:textId="1ADBE197" w:rsidR="00FF786C" w:rsidRPr="00FF786C" w:rsidRDefault="00617297" w:rsidP="00617297">
      <w:pPr>
        <w:pStyle w:val="corte4fondo"/>
        <w:tabs>
          <w:tab w:val="left" w:pos="567"/>
        </w:tabs>
        <w:ind w:left="680" w:firstLine="0"/>
        <w:rPr>
          <w:rFonts w:ascii="AvantGarde Bk BT" w:hAnsi="AvantGarde Bk BT" w:cs="Arial"/>
          <w:color w:val="000000" w:themeColor="text1"/>
          <w:sz w:val="24"/>
          <w:szCs w:val="24"/>
        </w:rPr>
      </w:pPr>
      <w:r w:rsidRPr="00617297">
        <w:rPr>
          <w:rFonts w:ascii="AvantGarde Bk BT" w:hAnsi="AvantGarde Bk BT" w:cs="Arial"/>
          <w:i/>
          <w:iCs/>
          <w:color w:val="000000" w:themeColor="text1"/>
          <w:sz w:val="22"/>
          <w:szCs w:val="22"/>
        </w:rPr>
        <w:t>Para efectos de resolver el presente recurso de revisión ofrezco como pruebas, la solicitud realizada, la respuesta obtenida por el partido político morena, presunciones legal y humano e instrumental de actuaciones.</w:t>
      </w:r>
      <w:r w:rsidR="00FF786C" w:rsidRPr="00FF786C">
        <w:rPr>
          <w:rFonts w:ascii="AvantGarde Bk BT" w:hAnsi="AvantGarde Bk BT" w:cs="Arial"/>
          <w:color w:val="000000" w:themeColor="text1"/>
          <w:sz w:val="24"/>
          <w:szCs w:val="24"/>
        </w:rPr>
        <w:t xml:space="preserve">” </w:t>
      </w:r>
      <w:r w:rsidR="00FF786C" w:rsidRPr="007A755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al reverso de la foja 01 uno de autos).</w:t>
      </w:r>
    </w:p>
    <w:p w14:paraId="452C29AD" w14:textId="77777777" w:rsidR="00FF786C" w:rsidRPr="00FF786C" w:rsidRDefault="00FF786C" w:rsidP="00BB6F60">
      <w:pPr>
        <w:pStyle w:val="corte4fondo"/>
        <w:tabs>
          <w:tab w:val="left" w:pos="567"/>
        </w:tabs>
        <w:ind w:left="680" w:firstLine="680"/>
        <w:rPr>
          <w:rFonts w:ascii="AvantGarde Bk BT" w:hAnsi="AvantGarde Bk BT" w:cs="Arial"/>
          <w:color w:val="000000" w:themeColor="text1"/>
          <w:sz w:val="24"/>
          <w:szCs w:val="24"/>
        </w:rPr>
      </w:pPr>
    </w:p>
    <w:p w14:paraId="0375E827" w14:textId="4DAEEB58" w:rsidR="00BE1149" w:rsidRDefault="00FF786C" w:rsidP="00D9352E">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 xml:space="preserve">Al respecto, en el informe que el sujeto obligado rindió ante este organismo, </w:t>
      </w:r>
      <w:r w:rsidR="00DE117A">
        <w:rPr>
          <w:rFonts w:ascii="AvantGarde Bk BT" w:hAnsi="AvantGarde Bk BT" w:cs="Arial"/>
          <w:color w:val="000000" w:themeColor="text1"/>
          <w:sz w:val="24"/>
          <w:szCs w:val="24"/>
        </w:rPr>
        <w:t xml:space="preserve">reiteró su respuesta primigenia, y mencionó que hacía la aclaración a esta Comisión </w:t>
      </w:r>
      <w:r w:rsidR="00DE117A">
        <w:rPr>
          <w:rFonts w:ascii="AvantGarde Bk BT" w:hAnsi="AvantGarde Bk BT" w:cs="Arial"/>
          <w:color w:val="000000" w:themeColor="text1"/>
          <w:sz w:val="24"/>
          <w:szCs w:val="24"/>
        </w:rPr>
        <w:lastRenderedPageBreak/>
        <w:t xml:space="preserve">no existió </w:t>
      </w:r>
      <w:r w:rsidR="00866696">
        <w:rPr>
          <w:rFonts w:ascii="AvantGarde Bk BT" w:hAnsi="AvantGarde Bk BT" w:cs="Arial"/>
          <w:color w:val="000000" w:themeColor="text1"/>
          <w:sz w:val="24"/>
          <w:szCs w:val="24"/>
        </w:rPr>
        <w:t xml:space="preserve">aportación </w:t>
      </w:r>
      <w:r w:rsidR="00240D91">
        <w:rPr>
          <w:rFonts w:ascii="AvantGarde Bk BT" w:hAnsi="AvantGarde Bk BT" w:cs="Arial"/>
          <w:color w:val="000000" w:themeColor="text1"/>
          <w:sz w:val="24"/>
          <w:szCs w:val="24"/>
        </w:rPr>
        <w:t>para el</w:t>
      </w:r>
      <w:r w:rsidR="00866696">
        <w:rPr>
          <w:rFonts w:ascii="AvantGarde Bk BT" w:hAnsi="AvantGarde Bk BT" w:cs="Arial"/>
          <w:color w:val="000000" w:themeColor="text1"/>
          <w:sz w:val="24"/>
          <w:szCs w:val="24"/>
        </w:rPr>
        <w:t xml:space="preserve"> candidato en especie o económico, aclaración que notificó al particular en alcance y que acreditó con la impresión de pantalla de la notificación realizada al correo electrónico que designó el solicitante.</w:t>
      </w:r>
    </w:p>
    <w:p w14:paraId="4A87783E" w14:textId="77777777" w:rsidR="008346EC" w:rsidRPr="00FF786C" w:rsidRDefault="008346EC" w:rsidP="00D9352E">
      <w:pPr>
        <w:pStyle w:val="corte4fondo"/>
        <w:tabs>
          <w:tab w:val="left" w:pos="567"/>
        </w:tabs>
        <w:ind w:firstLine="680"/>
        <w:rPr>
          <w:rFonts w:ascii="AvantGarde Bk BT" w:hAnsi="AvantGarde Bk BT" w:cs="Arial"/>
          <w:color w:val="000000" w:themeColor="text1"/>
          <w:sz w:val="24"/>
          <w:szCs w:val="24"/>
        </w:rPr>
      </w:pPr>
    </w:p>
    <w:p w14:paraId="54F675B1" w14:textId="0D04A61E" w:rsidR="00866696" w:rsidRDefault="007B59D9" w:rsidP="00831C2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tenor</w:t>
      </w:r>
      <w:r w:rsidR="004D5766">
        <w:rPr>
          <w:rFonts w:ascii="AvantGarde Bk BT" w:hAnsi="AvantGarde Bk BT" w:cs="Arial"/>
          <w:color w:val="000000" w:themeColor="text1"/>
          <w:sz w:val="24"/>
          <w:szCs w:val="24"/>
        </w:rPr>
        <w:t xml:space="preserve">, en primer lugar, es menester mencionar que la información peticionada por el particular </w:t>
      </w:r>
      <w:r w:rsidR="00966BCF">
        <w:rPr>
          <w:rFonts w:ascii="AvantGarde Bk BT" w:hAnsi="AvantGarde Bk BT" w:cs="Arial"/>
          <w:color w:val="000000" w:themeColor="text1"/>
          <w:sz w:val="24"/>
          <w:szCs w:val="24"/>
        </w:rPr>
        <w:t>encuadra con las</w:t>
      </w:r>
      <w:r w:rsidR="004D5766">
        <w:rPr>
          <w:rFonts w:ascii="AvantGarde Bk BT" w:hAnsi="AvantGarde Bk BT" w:cs="Arial"/>
          <w:color w:val="000000" w:themeColor="text1"/>
          <w:sz w:val="24"/>
          <w:szCs w:val="24"/>
        </w:rPr>
        <w:t xml:space="preserve"> obligaciones de transparencia específicas previstas en la Ley de la materia en el artículo </w:t>
      </w:r>
      <w:r w:rsidR="00966BCF">
        <w:rPr>
          <w:rFonts w:ascii="AvantGarde Bk BT" w:hAnsi="AvantGarde Bk BT" w:cs="Arial"/>
          <w:color w:val="000000" w:themeColor="text1"/>
          <w:sz w:val="24"/>
          <w:szCs w:val="24"/>
        </w:rPr>
        <w:t>90 fracciones IX, X y XXXII</w:t>
      </w:r>
      <w:r w:rsidR="001D62E5">
        <w:rPr>
          <w:rStyle w:val="Refdenotaalpie"/>
          <w:rFonts w:ascii="AvantGarde Bk BT" w:hAnsi="AvantGarde Bk BT" w:cs="Arial"/>
          <w:color w:val="000000" w:themeColor="text1"/>
          <w:sz w:val="24"/>
          <w:szCs w:val="24"/>
        </w:rPr>
        <w:footnoteReference w:id="1"/>
      </w:r>
      <w:r w:rsidR="001D62E5">
        <w:rPr>
          <w:rFonts w:ascii="AvantGarde Bk BT" w:hAnsi="AvantGarde Bk BT" w:cs="Arial"/>
          <w:color w:val="000000" w:themeColor="text1"/>
          <w:sz w:val="24"/>
          <w:szCs w:val="24"/>
        </w:rPr>
        <w:t xml:space="preserve"> y que constriñe a </w:t>
      </w:r>
      <w:r w:rsidR="001D62E5" w:rsidRPr="001D62E5">
        <w:rPr>
          <w:rFonts w:ascii="AvantGarde Bk BT" w:hAnsi="AvantGarde Bk BT" w:cs="Arial"/>
          <w:color w:val="000000" w:themeColor="text1"/>
          <w:sz w:val="24"/>
          <w:szCs w:val="24"/>
        </w:rPr>
        <w:t xml:space="preserve">las agrupaciones políticas estatales y las personas morales constituidas en asociación civil creadas por los ciudadanos que pretendan postular su candidatura independiente, según corresponda, </w:t>
      </w:r>
      <w:r w:rsidR="006143C9">
        <w:rPr>
          <w:rFonts w:ascii="AvantGarde Bk BT" w:hAnsi="AvantGarde Bk BT" w:cs="Arial"/>
          <w:color w:val="000000" w:themeColor="text1"/>
          <w:sz w:val="24"/>
          <w:szCs w:val="24"/>
        </w:rPr>
        <w:t xml:space="preserve">a </w:t>
      </w:r>
      <w:r w:rsidR="001D62E5" w:rsidRPr="001D62E5">
        <w:rPr>
          <w:rFonts w:ascii="AvantGarde Bk BT" w:hAnsi="AvantGarde Bk BT" w:cs="Arial"/>
          <w:color w:val="000000" w:themeColor="text1"/>
          <w:sz w:val="24"/>
          <w:szCs w:val="24"/>
        </w:rPr>
        <w:t>poner a disposición del público, de oficio, y en forma completa y actualizada la información</w:t>
      </w:r>
      <w:r w:rsidR="006143C9">
        <w:rPr>
          <w:rFonts w:ascii="AvantGarde Bk BT" w:hAnsi="AvantGarde Bk BT" w:cs="Arial"/>
          <w:color w:val="000000" w:themeColor="text1"/>
          <w:sz w:val="24"/>
          <w:szCs w:val="24"/>
        </w:rPr>
        <w:t xml:space="preserve"> relativa a </w:t>
      </w:r>
      <w:r w:rsidR="00831C25">
        <w:rPr>
          <w:rFonts w:ascii="AvantGarde Bk BT" w:hAnsi="AvantGarde Bk BT" w:cs="Arial"/>
          <w:color w:val="000000" w:themeColor="text1"/>
          <w:sz w:val="24"/>
          <w:szCs w:val="24"/>
        </w:rPr>
        <w:t>l</w:t>
      </w:r>
      <w:r w:rsidR="006143C9" w:rsidRPr="006143C9">
        <w:rPr>
          <w:rFonts w:ascii="AvantGarde Bk BT" w:hAnsi="AvantGarde Bk BT" w:cs="Arial"/>
          <w:color w:val="000000" w:themeColor="text1"/>
          <w:sz w:val="24"/>
          <w:szCs w:val="24"/>
        </w:rPr>
        <w:t>os montos autorizados de financiamiento privado, así como una relación de los nombres de los aportantes vinculados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con los montos aportados</w:t>
      </w:r>
      <w:r w:rsidR="00831C25">
        <w:rPr>
          <w:rFonts w:ascii="AvantGarde Bk BT" w:hAnsi="AvantGarde Bk BT" w:cs="Arial"/>
          <w:color w:val="000000" w:themeColor="text1"/>
          <w:sz w:val="24"/>
          <w:szCs w:val="24"/>
        </w:rPr>
        <w:t>, e</w:t>
      </w:r>
      <w:r w:rsidR="006143C9" w:rsidRPr="006143C9">
        <w:rPr>
          <w:rFonts w:ascii="AvantGarde Bk BT" w:hAnsi="AvantGarde Bk BT" w:cs="Arial"/>
          <w:color w:val="000000" w:themeColor="text1"/>
          <w:sz w:val="24"/>
          <w:szCs w:val="24"/>
        </w:rPr>
        <w:t>l listado de aportantes a las precampañas y campañas políticas</w:t>
      </w:r>
      <w:r w:rsidR="00831C25">
        <w:rPr>
          <w:rFonts w:ascii="AvantGarde Bk BT" w:hAnsi="AvantGarde Bk BT" w:cs="Arial"/>
          <w:color w:val="000000" w:themeColor="text1"/>
          <w:sz w:val="24"/>
          <w:szCs w:val="24"/>
        </w:rPr>
        <w:t xml:space="preserve"> y l</w:t>
      </w:r>
      <w:r w:rsidR="006143C9" w:rsidRPr="006143C9">
        <w:rPr>
          <w:rFonts w:ascii="AvantGarde Bk BT" w:hAnsi="AvantGarde Bk BT" w:cs="Arial"/>
          <w:color w:val="000000" w:themeColor="text1"/>
          <w:sz w:val="24"/>
          <w:szCs w:val="24"/>
        </w:rPr>
        <w:t xml:space="preserve">os informes que entreguen al CEEPAC, </w:t>
      </w:r>
      <w:r w:rsidR="00831C25">
        <w:rPr>
          <w:rFonts w:ascii="AvantGarde Bk BT" w:hAnsi="AvantGarde Bk BT" w:cs="Arial"/>
          <w:color w:val="000000" w:themeColor="text1"/>
          <w:sz w:val="24"/>
          <w:szCs w:val="24"/>
        </w:rPr>
        <w:t xml:space="preserve">en los que entre otras cosas, se </w:t>
      </w:r>
      <w:r w:rsidR="006143C9" w:rsidRPr="006143C9">
        <w:rPr>
          <w:rFonts w:ascii="AvantGarde Bk BT" w:hAnsi="AvantGarde Bk BT" w:cs="Arial"/>
          <w:color w:val="000000" w:themeColor="text1"/>
          <w:sz w:val="24"/>
          <w:szCs w:val="24"/>
        </w:rPr>
        <w:t>detallarán el financiamiento privado que hayan recibido, en los mismos términos señalados para las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 xml:space="preserve">asignaciones públicas. </w:t>
      </w:r>
    </w:p>
    <w:p w14:paraId="6379CE22" w14:textId="77777777"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FE74CBB" w14:textId="65896879" w:rsidR="00866696" w:rsidRDefault="009E6DE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tanto, es información con la que debe contar el sujeto obligado en sus archivos ya que está obligado a publicarla mes con mes en la Plataforma Estatal de Transparencia</w:t>
      </w:r>
      <w:r w:rsidR="00F15E46">
        <w:rPr>
          <w:rFonts w:ascii="AvantGarde Bk BT" w:hAnsi="AvantGarde Bk BT" w:cs="Arial"/>
          <w:color w:val="000000" w:themeColor="text1"/>
          <w:sz w:val="24"/>
          <w:szCs w:val="24"/>
        </w:rPr>
        <w:t>.</w:t>
      </w:r>
    </w:p>
    <w:p w14:paraId="4425AAF2" w14:textId="741BCFCB" w:rsidR="00F15E46" w:rsidRDefault="00F15E46" w:rsidP="00E12164">
      <w:pPr>
        <w:pStyle w:val="corte4fondo"/>
        <w:tabs>
          <w:tab w:val="left" w:pos="567"/>
        </w:tabs>
        <w:ind w:firstLine="680"/>
        <w:rPr>
          <w:rFonts w:ascii="AvantGarde Bk BT" w:hAnsi="AvantGarde Bk BT" w:cs="Arial"/>
          <w:color w:val="000000" w:themeColor="text1"/>
          <w:sz w:val="24"/>
          <w:szCs w:val="24"/>
        </w:rPr>
      </w:pPr>
    </w:p>
    <w:p w14:paraId="69FF9355" w14:textId="32658E43" w:rsidR="00F15E46" w:rsidRDefault="00F15E46"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EF3604">
        <w:rPr>
          <w:rFonts w:ascii="AvantGarde Bk BT" w:hAnsi="AvantGarde Bk BT" w:cs="Arial"/>
          <w:color w:val="000000" w:themeColor="text1"/>
          <w:sz w:val="24"/>
          <w:szCs w:val="24"/>
        </w:rPr>
        <w:t xml:space="preserve">en la respuesta otorgada </w:t>
      </w:r>
      <w:r w:rsidR="005B7ABC">
        <w:rPr>
          <w:rFonts w:ascii="AvantGarde Bk BT" w:hAnsi="AvantGarde Bk BT" w:cs="Arial"/>
          <w:color w:val="000000" w:themeColor="text1"/>
          <w:sz w:val="24"/>
          <w:szCs w:val="24"/>
        </w:rPr>
        <w:t xml:space="preserve">se le hizo del conocimiento al particular que la información se encuentra </w:t>
      </w:r>
      <w:r w:rsidR="00FA5F0B">
        <w:rPr>
          <w:rFonts w:ascii="AvantGarde Bk BT" w:hAnsi="AvantGarde Bk BT" w:cs="Arial"/>
          <w:color w:val="000000" w:themeColor="text1"/>
          <w:sz w:val="24"/>
          <w:szCs w:val="24"/>
        </w:rPr>
        <w:t xml:space="preserve">publicada en la página oficial del INE donde están </w:t>
      </w:r>
      <w:r w:rsidR="00FA5F0B">
        <w:rPr>
          <w:rFonts w:ascii="AvantGarde Bk BT" w:hAnsi="AvantGarde Bk BT" w:cs="Arial"/>
          <w:color w:val="000000" w:themeColor="text1"/>
          <w:sz w:val="24"/>
          <w:szCs w:val="24"/>
        </w:rPr>
        <w:lastRenderedPageBreak/>
        <w:t>fiscalizados los registros de las aportaciones públicas y privadas</w:t>
      </w:r>
      <w:r w:rsidR="001601D0">
        <w:rPr>
          <w:rFonts w:ascii="AvantGarde Bk BT" w:hAnsi="AvantGarde Bk BT" w:cs="Arial"/>
          <w:color w:val="000000" w:themeColor="text1"/>
          <w:sz w:val="24"/>
          <w:szCs w:val="24"/>
        </w:rPr>
        <w:t>,</w:t>
      </w:r>
      <w:r w:rsidR="00FA5F0B">
        <w:rPr>
          <w:rFonts w:ascii="AvantGarde Bk BT" w:hAnsi="AvantGarde Bk BT" w:cs="Arial"/>
          <w:color w:val="000000" w:themeColor="text1"/>
          <w:sz w:val="24"/>
          <w:szCs w:val="24"/>
        </w:rPr>
        <w:t xml:space="preserve"> en efectivo o en especie a las campañas de los actores políticos</w:t>
      </w:r>
      <w:r w:rsidR="001601D0">
        <w:rPr>
          <w:rFonts w:ascii="AvantGarde Bk BT" w:hAnsi="AvantGarde Bk BT" w:cs="Arial"/>
          <w:color w:val="000000" w:themeColor="text1"/>
          <w:sz w:val="24"/>
          <w:szCs w:val="24"/>
        </w:rPr>
        <w:t>.</w:t>
      </w:r>
    </w:p>
    <w:p w14:paraId="7D0F74C8" w14:textId="550011B1"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EB3A902" w14:textId="191C2C35" w:rsidR="001601D0" w:rsidRDefault="007B59D9"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Bien, de acuerdo con la Ley General de Instituciones y Procedimientos Electorales</w:t>
      </w:r>
      <w:r w:rsidR="00654A34">
        <w:rPr>
          <w:rFonts w:ascii="AvantGarde Bk BT" w:hAnsi="AvantGarde Bk BT" w:cs="Arial"/>
          <w:color w:val="000000" w:themeColor="text1"/>
          <w:sz w:val="24"/>
          <w:szCs w:val="24"/>
        </w:rPr>
        <w:t xml:space="preserve"> en su artículo 32, </w:t>
      </w:r>
      <w:r w:rsidR="00727708">
        <w:rPr>
          <w:rFonts w:ascii="AvantGarde Bk BT" w:hAnsi="AvantGarde Bk BT" w:cs="Arial"/>
          <w:color w:val="000000" w:themeColor="text1"/>
          <w:sz w:val="24"/>
          <w:szCs w:val="24"/>
        </w:rPr>
        <w:t xml:space="preserve">numeral 1, </w:t>
      </w:r>
      <w:r w:rsidR="00654A34">
        <w:rPr>
          <w:rFonts w:ascii="AvantGarde Bk BT" w:hAnsi="AvantGarde Bk BT" w:cs="Arial"/>
          <w:color w:val="000000" w:themeColor="text1"/>
          <w:sz w:val="24"/>
          <w:szCs w:val="24"/>
        </w:rPr>
        <w:t>inciso a</w:t>
      </w:r>
      <w:r w:rsidR="00727708">
        <w:rPr>
          <w:rFonts w:ascii="AvantGarde Bk BT" w:hAnsi="AvantGarde Bk BT" w:cs="Arial"/>
          <w:color w:val="000000" w:themeColor="text1"/>
          <w:sz w:val="24"/>
          <w:szCs w:val="24"/>
        </w:rPr>
        <w:t>)</w:t>
      </w:r>
      <w:r w:rsidR="00654A34">
        <w:rPr>
          <w:rFonts w:ascii="AvantGarde Bk BT" w:hAnsi="AvantGarde Bk BT" w:cs="Arial"/>
          <w:color w:val="000000" w:themeColor="text1"/>
          <w:sz w:val="24"/>
          <w:szCs w:val="24"/>
        </w:rPr>
        <w:t>, fracción VI</w:t>
      </w:r>
      <w:r w:rsidR="00727708">
        <w:rPr>
          <w:rStyle w:val="Refdenotaalpie"/>
          <w:rFonts w:ascii="AvantGarde Bk BT" w:hAnsi="AvantGarde Bk BT" w:cs="Arial"/>
          <w:color w:val="000000" w:themeColor="text1"/>
          <w:sz w:val="24"/>
          <w:szCs w:val="24"/>
        </w:rPr>
        <w:footnoteReference w:id="2"/>
      </w:r>
      <w:r w:rsidR="00654A34">
        <w:rPr>
          <w:rFonts w:ascii="AvantGarde Bk BT" w:hAnsi="AvantGarde Bk BT" w:cs="Arial"/>
          <w:color w:val="000000" w:themeColor="text1"/>
          <w:sz w:val="24"/>
          <w:szCs w:val="24"/>
        </w:rPr>
        <w:t xml:space="preserve">, </w:t>
      </w:r>
      <w:r w:rsidR="00172067">
        <w:rPr>
          <w:rFonts w:ascii="AvantGarde Bk BT" w:hAnsi="AvantGarde Bk BT" w:cs="Arial"/>
          <w:color w:val="000000" w:themeColor="text1"/>
          <w:sz w:val="24"/>
          <w:szCs w:val="24"/>
        </w:rPr>
        <w:t xml:space="preserve">en efecto es </w:t>
      </w:r>
      <w:r w:rsidR="00654A34">
        <w:rPr>
          <w:rFonts w:ascii="AvantGarde Bk BT" w:hAnsi="AvantGarde Bk BT" w:cs="Arial"/>
          <w:color w:val="000000" w:themeColor="text1"/>
          <w:sz w:val="24"/>
          <w:szCs w:val="24"/>
        </w:rPr>
        <w:t xml:space="preserve">el Instituto Nacional Electoral tiene entre sus atribuciones, la fiscalización </w:t>
      </w:r>
      <w:r w:rsidR="00654A34" w:rsidRPr="004645B8">
        <w:rPr>
          <w:rFonts w:ascii="AvantGarde Bk BT" w:hAnsi="AvantGarde Bk BT" w:cs="Arial"/>
          <w:color w:val="000000" w:themeColor="text1"/>
          <w:sz w:val="24"/>
          <w:szCs w:val="24"/>
        </w:rPr>
        <w:t>de los ingresos y egresos de los partidos políticos y candidatos</w:t>
      </w:r>
      <w:r w:rsidR="00654A34">
        <w:rPr>
          <w:rFonts w:ascii="AvantGarde Bk BT" w:hAnsi="AvantGarde Bk BT" w:cs="Arial"/>
          <w:color w:val="000000" w:themeColor="text1"/>
          <w:sz w:val="24"/>
          <w:szCs w:val="24"/>
        </w:rPr>
        <w:t xml:space="preserve">, lo que se replica en </w:t>
      </w:r>
      <w:r w:rsidR="00727708">
        <w:rPr>
          <w:rFonts w:ascii="AvantGarde Bk BT" w:hAnsi="AvantGarde Bk BT" w:cs="Arial"/>
          <w:color w:val="000000" w:themeColor="text1"/>
          <w:sz w:val="24"/>
          <w:szCs w:val="24"/>
        </w:rPr>
        <w:t>el artículo 7, numeral 1, inciso d) de la Ley General de Partidos Políticos</w:t>
      </w:r>
      <w:r w:rsidR="00727708">
        <w:rPr>
          <w:rStyle w:val="Refdenotaalpie"/>
          <w:rFonts w:ascii="AvantGarde Bk BT" w:hAnsi="AvantGarde Bk BT" w:cs="Arial"/>
          <w:color w:val="000000" w:themeColor="text1"/>
          <w:sz w:val="24"/>
          <w:szCs w:val="24"/>
        </w:rPr>
        <w:footnoteReference w:id="3"/>
      </w:r>
      <w:r w:rsidR="00172067">
        <w:rPr>
          <w:rFonts w:ascii="AvantGarde Bk BT" w:hAnsi="AvantGarde Bk BT" w:cs="Arial"/>
          <w:color w:val="000000" w:themeColor="text1"/>
          <w:sz w:val="24"/>
          <w:szCs w:val="24"/>
        </w:rPr>
        <w:t>.</w:t>
      </w:r>
    </w:p>
    <w:p w14:paraId="68D8ACDE" w14:textId="5B6CA2A7" w:rsidR="00172067" w:rsidRDefault="00172067" w:rsidP="00E12164">
      <w:pPr>
        <w:pStyle w:val="corte4fondo"/>
        <w:tabs>
          <w:tab w:val="left" w:pos="567"/>
        </w:tabs>
        <w:ind w:firstLine="680"/>
        <w:rPr>
          <w:rFonts w:ascii="AvantGarde Bk BT" w:hAnsi="AvantGarde Bk BT" w:cs="Arial"/>
          <w:color w:val="000000" w:themeColor="text1"/>
          <w:sz w:val="24"/>
          <w:szCs w:val="24"/>
        </w:rPr>
      </w:pPr>
    </w:p>
    <w:p w14:paraId="78EB2255" w14:textId="3E92B3A7" w:rsidR="00170B70" w:rsidRDefault="00172067" w:rsidP="009B7E0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esa circunstancia no es</w:t>
      </w:r>
      <w:r w:rsidR="00B204EC">
        <w:rPr>
          <w:rFonts w:ascii="AvantGarde Bk BT" w:hAnsi="AvantGarde Bk BT" w:cs="Arial"/>
          <w:color w:val="000000" w:themeColor="text1"/>
          <w:sz w:val="24"/>
          <w:szCs w:val="24"/>
        </w:rPr>
        <w:t xml:space="preserve"> </w:t>
      </w:r>
      <w:r w:rsidR="007F4D30">
        <w:rPr>
          <w:rFonts w:ascii="AvantGarde Bk BT" w:hAnsi="AvantGarde Bk BT" w:cs="Arial"/>
          <w:color w:val="000000" w:themeColor="text1"/>
          <w:sz w:val="24"/>
          <w:szCs w:val="24"/>
        </w:rPr>
        <w:t xml:space="preserve">justificación para que el sujeto obligado alegue que es por esto que no cuenta con ningún documento en sus archivos ya que toda fue entregada al INE, toda vez que de conformidad con la propia Ley General de Instituciones y Procedimientos Electorales citada anteriormente, </w:t>
      </w:r>
      <w:r w:rsidR="00543E52">
        <w:rPr>
          <w:rFonts w:ascii="AvantGarde Bk BT" w:hAnsi="AvantGarde Bk BT" w:cs="Arial"/>
          <w:color w:val="000000" w:themeColor="text1"/>
          <w:sz w:val="24"/>
          <w:szCs w:val="24"/>
        </w:rPr>
        <w:t xml:space="preserve">si bien </w:t>
      </w:r>
      <w:r w:rsidR="00170B70">
        <w:rPr>
          <w:rFonts w:ascii="AvantGarde Bk BT" w:hAnsi="AvantGarde Bk BT" w:cs="Arial"/>
          <w:color w:val="000000" w:themeColor="text1"/>
          <w:sz w:val="24"/>
          <w:szCs w:val="24"/>
        </w:rPr>
        <w:t xml:space="preserve">los partidos políticos </w:t>
      </w:r>
      <w:r w:rsidR="00543E52">
        <w:rPr>
          <w:rFonts w:ascii="AvantGarde Bk BT" w:hAnsi="AvantGarde Bk BT" w:cs="Arial"/>
          <w:color w:val="000000" w:themeColor="text1"/>
          <w:sz w:val="24"/>
          <w:szCs w:val="24"/>
        </w:rPr>
        <w:t xml:space="preserve">tienen la obligación de permitir </w:t>
      </w:r>
      <w:r w:rsidR="00543E52" w:rsidRPr="00543E52">
        <w:rPr>
          <w:rFonts w:ascii="AvantGarde Bk BT" w:hAnsi="AvantGarde Bk BT" w:cs="Arial"/>
          <w:color w:val="000000" w:themeColor="text1"/>
          <w:sz w:val="24"/>
          <w:szCs w:val="24"/>
        </w:rPr>
        <w:t>la práctica de auditorías y verificaciones por los órganos del Instituto facultados para ello,</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 xml:space="preserve">así como </w:t>
      </w:r>
      <w:r w:rsidR="00170B70">
        <w:rPr>
          <w:rFonts w:ascii="AvantGarde Bk BT" w:hAnsi="AvantGarde Bk BT" w:cs="Arial"/>
          <w:color w:val="000000" w:themeColor="text1"/>
          <w:sz w:val="24"/>
          <w:szCs w:val="24"/>
        </w:rPr>
        <w:t xml:space="preserve">de </w:t>
      </w:r>
      <w:r w:rsidR="00543E52" w:rsidRPr="00543E52">
        <w:rPr>
          <w:rFonts w:ascii="AvantGarde Bk BT" w:hAnsi="AvantGarde Bk BT" w:cs="Arial"/>
          <w:color w:val="000000" w:themeColor="text1"/>
          <w:sz w:val="24"/>
          <w:szCs w:val="24"/>
        </w:rPr>
        <w:t>entregar la</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documentación que dichos órganos les requieran respecto a sus ingresos y egresos</w:t>
      </w:r>
      <w:r w:rsidR="00170B70">
        <w:rPr>
          <w:rFonts w:ascii="AvantGarde Bk BT" w:hAnsi="AvantGarde Bk BT" w:cs="Arial"/>
          <w:color w:val="000000" w:themeColor="text1"/>
          <w:sz w:val="24"/>
          <w:szCs w:val="24"/>
        </w:rPr>
        <w:t>, esto según lo dispuesto en el inciso k) de su artículo 25, también lo es que en este mismo artículo, en el inciso t) se les constriñe a c</w:t>
      </w:r>
      <w:r w:rsidR="00170B70" w:rsidRPr="00543E52">
        <w:rPr>
          <w:rFonts w:ascii="AvantGarde Bk BT" w:hAnsi="AvantGarde Bk BT" w:cs="Arial"/>
          <w:color w:val="000000" w:themeColor="text1"/>
          <w:sz w:val="24"/>
          <w:szCs w:val="24"/>
        </w:rPr>
        <w:t>umplir con las obligaciones que la legislación en materia de transparencia y acceso a su</w:t>
      </w:r>
      <w:r w:rsidR="00170B70">
        <w:rPr>
          <w:rFonts w:ascii="AvantGarde Bk BT" w:hAnsi="AvantGarde Bk BT" w:cs="Arial"/>
          <w:color w:val="000000" w:themeColor="text1"/>
          <w:sz w:val="24"/>
          <w:szCs w:val="24"/>
        </w:rPr>
        <w:t xml:space="preserve"> </w:t>
      </w:r>
      <w:r w:rsidR="00170B70" w:rsidRPr="00543E52">
        <w:rPr>
          <w:rFonts w:ascii="AvantGarde Bk BT" w:hAnsi="AvantGarde Bk BT" w:cs="Arial"/>
          <w:color w:val="000000" w:themeColor="text1"/>
          <w:sz w:val="24"/>
          <w:szCs w:val="24"/>
        </w:rPr>
        <w:t>información les impone</w:t>
      </w:r>
      <w:r w:rsidR="00170B70">
        <w:rPr>
          <w:rStyle w:val="Refdenotaalpie"/>
          <w:rFonts w:ascii="AvantGarde Bk BT" w:hAnsi="AvantGarde Bk BT" w:cs="Arial"/>
          <w:color w:val="000000" w:themeColor="text1"/>
          <w:sz w:val="24"/>
          <w:szCs w:val="24"/>
        </w:rPr>
        <w:footnoteReference w:id="4"/>
      </w:r>
      <w:r w:rsidR="00170B70">
        <w:rPr>
          <w:rFonts w:ascii="AvantGarde Bk BT" w:hAnsi="AvantGarde Bk BT" w:cs="Arial"/>
          <w:color w:val="000000" w:themeColor="text1"/>
          <w:sz w:val="24"/>
          <w:szCs w:val="24"/>
        </w:rPr>
        <w:t>.</w:t>
      </w:r>
    </w:p>
    <w:p w14:paraId="2B6EBAF8" w14:textId="1021EDD5" w:rsidR="00170B70"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otra parte, s</w:t>
      </w:r>
      <w:r w:rsidR="00AF5282">
        <w:rPr>
          <w:rFonts w:ascii="AvantGarde Bk BT" w:hAnsi="AvantGarde Bk BT" w:cs="Arial"/>
          <w:color w:val="000000" w:themeColor="text1"/>
          <w:sz w:val="24"/>
          <w:szCs w:val="24"/>
        </w:rPr>
        <w:t xml:space="preserve">egún lo establecido </w:t>
      </w:r>
      <w:r w:rsidR="00C8250C">
        <w:rPr>
          <w:rFonts w:ascii="AvantGarde Bk BT" w:hAnsi="AvantGarde Bk BT" w:cs="Arial"/>
          <w:color w:val="000000" w:themeColor="text1"/>
          <w:sz w:val="24"/>
          <w:szCs w:val="24"/>
        </w:rPr>
        <w:t>e</w:t>
      </w:r>
      <w:r w:rsidR="00AF5282">
        <w:rPr>
          <w:rFonts w:ascii="AvantGarde Bk BT" w:hAnsi="AvantGarde Bk BT" w:cs="Arial"/>
          <w:color w:val="000000" w:themeColor="text1"/>
          <w:sz w:val="24"/>
          <w:szCs w:val="24"/>
        </w:rPr>
        <w:t>n la Ley de Archivos del Estado</w:t>
      </w:r>
      <w:r>
        <w:rPr>
          <w:rFonts w:ascii="AvantGarde Bk BT" w:hAnsi="AvantGarde Bk BT" w:cs="Arial"/>
          <w:color w:val="000000" w:themeColor="text1"/>
          <w:sz w:val="24"/>
          <w:szCs w:val="24"/>
        </w:rPr>
        <w:t xml:space="preserve"> en su artículo 5 fracciones III y V, los sujeto obligados deben observar los principios archivísticos de disponibilidad, esto es, la a</w:t>
      </w:r>
      <w:r w:rsidRPr="002A26FB">
        <w:rPr>
          <w:rFonts w:ascii="AvantGarde Bk BT" w:hAnsi="AvantGarde Bk BT" w:cs="Arial"/>
          <w:color w:val="000000" w:themeColor="text1"/>
          <w:sz w:val="24"/>
          <w:szCs w:val="24"/>
        </w:rPr>
        <w:t>dopción de medidas pertinentes para una pronta localización de documentos de archivo</w:t>
      </w:r>
      <w:r>
        <w:rPr>
          <w:rFonts w:ascii="AvantGarde Bk BT" w:hAnsi="AvantGarde Bk BT" w:cs="Arial"/>
          <w:color w:val="000000" w:themeColor="text1"/>
          <w:sz w:val="24"/>
          <w:szCs w:val="24"/>
        </w:rPr>
        <w:t>, y transparencia, al a</w:t>
      </w:r>
      <w:r w:rsidRPr="002A26FB">
        <w:rPr>
          <w:rFonts w:ascii="AvantGarde Bk BT" w:hAnsi="AvantGarde Bk BT" w:cs="Arial"/>
          <w:color w:val="000000" w:themeColor="text1"/>
          <w:sz w:val="24"/>
          <w:szCs w:val="24"/>
        </w:rPr>
        <w:t>segurar que la información documental contenida en los archivos de trámite y concentración sea manejada de acuerdo a lo dispuesto en la Ley de Transparencia y Acceso a la Información Pública del Estado</w:t>
      </w:r>
      <w:r>
        <w:rPr>
          <w:rStyle w:val="Refdenotaalpie"/>
          <w:rFonts w:ascii="AvantGarde Bk BT" w:hAnsi="AvantGarde Bk BT" w:cs="Arial"/>
          <w:color w:val="000000" w:themeColor="text1"/>
          <w:sz w:val="24"/>
          <w:szCs w:val="24"/>
        </w:rPr>
        <w:footnoteReference w:id="5"/>
      </w:r>
      <w:r>
        <w:rPr>
          <w:rFonts w:ascii="AvantGarde Bk BT" w:hAnsi="AvantGarde Bk BT" w:cs="Arial"/>
          <w:color w:val="000000" w:themeColor="text1"/>
          <w:sz w:val="24"/>
          <w:szCs w:val="24"/>
        </w:rPr>
        <w:t>.</w:t>
      </w:r>
    </w:p>
    <w:p w14:paraId="00ADB310" w14:textId="22BB2682" w:rsidR="002A26FB" w:rsidRDefault="002A26FB" w:rsidP="00E12164">
      <w:pPr>
        <w:pStyle w:val="corte4fondo"/>
        <w:tabs>
          <w:tab w:val="left" w:pos="567"/>
        </w:tabs>
        <w:ind w:firstLine="680"/>
        <w:rPr>
          <w:rFonts w:ascii="AvantGarde Bk BT" w:hAnsi="AvantGarde Bk BT" w:cs="Arial"/>
          <w:color w:val="000000" w:themeColor="text1"/>
          <w:sz w:val="24"/>
          <w:szCs w:val="24"/>
        </w:rPr>
      </w:pPr>
    </w:p>
    <w:p w14:paraId="00C11DD3" w14:textId="6D264B82" w:rsidR="002A26FB"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su artículo 7 fracción I establece que el acervo documental es el conjunto </w:t>
      </w:r>
      <w:r w:rsidRPr="002A26FB">
        <w:rPr>
          <w:rFonts w:ascii="AvantGarde Bk BT" w:hAnsi="AvantGarde Bk BT" w:cs="Arial"/>
          <w:color w:val="000000" w:themeColor="text1"/>
          <w:sz w:val="24"/>
          <w:szCs w:val="24"/>
        </w:rPr>
        <w:t>de documentos, sea cual fuere su forma y soporte material, producidos o recibidos por una persona física o jurídica, o por un organismo público o privado en el ejercicio de sus funciones o actividades</w:t>
      </w:r>
      <w:r>
        <w:rPr>
          <w:rFonts w:ascii="AvantGarde Bk BT" w:hAnsi="AvantGarde Bk BT" w:cs="Arial"/>
          <w:color w:val="000000" w:themeColor="text1"/>
          <w:sz w:val="24"/>
          <w:szCs w:val="24"/>
        </w:rPr>
        <w:t>, entendiendo por documento lo previsto en la fracción XXIII de dicho artículo, es decir, los r</w:t>
      </w:r>
      <w:r w:rsidRPr="002A26FB">
        <w:rPr>
          <w:rFonts w:ascii="AvantGarde Bk BT" w:hAnsi="AvantGarde Bk BT" w:cs="Arial"/>
          <w:color w:val="000000" w:themeColor="text1"/>
          <w:sz w:val="24"/>
          <w:szCs w:val="24"/>
        </w:rPr>
        <w:t>egistros que documentan y dan testimonio de la existencia y actividades de los sujetos obligados, y de las personas físicas o morales en el pasado o en el presente, sin excepción de su fuente de origen, tipo o fecha de elaboración.</w:t>
      </w:r>
      <w:r>
        <w:rPr>
          <w:rStyle w:val="Refdenotaalpie"/>
          <w:rFonts w:ascii="AvantGarde Bk BT" w:hAnsi="AvantGarde Bk BT" w:cs="Arial"/>
          <w:color w:val="000000" w:themeColor="text1"/>
          <w:sz w:val="24"/>
          <w:szCs w:val="24"/>
        </w:rPr>
        <w:footnoteReference w:id="6"/>
      </w:r>
      <w:r w:rsidRPr="002A26FB">
        <w:rPr>
          <w:rFonts w:ascii="AvantGarde Bk BT" w:hAnsi="AvantGarde Bk BT" w:cs="Arial"/>
          <w:color w:val="000000" w:themeColor="text1"/>
          <w:sz w:val="24"/>
          <w:szCs w:val="24"/>
        </w:rPr>
        <w:t xml:space="preserve"> </w:t>
      </w:r>
    </w:p>
    <w:p w14:paraId="712BACDD" w14:textId="33939731" w:rsidR="00D251DA" w:rsidRDefault="00D251DA" w:rsidP="00E12164">
      <w:pPr>
        <w:pStyle w:val="corte4fondo"/>
        <w:tabs>
          <w:tab w:val="left" w:pos="567"/>
        </w:tabs>
        <w:ind w:firstLine="680"/>
        <w:rPr>
          <w:rFonts w:ascii="AvantGarde Bk BT" w:hAnsi="AvantGarde Bk BT" w:cs="Arial"/>
          <w:color w:val="000000" w:themeColor="text1"/>
          <w:sz w:val="24"/>
          <w:szCs w:val="24"/>
        </w:rPr>
      </w:pPr>
    </w:p>
    <w:p w14:paraId="59741829" w14:textId="024736C6" w:rsidR="003B7494" w:rsidRDefault="00D251DA" w:rsidP="001B138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orden ideas, en la especie es dable asentar que la respuesta otorgada por el sujeto obligado </w:t>
      </w:r>
      <w:r w:rsidR="001B1388">
        <w:rPr>
          <w:rFonts w:ascii="AvantGarde Bk BT" w:hAnsi="AvantGarde Bk BT" w:cs="Arial"/>
          <w:color w:val="000000" w:themeColor="text1"/>
          <w:sz w:val="24"/>
          <w:szCs w:val="24"/>
        </w:rPr>
        <w:t>resulta desapegada a la normatividad aplicable el caso, puesto que</w:t>
      </w:r>
      <w:r w:rsidR="00155CF4">
        <w:rPr>
          <w:rFonts w:ascii="AvantGarde Bk BT" w:hAnsi="AvantGarde Bk BT" w:cs="Arial"/>
          <w:color w:val="000000" w:themeColor="text1"/>
          <w:sz w:val="24"/>
          <w:szCs w:val="24"/>
        </w:rPr>
        <w:t xml:space="preserve"> el que la información peticionada sea objeto de fiscalización por parte </w:t>
      </w:r>
      <w:r w:rsidR="00155CF4">
        <w:rPr>
          <w:rFonts w:ascii="AvantGarde Bk BT" w:hAnsi="AvantGarde Bk BT" w:cs="Arial"/>
          <w:color w:val="000000" w:themeColor="text1"/>
          <w:sz w:val="24"/>
          <w:szCs w:val="24"/>
        </w:rPr>
        <w:lastRenderedPageBreak/>
        <w:t>del Instituto Nacional Electoral no es óbice para que el sujeto obligado cumpla con sus obligaciones en materia de transparencia, así como con sus obligaciones respecto de la Ley de Archivos del Estado, toda vez que éste tiene la obligación de conservar en sus archivos los documentos en los que consta el quehacer de sus actividades y que constituyen su acervo documental.</w:t>
      </w:r>
    </w:p>
    <w:p w14:paraId="010CF58B" w14:textId="69347E08" w:rsidR="008410EA" w:rsidRDefault="008410EA" w:rsidP="001B1388">
      <w:pPr>
        <w:pStyle w:val="corte4fondo"/>
        <w:tabs>
          <w:tab w:val="left" w:pos="567"/>
        </w:tabs>
        <w:rPr>
          <w:rFonts w:ascii="AvantGarde Bk BT" w:hAnsi="AvantGarde Bk BT" w:cs="Arial"/>
          <w:color w:val="000000" w:themeColor="text1"/>
          <w:sz w:val="24"/>
          <w:szCs w:val="24"/>
        </w:rPr>
      </w:pPr>
    </w:p>
    <w:p w14:paraId="750662E1" w14:textId="495A0BD1" w:rsidR="006B67D5" w:rsidRPr="00CC18AC" w:rsidRDefault="008410EA"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w:t>
      </w:r>
      <w:r w:rsidR="006B67D5">
        <w:rPr>
          <w:rFonts w:ascii="AvantGarde Bk BT" w:hAnsi="AvantGarde Bk BT" w:cs="Arial"/>
          <w:color w:val="000000" w:themeColor="text1"/>
          <w:sz w:val="24"/>
          <w:szCs w:val="24"/>
        </w:rPr>
        <w:t>se advierte que la respuesta también carece de fundamentación, esto</w:t>
      </w:r>
      <w:r w:rsidR="006B67D5" w:rsidRPr="00CC18AC">
        <w:rPr>
          <w:rFonts w:ascii="AvantGarde Bk BT" w:hAnsi="AvantGarde Bk BT" w:cs="Arial"/>
          <w:color w:val="000000" w:themeColor="text1"/>
          <w:sz w:val="24"/>
          <w:szCs w:val="24"/>
        </w:rPr>
        <w:t xml:space="preserve"> de </w:t>
      </w:r>
      <w:r w:rsidR="006B67D5">
        <w:rPr>
          <w:rFonts w:ascii="AvantGarde Bk BT" w:hAnsi="AvantGarde Bk BT" w:cs="Arial"/>
          <w:color w:val="000000" w:themeColor="text1"/>
          <w:sz w:val="24"/>
          <w:szCs w:val="24"/>
        </w:rPr>
        <w:t>conformidad</w:t>
      </w:r>
      <w:r w:rsidR="006B67D5" w:rsidRPr="00CC18AC">
        <w:rPr>
          <w:rFonts w:ascii="AvantGarde Bk BT" w:hAnsi="AvantGarde Bk BT" w:cs="Arial"/>
          <w:color w:val="000000" w:themeColor="text1"/>
          <w:sz w:val="24"/>
          <w:szCs w:val="24"/>
        </w:rPr>
        <w:t xml:space="preserve"> con la jurisprudencia 209986. I. 4o. P. 56 P. Tribunales Colegiados de Circuito</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Octava Época</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Semanario Judicial de la Federación</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Tomo XIV, </w:t>
      </w:r>
      <w:proofErr w:type="gramStart"/>
      <w:r w:rsidR="006B67D5" w:rsidRPr="00CC18AC">
        <w:rPr>
          <w:rFonts w:ascii="AvantGarde Bk BT" w:hAnsi="AvantGarde Bk BT" w:cs="Arial"/>
          <w:color w:val="000000" w:themeColor="text1"/>
          <w:sz w:val="24"/>
          <w:szCs w:val="24"/>
        </w:rPr>
        <w:t>Noviembre</w:t>
      </w:r>
      <w:proofErr w:type="gramEnd"/>
      <w:r w:rsidR="006B67D5" w:rsidRPr="00CC18AC">
        <w:rPr>
          <w:rFonts w:ascii="AvantGarde Bk BT" w:hAnsi="AvantGarde Bk BT" w:cs="Arial"/>
          <w:color w:val="000000" w:themeColor="text1"/>
          <w:sz w:val="24"/>
          <w:szCs w:val="24"/>
        </w:rPr>
        <w:t xml:space="preserve"> de 1994, Pág. 450, misma a la que se adhiere esta Comisión con fundamento en el artículo 7° de la Ley de Transparencia y Acceso a la Información Pública del Estado, la cual dice lo siguiente:</w:t>
      </w:r>
    </w:p>
    <w:p w14:paraId="110C3D1D"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1D914041"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FUNDAMENTACION Y MOTIVACION, CONCEPTO DE.</w:t>
      </w:r>
      <w:r w:rsidRPr="00CC18AC">
        <w:rPr>
          <w:rFonts w:ascii="AvantGarde Bk BT" w:hAnsi="AvantGarde Bk BT" w:cs="Arial"/>
          <w:i/>
          <w:color w:val="000000" w:themeColor="text1"/>
          <w:sz w:val="22"/>
          <w:szCs w:val="22"/>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CC18AC">
        <w:rPr>
          <w:rFonts w:ascii="AvantGarde Bk BT" w:hAnsi="AvantGarde Bk BT" w:cs="Arial"/>
          <w:color w:val="000000" w:themeColor="text1"/>
          <w:sz w:val="24"/>
          <w:szCs w:val="24"/>
        </w:rPr>
        <w:t>”</w:t>
      </w:r>
    </w:p>
    <w:p w14:paraId="685AB25C"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A796ED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CC18AC">
        <w:rPr>
          <w:rFonts w:ascii="AvantGarde Bk BT" w:hAnsi="AvantGarde Bk BT" w:cs="Arial"/>
          <w:color w:val="000000" w:themeColor="text1"/>
          <w:sz w:val="24"/>
          <w:szCs w:val="24"/>
        </w:rPr>
        <w:t xml:space="preserve">ara robustecer lo </w:t>
      </w:r>
      <w:r>
        <w:rPr>
          <w:rFonts w:ascii="AvantGarde Bk BT" w:hAnsi="AvantGarde Bk BT" w:cs="Arial"/>
          <w:color w:val="000000" w:themeColor="text1"/>
          <w:sz w:val="24"/>
          <w:szCs w:val="24"/>
        </w:rPr>
        <w:t>anterior</w:t>
      </w:r>
      <w:r w:rsidRPr="00CC18AC">
        <w:rPr>
          <w:rFonts w:ascii="AvantGarde Bk BT" w:hAnsi="AvantGarde Bk BT" w:cs="Arial"/>
          <w:color w:val="000000" w:themeColor="text1"/>
          <w:sz w:val="24"/>
          <w:szCs w:val="24"/>
        </w:rPr>
        <w:t xml:space="preserve">, se inserta </w:t>
      </w:r>
      <w:r>
        <w:rPr>
          <w:rFonts w:ascii="AvantGarde Bk BT" w:hAnsi="AvantGarde Bk BT" w:cs="Arial"/>
          <w:color w:val="000000" w:themeColor="text1"/>
          <w:sz w:val="24"/>
          <w:szCs w:val="24"/>
        </w:rPr>
        <w:t xml:space="preserve">a continuación </w:t>
      </w:r>
      <w:r w:rsidRPr="00CC18AC">
        <w:rPr>
          <w:rFonts w:ascii="AvantGarde Bk BT" w:hAnsi="AvantGarde Bk BT" w:cs="Arial"/>
          <w:color w:val="000000" w:themeColor="text1"/>
          <w:sz w:val="24"/>
          <w:szCs w:val="24"/>
        </w:rPr>
        <w:t>la jurisprudencia 175931. I.3o.C.532 C. Tribunales Colegiados de Circuito</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Novena Época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Semanario Judicial de la Federación y su Gaceta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Tomo XXIII, </w:t>
      </w:r>
      <w:proofErr w:type="gramStart"/>
      <w:r w:rsidRPr="00CC18AC">
        <w:rPr>
          <w:rFonts w:ascii="AvantGarde Bk BT" w:hAnsi="AvantGarde Bk BT" w:cs="Arial"/>
          <w:color w:val="000000" w:themeColor="text1"/>
          <w:sz w:val="24"/>
          <w:szCs w:val="24"/>
        </w:rPr>
        <w:t>Febrero</w:t>
      </w:r>
      <w:proofErr w:type="gramEnd"/>
      <w:r w:rsidRPr="00CC18AC">
        <w:rPr>
          <w:rFonts w:ascii="AvantGarde Bk BT" w:hAnsi="AvantGarde Bk BT" w:cs="Arial"/>
          <w:color w:val="000000" w:themeColor="text1"/>
          <w:sz w:val="24"/>
          <w:szCs w:val="24"/>
        </w:rPr>
        <w:t xml:space="preserve"> de 2006, Pág. 1816, que a la letra dice:</w:t>
      </w:r>
    </w:p>
    <w:p w14:paraId="1F9D9B1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C52FCA5"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FUNDAMENTACIÓN Y MOTIVACIÓN. LA DIFERENCIA ENTRE LA FALTA Y LA INDEBIDA SATISFACCIÓN DE AMBOS REQUISITOS CONSTITUCIONALES TRASCIENDE AL ORDEN EN QUE DEBEN ESTUDIARSE LOS CONCEPTOS DE VIOLACIÓN Y A LOS EFECTOS DEL FALLO PROTECTOR.</w:t>
      </w:r>
      <w:r w:rsidRPr="00CC18AC">
        <w:rPr>
          <w:rFonts w:ascii="AvantGarde Bk BT" w:hAnsi="AvantGarde Bk BT" w:cs="Arial"/>
          <w:i/>
          <w:color w:val="000000" w:themeColor="text1"/>
          <w:sz w:val="22"/>
          <w:szCs w:val="22"/>
        </w:rPr>
        <w:t xml:space="preserve"> La falta de fundamentación y motivación es una violación formal diversa a la indebida o incorrecta fundamentación y motivación, que es una violación </w:t>
      </w:r>
      <w:r w:rsidRPr="00CC18AC">
        <w:rPr>
          <w:rFonts w:ascii="AvantGarde Bk BT" w:hAnsi="AvantGarde Bk BT" w:cs="Arial"/>
          <w:i/>
          <w:color w:val="000000" w:themeColor="text1"/>
          <w:sz w:val="22"/>
          <w:szCs w:val="22"/>
        </w:rPr>
        <w:lastRenderedPageBreak/>
        <w:t xml:space="preserve">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4B755D">
        <w:rPr>
          <w:rFonts w:ascii="AvantGarde Bk BT" w:hAnsi="AvantGarde Bk BT" w:cs="Arial"/>
          <w:i/>
          <w:color w:val="000000" w:themeColor="text1"/>
          <w:sz w:val="22"/>
          <w:szCs w:val="22"/>
          <w:u w:val="single"/>
        </w:rPr>
        <w:t>Se produce la falta de fundamentación y motivación, cuando se omite expresar el dispositivo legal aplicable al asunto y las razones que se hayan considerado para estimar que el caso puede subsumirse en la hipótesis prevista en esa norma jurídica.</w:t>
      </w:r>
      <w:r w:rsidRPr="00CC18AC">
        <w:rPr>
          <w:rFonts w:ascii="AvantGarde Bk BT" w:hAnsi="AvantGarde Bk BT" w:cs="Arial"/>
          <w:i/>
          <w:color w:val="000000" w:themeColor="text1"/>
          <w:sz w:val="22"/>
          <w:szCs w:val="22"/>
        </w:rPr>
        <w:t xml:space="preserve">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CC18AC">
        <w:rPr>
          <w:rFonts w:ascii="AvantGarde Bk BT" w:hAnsi="AvantGarde Bk BT" w:cs="Arial"/>
          <w:i/>
          <w:color w:val="000000" w:themeColor="text1"/>
          <w:sz w:val="22"/>
          <w:szCs w:val="22"/>
        </w:rPr>
        <w:t>pues</w:t>
      </w:r>
      <w:proofErr w:type="gramEnd"/>
      <w:r w:rsidRPr="00CC18AC">
        <w:rPr>
          <w:rFonts w:ascii="AvantGarde Bk BT" w:hAnsi="AvantGarde Bk BT" w:cs="Arial"/>
          <w:i/>
          <w:color w:val="000000" w:themeColor="text1"/>
          <w:sz w:val="22"/>
          <w:szCs w:val="22"/>
        </w:rPr>
        <w:t xml:space="preserve"> aunque existe un elemento común, o sea, que la autoridad deje insubsistente el acto inconstitucional, en el primer supuesto será para que subsane la irregularidad </w:t>
      </w:r>
      <w:r w:rsidRPr="00CC18AC">
        <w:rPr>
          <w:rFonts w:ascii="AvantGarde Bk BT" w:hAnsi="AvantGarde Bk BT" w:cs="Arial"/>
          <w:i/>
          <w:color w:val="000000" w:themeColor="text1"/>
          <w:sz w:val="22"/>
          <w:szCs w:val="22"/>
        </w:rPr>
        <w:lastRenderedPageBreak/>
        <w:t>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sidRPr="00CC18A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 de manera intencional).</w:t>
      </w:r>
    </w:p>
    <w:p w14:paraId="16B3307E"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35810A3" w14:textId="151A33A0" w:rsidR="006B67D5" w:rsidRDefault="00A93548"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en el caso concreto</w:t>
      </w:r>
      <w:r w:rsidR="006B67D5">
        <w:rPr>
          <w:rFonts w:ascii="AvantGarde Bk BT" w:hAnsi="AvantGarde Bk BT" w:cs="Arial"/>
          <w:color w:val="000000" w:themeColor="text1"/>
          <w:sz w:val="24"/>
          <w:szCs w:val="24"/>
        </w:rPr>
        <w:t xml:space="preserve"> </w:t>
      </w:r>
      <w:r w:rsidR="006B67D5" w:rsidRPr="00CC18AC">
        <w:rPr>
          <w:rFonts w:ascii="AvantGarde Bk BT" w:hAnsi="AvantGarde Bk BT" w:cs="Arial"/>
          <w:color w:val="000000" w:themeColor="text1"/>
          <w:sz w:val="24"/>
          <w:szCs w:val="24"/>
        </w:rPr>
        <w:t>el sujeto obligado no acredit</w:t>
      </w:r>
      <w:r w:rsidR="006B67D5">
        <w:rPr>
          <w:rFonts w:ascii="AvantGarde Bk BT" w:hAnsi="AvantGarde Bk BT" w:cs="Arial"/>
          <w:color w:val="000000" w:themeColor="text1"/>
          <w:sz w:val="24"/>
          <w:szCs w:val="24"/>
        </w:rPr>
        <w:t>ó, con el fundamento jurídico aplicable</w:t>
      </w:r>
      <w:r w:rsidR="00E00861">
        <w:rPr>
          <w:rFonts w:ascii="AvantGarde Bk BT" w:hAnsi="AvantGarde Bk BT" w:cs="Arial"/>
          <w:color w:val="000000" w:themeColor="text1"/>
          <w:sz w:val="24"/>
          <w:szCs w:val="24"/>
        </w:rPr>
        <w:t xml:space="preserve"> el por qué </w:t>
      </w:r>
      <w:r w:rsidR="000A7F0B">
        <w:rPr>
          <w:rFonts w:ascii="AvantGarde Bk BT" w:hAnsi="AvantGarde Bk BT" w:cs="Arial"/>
          <w:color w:val="000000" w:themeColor="text1"/>
          <w:sz w:val="24"/>
          <w:szCs w:val="24"/>
        </w:rPr>
        <w:t>es el</w:t>
      </w:r>
      <w:r w:rsidR="00E00861">
        <w:rPr>
          <w:rFonts w:ascii="AvantGarde Bk BT" w:hAnsi="AvantGarde Bk BT" w:cs="Arial"/>
          <w:color w:val="000000" w:themeColor="text1"/>
          <w:sz w:val="24"/>
          <w:szCs w:val="24"/>
        </w:rPr>
        <w:t xml:space="preserve"> Instituto Nacional Electoral</w:t>
      </w:r>
      <w:r w:rsidR="00F303BA">
        <w:rPr>
          <w:rFonts w:ascii="AvantGarde Bk BT" w:hAnsi="AvantGarde Bk BT" w:cs="Arial"/>
          <w:color w:val="000000" w:themeColor="text1"/>
          <w:sz w:val="24"/>
          <w:szCs w:val="24"/>
        </w:rPr>
        <w:t xml:space="preserve"> el que tiene la información peticionada y que por este motivo se le proporciona un enlace que remite a la página electrónica de este Instituto</w:t>
      </w:r>
      <w:r w:rsidR="00C0753E">
        <w:rPr>
          <w:rFonts w:ascii="AvantGarde Bk BT" w:hAnsi="AvantGarde Bk BT" w:cs="Arial"/>
          <w:color w:val="000000" w:themeColor="text1"/>
          <w:sz w:val="24"/>
          <w:szCs w:val="24"/>
        </w:rPr>
        <w:t>.</w:t>
      </w:r>
    </w:p>
    <w:p w14:paraId="5F8F2EEF" w14:textId="1308714D" w:rsidR="00155CF4" w:rsidRDefault="00155CF4" w:rsidP="00C0753E">
      <w:pPr>
        <w:pStyle w:val="corte4fondo"/>
        <w:tabs>
          <w:tab w:val="left" w:pos="567"/>
        </w:tabs>
        <w:ind w:firstLine="0"/>
        <w:rPr>
          <w:rFonts w:ascii="AvantGarde Bk BT" w:hAnsi="AvantGarde Bk BT" w:cs="Arial"/>
          <w:color w:val="000000" w:themeColor="text1"/>
          <w:sz w:val="24"/>
          <w:szCs w:val="24"/>
        </w:rPr>
      </w:pPr>
    </w:p>
    <w:p w14:paraId="58FEED89" w14:textId="485C6AEF" w:rsidR="004645B8" w:rsidRDefault="00155CF4" w:rsidP="0001628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no obstante hubiera pretendido modificar el acto impugnado al notificar al particular en alcance u</w:t>
      </w:r>
      <w:r w:rsidR="00240D91">
        <w:rPr>
          <w:rFonts w:ascii="AvantGarde Bk BT" w:hAnsi="AvantGarde Bk BT" w:cs="Arial"/>
          <w:color w:val="000000" w:themeColor="text1"/>
          <w:sz w:val="24"/>
          <w:szCs w:val="24"/>
        </w:rPr>
        <w:t>na aclaración de que el candidato referido en la solicitud de información no recibió aportación privada alguna</w:t>
      </w:r>
      <w:r w:rsidR="007D60F2">
        <w:rPr>
          <w:rFonts w:ascii="AvantGarde Bk BT" w:hAnsi="AvantGarde Bk BT" w:cs="Arial"/>
          <w:color w:val="000000" w:themeColor="text1"/>
          <w:sz w:val="24"/>
          <w:szCs w:val="24"/>
        </w:rPr>
        <w:t>, no pasa desapercibido para esta Comisión que en la respuesta primigenia se dijo al solicitante que pudiera no encontrar alguna información tal y como la necesite o bien esta misma no existe ya que MORENA dio total y cabal cumplimiento a lo establecido por el sistema de fiscalización del INE, respuesta que es por demás trasgresora del derecho de acceso a la información del particular, ya que se pretende justificar la inexistencia de la documentación</w:t>
      </w:r>
      <w:r w:rsidR="0001628C">
        <w:rPr>
          <w:rFonts w:ascii="AvantGarde Bk BT" w:hAnsi="AvantGarde Bk BT" w:cs="Arial"/>
          <w:color w:val="000000" w:themeColor="text1"/>
          <w:sz w:val="24"/>
          <w:szCs w:val="24"/>
        </w:rPr>
        <w:t xml:space="preserve">, cuando como ya quedó visto en la presente resolución, la información peticionada es incluso obligación </w:t>
      </w:r>
      <w:r w:rsidR="005A2E55">
        <w:rPr>
          <w:rFonts w:ascii="AvantGarde Bk BT" w:hAnsi="AvantGarde Bk BT" w:cs="Arial"/>
          <w:color w:val="000000" w:themeColor="text1"/>
          <w:sz w:val="24"/>
          <w:szCs w:val="24"/>
        </w:rPr>
        <w:t>d</w:t>
      </w:r>
      <w:r w:rsidR="0001628C">
        <w:rPr>
          <w:rFonts w:ascii="AvantGarde Bk BT" w:hAnsi="AvantGarde Bk BT" w:cs="Arial"/>
          <w:color w:val="000000" w:themeColor="text1"/>
          <w:sz w:val="24"/>
          <w:szCs w:val="24"/>
        </w:rPr>
        <w:t>e transparencia específica para los partidos políticos</w:t>
      </w:r>
      <w:r w:rsidR="007072C3">
        <w:rPr>
          <w:rFonts w:ascii="AvantGarde Bk BT" w:hAnsi="AvantGarde Bk BT" w:cs="Arial"/>
          <w:color w:val="000000" w:themeColor="text1"/>
          <w:sz w:val="24"/>
          <w:szCs w:val="24"/>
        </w:rPr>
        <w:t xml:space="preserve">, y por lo tanto, </w:t>
      </w:r>
      <w:r w:rsidR="007072C3" w:rsidRPr="00C0753E">
        <w:rPr>
          <w:rFonts w:ascii="AvantGarde Bk BT" w:hAnsi="AvantGarde Bk BT" w:cs="Arial"/>
          <w:color w:val="000000" w:themeColor="text1"/>
          <w:sz w:val="24"/>
          <w:szCs w:val="24"/>
          <w:u w:val="single"/>
        </w:rPr>
        <w:t xml:space="preserve">la respuesta debe otorgarse apegándose a los formatos </w:t>
      </w:r>
      <w:r w:rsidR="007926A5">
        <w:rPr>
          <w:rFonts w:ascii="AvantGarde Bk BT" w:hAnsi="AvantGarde Bk BT" w:cs="Arial"/>
          <w:color w:val="000000" w:themeColor="text1"/>
          <w:sz w:val="24"/>
          <w:szCs w:val="24"/>
          <w:u w:val="single"/>
        </w:rPr>
        <w:t xml:space="preserve">que correspondan y </w:t>
      </w:r>
      <w:r w:rsidR="007072C3" w:rsidRPr="00C0753E">
        <w:rPr>
          <w:rFonts w:ascii="AvantGarde Bk BT" w:hAnsi="AvantGarde Bk BT" w:cs="Arial"/>
          <w:color w:val="000000" w:themeColor="text1"/>
          <w:sz w:val="24"/>
          <w:szCs w:val="24"/>
          <w:u w:val="single"/>
        </w:rPr>
        <w:t>que para tal efecto prevé la Plataforma Estatal de Transparencia</w:t>
      </w:r>
      <w:r w:rsidR="007926A5">
        <w:rPr>
          <w:rFonts w:ascii="AvantGarde Bk BT" w:hAnsi="AvantGarde Bk BT" w:cs="Arial"/>
          <w:color w:val="000000" w:themeColor="text1"/>
          <w:sz w:val="24"/>
          <w:szCs w:val="24"/>
          <w:u w:val="single"/>
        </w:rPr>
        <w:t>.</w:t>
      </w:r>
    </w:p>
    <w:p w14:paraId="4103C6D6" w14:textId="77777777" w:rsidR="00317162" w:rsidRDefault="00317162" w:rsidP="0001628C">
      <w:pPr>
        <w:pStyle w:val="corte4fondo"/>
        <w:tabs>
          <w:tab w:val="left" w:pos="567"/>
        </w:tabs>
        <w:rPr>
          <w:rFonts w:ascii="AvantGarde Bk BT" w:hAnsi="AvantGarde Bk BT" w:cs="Arial"/>
          <w:color w:val="000000" w:themeColor="text1"/>
          <w:sz w:val="24"/>
          <w:szCs w:val="24"/>
        </w:rPr>
      </w:pPr>
    </w:p>
    <w:p w14:paraId="3C704FA8" w14:textId="71321EBB" w:rsidR="00250873" w:rsidRDefault="00250873" w:rsidP="008804E8">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r w:rsidR="008804E8">
        <w:rPr>
          <w:rFonts w:ascii="AvantGarde Bk BT" w:hAnsi="AvantGarde Bk BT" w:cs="Arial"/>
          <w:b/>
          <w:color w:val="000000" w:themeColor="text1"/>
          <w:sz w:val="24"/>
          <w:szCs w:val="24"/>
        </w:rPr>
        <w:t>.</w:t>
      </w:r>
    </w:p>
    <w:p w14:paraId="2AD1ED30" w14:textId="77777777" w:rsidR="00866696" w:rsidRPr="008804E8" w:rsidRDefault="00866696" w:rsidP="008804E8">
      <w:pPr>
        <w:pStyle w:val="corte4fondo"/>
        <w:tabs>
          <w:tab w:val="left" w:pos="567"/>
        </w:tabs>
        <w:rPr>
          <w:rFonts w:ascii="AvantGarde Bk BT" w:hAnsi="AvantGarde Bk BT" w:cs="Arial"/>
          <w:b/>
          <w:color w:val="000000" w:themeColor="text1"/>
          <w:sz w:val="24"/>
          <w:szCs w:val="24"/>
        </w:rPr>
      </w:pPr>
    </w:p>
    <w:p w14:paraId="3BACC2DD" w14:textId="451C42D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8804E8">
        <w:rPr>
          <w:rFonts w:ascii="AvantGarde Bk BT" w:hAnsi="AvantGarde Bk BT" w:cs="Arial"/>
          <w:b/>
          <w:color w:val="000000" w:themeColor="text1"/>
          <w:sz w:val="24"/>
          <w:szCs w:val="24"/>
        </w:rPr>
        <w:t>REVOCA</w:t>
      </w:r>
      <w:r w:rsidR="00E436A5">
        <w:rPr>
          <w:rFonts w:ascii="AvantGarde Bk BT" w:hAnsi="AvantGarde Bk BT" w:cs="Arial"/>
          <w:b/>
          <w:color w:val="000000" w:themeColor="text1"/>
          <w:sz w:val="24"/>
          <w:szCs w:val="24"/>
        </w:rPr>
        <w:t xml:space="preserve">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70CB4F7C" w:rsidR="00B77A8F" w:rsidRPr="003E027F" w:rsidRDefault="00250873" w:rsidP="003E027F">
      <w:pPr>
        <w:pStyle w:val="corte4fondo"/>
        <w:tabs>
          <w:tab w:val="left" w:pos="567"/>
        </w:tabs>
        <w:ind w:firstLine="680"/>
        <w:rPr>
          <w:rFonts w:ascii="AvantGarde Bk BT" w:hAnsi="AvantGarde Bk BT" w:cs="Arial"/>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926A5">
        <w:rPr>
          <w:rFonts w:ascii="AvantGarde Bk BT" w:hAnsi="AvantGarde Bk BT" w:cs="Arial"/>
          <w:color w:val="000000" w:themeColor="text1"/>
          <w:sz w:val="24"/>
          <w:szCs w:val="24"/>
        </w:rPr>
        <w:t>Proporcione la información relativa a “</w:t>
      </w:r>
      <w:r w:rsidR="00617297" w:rsidRPr="00617297">
        <w:rPr>
          <w:rFonts w:ascii="AvantGarde Bk BT" w:hAnsi="AvantGarde Bk BT" w:cs="Arial"/>
          <w:color w:val="000000" w:themeColor="text1"/>
          <w:sz w:val="24"/>
          <w:szCs w:val="24"/>
        </w:rPr>
        <w:t xml:space="preserve">Conforme a la LTAIPSLP, solicito la información referente a las aportaciones realizadas por privados a la campaña del candidato de este partido político por el municipio de </w:t>
      </w:r>
      <w:proofErr w:type="spellStart"/>
      <w:r w:rsidR="00617297" w:rsidRPr="00617297">
        <w:rPr>
          <w:rFonts w:ascii="AvantGarde Bk BT" w:hAnsi="AvantGarde Bk BT" w:cs="Arial"/>
          <w:color w:val="000000" w:themeColor="text1"/>
          <w:sz w:val="24"/>
          <w:szCs w:val="24"/>
        </w:rPr>
        <w:t>tamazunchale</w:t>
      </w:r>
      <w:proofErr w:type="spellEnd"/>
      <w:r w:rsidR="00617297" w:rsidRPr="00617297">
        <w:rPr>
          <w:rFonts w:ascii="AvantGarde Bk BT" w:hAnsi="AvantGarde Bk BT" w:cs="Arial"/>
          <w:color w:val="000000" w:themeColor="text1"/>
          <w:sz w:val="24"/>
          <w:szCs w:val="24"/>
        </w:rPr>
        <w:t>, en el periodo electoral 2017-2018, en San Luis Potosí, incluyendo nombre de quien aporto, si fue en especie o económico el apoyo y su distribución en dicha campaña</w:t>
      </w:r>
      <w:bookmarkStart w:id="0" w:name="_GoBack"/>
      <w:bookmarkEnd w:id="0"/>
      <w:r w:rsidR="007926A5">
        <w:rPr>
          <w:rFonts w:ascii="AvantGarde Bk BT" w:hAnsi="AvantGarde Bk BT" w:cs="Arial"/>
          <w:color w:val="000000" w:themeColor="text1"/>
          <w:sz w:val="24"/>
          <w:szCs w:val="24"/>
        </w:rPr>
        <w:t>”, r</w:t>
      </w:r>
      <w:r w:rsidR="00AC43C6">
        <w:rPr>
          <w:rFonts w:ascii="AvantGarde Bk BT" w:hAnsi="AvantGarde Bk BT" w:cs="Arial"/>
          <w:color w:val="000000" w:themeColor="text1"/>
          <w:sz w:val="24"/>
          <w:szCs w:val="24"/>
        </w:rPr>
        <w:t>emit</w:t>
      </w:r>
      <w:r w:rsidR="007926A5">
        <w:rPr>
          <w:rFonts w:ascii="AvantGarde Bk BT" w:hAnsi="AvantGarde Bk BT" w:cs="Arial"/>
          <w:color w:val="000000" w:themeColor="text1"/>
          <w:sz w:val="24"/>
          <w:szCs w:val="24"/>
        </w:rPr>
        <w:t>iendo</w:t>
      </w:r>
      <w:r w:rsidR="00AC43C6">
        <w:rPr>
          <w:rFonts w:ascii="AvantGarde Bk BT" w:hAnsi="AvantGarde Bk BT" w:cs="Arial"/>
          <w:color w:val="000000" w:themeColor="text1"/>
          <w:sz w:val="24"/>
          <w:szCs w:val="24"/>
        </w:rPr>
        <w:t xml:space="preserve"> al particular</w:t>
      </w:r>
      <w:r w:rsidR="007926A5">
        <w:rPr>
          <w:rFonts w:ascii="AvantGarde Bk BT" w:hAnsi="AvantGarde Bk BT" w:cs="Arial"/>
          <w:color w:val="000000" w:themeColor="text1"/>
          <w:sz w:val="24"/>
          <w:szCs w:val="24"/>
        </w:rPr>
        <w:t xml:space="preserve"> </w:t>
      </w:r>
      <w:r w:rsidR="007926A5" w:rsidRPr="007926A5">
        <w:rPr>
          <w:rFonts w:ascii="AvantGarde Bk BT" w:hAnsi="AvantGarde Bk BT" w:cs="Arial"/>
          <w:color w:val="000000" w:themeColor="text1"/>
          <w:sz w:val="24"/>
          <w:szCs w:val="24"/>
        </w:rPr>
        <w:t xml:space="preserve">a los formatos </w:t>
      </w:r>
      <w:r w:rsidR="007926A5">
        <w:rPr>
          <w:rFonts w:ascii="AvantGarde Bk BT" w:hAnsi="AvantGarde Bk BT" w:cs="Arial"/>
          <w:color w:val="000000" w:themeColor="text1"/>
          <w:sz w:val="24"/>
          <w:szCs w:val="24"/>
        </w:rPr>
        <w:t xml:space="preserve">de </w:t>
      </w:r>
      <w:r w:rsidR="007926A5" w:rsidRPr="007926A5">
        <w:rPr>
          <w:rFonts w:ascii="AvantGarde Bk BT" w:hAnsi="AvantGarde Bk BT" w:cs="Arial"/>
          <w:color w:val="000000" w:themeColor="text1"/>
          <w:sz w:val="24"/>
          <w:szCs w:val="24"/>
        </w:rPr>
        <w:t>la Plataforma Estatal de Transparencia</w:t>
      </w:r>
      <w:r w:rsidR="007926A5">
        <w:rPr>
          <w:rFonts w:ascii="AvantGarde Bk BT" w:hAnsi="AvantGarde Bk BT" w:cs="Arial"/>
          <w:color w:val="000000" w:themeColor="text1"/>
          <w:sz w:val="24"/>
          <w:szCs w:val="24"/>
        </w:rPr>
        <w:t xml:space="preserve"> correspondientes.</w:t>
      </w:r>
    </w:p>
    <w:p w14:paraId="594664CF" w14:textId="77777777" w:rsidR="003E027F" w:rsidRPr="003E027F" w:rsidRDefault="003E027F" w:rsidP="003E027F">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678CDAAF"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1FBD4475"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86669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w:t>
      </w:r>
      <w:r w:rsidRPr="00831D47">
        <w:rPr>
          <w:rFonts w:ascii="AvantGarde Bk BT" w:hAnsi="AvantGarde Bk BT" w:cs="Arial"/>
          <w:color w:val="000000" w:themeColor="text1"/>
          <w:sz w:val="24"/>
          <w:szCs w:val="24"/>
        </w:rPr>
        <w:lastRenderedPageBreak/>
        <w:t>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5E63E85F"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A92DFE">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4FD49906" w14:textId="21E605CE" w:rsidR="00FD6AE9" w:rsidRPr="003358EE" w:rsidRDefault="00CE6489" w:rsidP="0088109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E26F7DA" w14:textId="37FF5E88" w:rsidR="00D24783" w:rsidRDefault="00250873" w:rsidP="00D2478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5DCFE0C" w14:textId="66C0469A" w:rsidR="00250873" w:rsidRPr="007C5605" w:rsidRDefault="00250873" w:rsidP="00200A11">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7910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3453DE96" w14:textId="77777777" w:rsidR="00760C0B" w:rsidRDefault="00760C0B" w:rsidP="00250873">
      <w:pPr>
        <w:pStyle w:val="corte4fondo"/>
        <w:tabs>
          <w:tab w:val="left" w:pos="567"/>
        </w:tabs>
        <w:rPr>
          <w:rFonts w:ascii="AvantGarde Bk BT" w:hAnsi="AvantGarde Bk BT" w:cs="Arial"/>
          <w:b/>
          <w:color w:val="000000" w:themeColor="text1"/>
          <w:sz w:val="24"/>
          <w:szCs w:val="24"/>
        </w:rPr>
      </w:pPr>
    </w:p>
    <w:p w14:paraId="4A0AEFCB" w14:textId="0991AAD8"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23F17B33"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B46AAD">
        <w:rPr>
          <w:rFonts w:ascii="AvantGarde Bk BT" w:hAnsi="AvantGarde Bk BT"/>
          <w:color w:val="000000" w:themeColor="text1"/>
          <w:sz w:val="24"/>
          <w:szCs w:val="24"/>
        </w:rPr>
        <w:t>15 quince de agosto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18B78B84"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4700F42" w14:textId="77777777" w:rsidR="00F83450" w:rsidRDefault="00F83450"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D8F133" w14:textId="77777777" w:rsidR="00D46F74" w:rsidRDefault="00D46F74" w:rsidP="003864ED">
      <w:pPr>
        <w:spacing w:after="0" w:line="240" w:lineRule="auto"/>
      </w:pPr>
      <w:r>
        <w:separator/>
      </w:r>
    </w:p>
  </w:endnote>
  <w:endnote w:type="continuationSeparator" w:id="0">
    <w:p w14:paraId="4C051A8D" w14:textId="77777777" w:rsidR="00D46F74" w:rsidRDefault="00D46F74"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0B5E9" w14:textId="77777777" w:rsidR="00D46F74" w:rsidRDefault="00D46F74" w:rsidP="003864ED">
      <w:pPr>
        <w:spacing w:after="0" w:line="240" w:lineRule="auto"/>
      </w:pPr>
      <w:r>
        <w:separator/>
      </w:r>
    </w:p>
  </w:footnote>
  <w:footnote w:type="continuationSeparator" w:id="0">
    <w:p w14:paraId="20B78D13" w14:textId="77777777" w:rsidR="00D46F74" w:rsidRDefault="00D46F74" w:rsidP="003864ED">
      <w:pPr>
        <w:spacing w:after="0" w:line="240" w:lineRule="auto"/>
      </w:pPr>
      <w:r>
        <w:continuationSeparator/>
      </w:r>
    </w:p>
  </w:footnote>
  <w:footnote w:id="1">
    <w:p w14:paraId="0F165CF3" w14:textId="3AB047A9" w:rsidR="001D62E5" w:rsidRPr="001D62E5" w:rsidRDefault="001D62E5" w:rsidP="001D62E5">
      <w:pPr>
        <w:pStyle w:val="Textonotapie"/>
        <w:jc w:val="both"/>
        <w:rPr>
          <w:i/>
        </w:rPr>
      </w:pPr>
      <w:r>
        <w:rPr>
          <w:rStyle w:val="Refdenotaalpie"/>
        </w:rPr>
        <w:footnoteRef/>
      </w:r>
      <w:r>
        <w:t xml:space="preserve"> “</w:t>
      </w:r>
      <w:r w:rsidRPr="001D62E5">
        <w:rPr>
          <w:b/>
          <w:i/>
        </w:rPr>
        <w:t>ARTÍCULO 90.</w:t>
      </w:r>
      <w:r w:rsidRPr="001D62E5">
        <w:rPr>
          <w:i/>
        </w:rPr>
        <w:t xml:space="preserve"> Además de lo señalado en el artículo 84 de la presente Ley, los partidos políticos con inscripción o registro</w:t>
      </w:r>
    </w:p>
    <w:p w14:paraId="68D99D80" w14:textId="6CDEA9B7" w:rsidR="001D62E5" w:rsidRPr="001D62E5" w:rsidRDefault="001D62E5" w:rsidP="001D62E5">
      <w:pPr>
        <w:pStyle w:val="Textonotapie"/>
        <w:jc w:val="both"/>
        <w:rPr>
          <w:i/>
        </w:rPr>
      </w:pPr>
      <w:r w:rsidRPr="001D62E5">
        <w:rPr>
          <w:i/>
        </w:rPr>
        <w:t>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3521CC84" w14:textId="0DF43B18" w:rsidR="001D62E5" w:rsidRPr="001D62E5" w:rsidRDefault="001D62E5" w:rsidP="001D62E5">
      <w:pPr>
        <w:pStyle w:val="Textonotapie"/>
        <w:jc w:val="both"/>
        <w:rPr>
          <w:i/>
        </w:rPr>
      </w:pPr>
      <w:r w:rsidRPr="001D62E5">
        <w:rPr>
          <w:i/>
        </w:rPr>
        <w:t>[…]</w:t>
      </w:r>
    </w:p>
    <w:p w14:paraId="002B7F3D" w14:textId="1A2FC4E7" w:rsidR="001D62E5" w:rsidRPr="001D62E5" w:rsidRDefault="001D62E5" w:rsidP="001D62E5">
      <w:pPr>
        <w:pStyle w:val="Textonotapie"/>
        <w:jc w:val="both"/>
        <w:rPr>
          <w:i/>
        </w:rPr>
      </w:pPr>
      <w:r w:rsidRPr="001D62E5">
        <w:rPr>
          <w:b/>
          <w:i/>
        </w:rPr>
        <w:t>IX.</w:t>
      </w:r>
      <w:r w:rsidRPr="001D62E5">
        <w:rPr>
          <w:i/>
        </w:rPr>
        <w:t xml:space="preserve"> Los montos autorizados de financiamiento privado, así como una relación de los nombres de los aportantes vinculados</w:t>
      </w:r>
    </w:p>
    <w:p w14:paraId="1FBCF5FE" w14:textId="77777777" w:rsidR="001D62E5" w:rsidRPr="001D62E5" w:rsidRDefault="001D62E5" w:rsidP="001D62E5">
      <w:pPr>
        <w:pStyle w:val="Textonotapie"/>
        <w:jc w:val="both"/>
        <w:rPr>
          <w:i/>
        </w:rPr>
      </w:pPr>
      <w:r w:rsidRPr="001D62E5">
        <w:rPr>
          <w:i/>
        </w:rPr>
        <w:t>con los montos aportados;</w:t>
      </w:r>
    </w:p>
    <w:p w14:paraId="023422C9" w14:textId="77777777" w:rsidR="001D62E5" w:rsidRPr="001D62E5" w:rsidRDefault="001D62E5" w:rsidP="001D62E5">
      <w:pPr>
        <w:pStyle w:val="Textonotapie"/>
        <w:jc w:val="both"/>
        <w:rPr>
          <w:i/>
        </w:rPr>
      </w:pPr>
      <w:r w:rsidRPr="001D62E5">
        <w:rPr>
          <w:b/>
          <w:i/>
        </w:rPr>
        <w:t>X.</w:t>
      </w:r>
      <w:r w:rsidRPr="001D62E5">
        <w:rPr>
          <w:i/>
        </w:rPr>
        <w:t xml:space="preserve"> El listado de aportantes a las precampañas y campañas políticas; </w:t>
      </w:r>
    </w:p>
    <w:p w14:paraId="70F34AA6" w14:textId="77777777" w:rsidR="001D62E5" w:rsidRPr="001D62E5" w:rsidRDefault="001D62E5" w:rsidP="001D62E5">
      <w:pPr>
        <w:pStyle w:val="Textonotapie"/>
        <w:jc w:val="both"/>
        <w:rPr>
          <w:i/>
        </w:rPr>
      </w:pPr>
      <w:r w:rsidRPr="001D62E5">
        <w:rPr>
          <w:b/>
          <w:i/>
        </w:rPr>
        <w:t>XXXII.</w:t>
      </w:r>
      <w:r w:rsidRPr="001D62E5">
        <w:rPr>
          <w:i/>
        </w:rPr>
        <w:t xml:space="preserve">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w:t>
      </w:r>
    </w:p>
    <w:p w14:paraId="20196321" w14:textId="5133B7D7" w:rsidR="001D62E5" w:rsidRDefault="001D62E5" w:rsidP="001D62E5">
      <w:pPr>
        <w:pStyle w:val="Textonotapie"/>
        <w:jc w:val="both"/>
      </w:pPr>
      <w:r w:rsidRPr="001D62E5">
        <w:rPr>
          <w:i/>
        </w:rPr>
        <w:t>asignaciones públicas. Las auditorías y verificaciones de que sean objeto los partidos y agrupaciones políticas, deberán difundirse una vez que hayan concluido los procedimientos de fiscalización;</w:t>
      </w:r>
      <w:r>
        <w:t>”</w:t>
      </w:r>
    </w:p>
  </w:footnote>
  <w:footnote w:id="2">
    <w:p w14:paraId="56844E41" w14:textId="439E307D" w:rsidR="00727708" w:rsidRPr="00727708" w:rsidRDefault="00727708" w:rsidP="00727708">
      <w:pPr>
        <w:pStyle w:val="Textonotapie"/>
        <w:rPr>
          <w:i/>
        </w:rPr>
      </w:pPr>
      <w:r>
        <w:rPr>
          <w:rStyle w:val="Refdenotaalpie"/>
        </w:rPr>
        <w:footnoteRef/>
      </w:r>
      <w:r>
        <w:t xml:space="preserve"> “</w:t>
      </w:r>
      <w:r w:rsidRPr="00727708">
        <w:rPr>
          <w:b/>
          <w:i/>
        </w:rPr>
        <w:t>Artículo 32.</w:t>
      </w:r>
    </w:p>
    <w:p w14:paraId="2CBB0894" w14:textId="77777777" w:rsidR="00727708" w:rsidRPr="00727708" w:rsidRDefault="00727708" w:rsidP="00727708">
      <w:pPr>
        <w:pStyle w:val="Textonotapie"/>
        <w:rPr>
          <w:i/>
        </w:rPr>
      </w:pPr>
      <w:r w:rsidRPr="00727708">
        <w:rPr>
          <w:b/>
          <w:i/>
        </w:rPr>
        <w:t>1.</w:t>
      </w:r>
      <w:r w:rsidRPr="00727708">
        <w:rPr>
          <w:i/>
        </w:rPr>
        <w:t xml:space="preserve"> El Instituto tendrá las siguientes atribuciones:</w:t>
      </w:r>
    </w:p>
    <w:p w14:paraId="1E44DE00" w14:textId="77777777" w:rsidR="00727708" w:rsidRPr="00727708" w:rsidRDefault="00727708" w:rsidP="00727708">
      <w:pPr>
        <w:pStyle w:val="Textonotapie"/>
        <w:rPr>
          <w:i/>
        </w:rPr>
      </w:pPr>
      <w:r w:rsidRPr="00727708">
        <w:rPr>
          <w:b/>
          <w:i/>
        </w:rPr>
        <w:t>a)</w:t>
      </w:r>
      <w:r w:rsidRPr="00727708">
        <w:rPr>
          <w:i/>
        </w:rPr>
        <w:t xml:space="preserve"> Para los procesos electorales federales y locales:</w:t>
      </w:r>
    </w:p>
    <w:p w14:paraId="53055D5F" w14:textId="77777777" w:rsidR="00727708" w:rsidRPr="00727708" w:rsidRDefault="00727708" w:rsidP="00727708">
      <w:pPr>
        <w:pStyle w:val="Textonotapie"/>
        <w:rPr>
          <w:i/>
        </w:rPr>
      </w:pPr>
      <w:r w:rsidRPr="00727708">
        <w:rPr>
          <w:i/>
        </w:rPr>
        <w:t>[…]</w:t>
      </w:r>
    </w:p>
    <w:p w14:paraId="3D88DD6F" w14:textId="149D46DA" w:rsidR="00727708" w:rsidRDefault="00727708" w:rsidP="00727708">
      <w:pPr>
        <w:pStyle w:val="Textonotapie"/>
      </w:pPr>
      <w:r w:rsidRPr="00727708">
        <w:rPr>
          <w:b/>
          <w:i/>
        </w:rPr>
        <w:t>VI.</w:t>
      </w:r>
      <w:r w:rsidRPr="00727708">
        <w:rPr>
          <w:i/>
        </w:rPr>
        <w:t xml:space="preserve"> La fiscalización de los ingresos y egresos de los partidos políticos y candidatos.</w:t>
      </w:r>
      <w:r>
        <w:t>”</w:t>
      </w:r>
    </w:p>
  </w:footnote>
  <w:footnote w:id="3">
    <w:p w14:paraId="36DBE1CF" w14:textId="5AAF3764" w:rsidR="00727708" w:rsidRPr="00727708" w:rsidRDefault="00727708" w:rsidP="00727708">
      <w:pPr>
        <w:pStyle w:val="Textonotapie"/>
        <w:rPr>
          <w:i/>
        </w:rPr>
      </w:pPr>
      <w:r>
        <w:rPr>
          <w:rStyle w:val="Refdenotaalpie"/>
        </w:rPr>
        <w:footnoteRef/>
      </w:r>
      <w:r>
        <w:t xml:space="preserve"> “</w:t>
      </w:r>
      <w:r w:rsidRPr="00727708">
        <w:rPr>
          <w:b/>
          <w:i/>
        </w:rPr>
        <w:t>Artículo 7.</w:t>
      </w:r>
    </w:p>
    <w:p w14:paraId="3E214440" w14:textId="5F562EFA" w:rsidR="00727708" w:rsidRPr="00727708" w:rsidRDefault="00727708" w:rsidP="00727708">
      <w:pPr>
        <w:pStyle w:val="Textonotapie"/>
        <w:rPr>
          <w:i/>
        </w:rPr>
      </w:pPr>
      <w:r w:rsidRPr="00727708">
        <w:rPr>
          <w:b/>
          <w:i/>
        </w:rPr>
        <w:t>1.</w:t>
      </w:r>
      <w:r w:rsidRPr="00727708">
        <w:rPr>
          <w:i/>
        </w:rPr>
        <w:t xml:space="preserve"> Corresponden al Instituto, las atribuciones siguientes:</w:t>
      </w:r>
    </w:p>
    <w:p w14:paraId="76B8ACF0" w14:textId="08551FFD" w:rsidR="00727708" w:rsidRPr="00727708" w:rsidRDefault="00727708" w:rsidP="00727708">
      <w:pPr>
        <w:pStyle w:val="Textonotapie"/>
        <w:rPr>
          <w:i/>
        </w:rPr>
      </w:pPr>
      <w:r w:rsidRPr="00727708">
        <w:rPr>
          <w:i/>
        </w:rPr>
        <w:t>[…]</w:t>
      </w:r>
    </w:p>
    <w:p w14:paraId="72CBDCE5" w14:textId="77777777" w:rsidR="00727708" w:rsidRPr="00727708" w:rsidRDefault="00727708" w:rsidP="00727708">
      <w:pPr>
        <w:pStyle w:val="Textonotapie"/>
        <w:rPr>
          <w:i/>
        </w:rPr>
      </w:pPr>
      <w:r w:rsidRPr="00727708">
        <w:rPr>
          <w:b/>
          <w:i/>
        </w:rPr>
        <w:t>d)</w:t>
      </w:r>
      <w:r w:rsidRPr="00727708">
        <w:rPr>
          <w:i/>
        </w:rPr>
        <w:t xml:space="preserve"> La fiscalización de ingresos y egresos de los partidos políticos, sus coaliciones, las agrupaciones</w:t>
      </w:r>
    </w:p>
    <w:p w14:paraId="44B8E75B" w14:textId="242739B8" w:rsidR="00727708" w:rsidRDefault="00727708" w:rsidP="00727708">
      <w:pPr>
        <w:pStyle w:val="Textonotapie"/>
      </w:pPr>
      <w:r w:rsidRPr="00727708">
        <w:rPr>
          <w:i/>
        </w:rPr>
        <w:t>políticas nacionales y de los candidatos a cargos de elección popular federal y local</w:t>
      </w:r>
      <w:r>
        <w:t>”</w:t>
      </w:r>
    </w:p>
  </w:footnote>
  <w:footnote w:id="4">
    <w:p w14:paraId="7BB9154F" w14:textId="07BC312D"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342216">
        <w:rPr>
          <w:rStyle w:val="Refdenotaalpie"/>
          <w:rFonts w:asciiTheme="minorHAnsi" w:hAnsiTheme="minorHAnsi" w:cstheme="minorHAnsi"/>
          <w:sz w:val="20"/>
        </w:rPr>
        <w:footnoteRef/>
      </w:r>
      <w:r>
        <w:t xml:space="preserve"> </w:t>
      </w:r>
      <w:r w:rsidRPr="00170B70">
        <w:rPr>
          <w:rFonts w:asciiTheme="minorHAnsi" w:hAnsiTheme="minorHAnsi" w:cstheme="minorHAnsi"/>
          <w:i/>
          <w:color w:val="000000" w:themeColor="text1"/>
          <w:sz w:val="20"/>
        </w:rPr>
        <w:t>“</w:t>
      </w:r>
      <w:r w:rsidRPr="00170B70">
        <w:rPr>
          <w:rFonts w:asciiTheme="minorHAnsi" w:hAnsiTheme="minorHAnsi" w:cstheme="minorHAnsi"/>
          <w:b/>
          <w:i/>
          <w:color w:val="000000" w:themeColor="text1"/>
          <w:sz w:val="20"/>
        </w:rPr>
        <w:t>Artículo 25.</w:t>
      </w:r>
    </w:p>
    <w:p w14:paraId="0673798E"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1.</w:t>
      </w:r>
      <w:r w:rsidRPr="00170B70">
        <w:rPr>
          <w:rFonts w:asciiTheme="minorHAnsi" w:hAnsiTheme="minorHAnsi" w:cstheme="minorHAnsi"/>
          <w:i/>
          <w:color w:val="000000" w:themeColor="text1"/>
          <w:sz w:val="20"/>
        </w:rPr>
        <w:t xml:space="preserve"> Son obligaciones de los partidos políticos:</w:t>
      </w:r>
    </w:p>
    <w:p w14:paraId="170AE7D3"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186C35B7"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k)</w:t>
      </w:r>
      <w:r w:rsidRPr="00170B70">
        <w:rPr>
          <w:rFonts w:asciiTheme="minorHAnsi" w:hAnsiTheme="minorHAnsi" w:cstheme="minorHAnsi"/>
          <w:i/>
          <w:color w:val="000000" w:themeColor="text1"/>
          <w:sz w:val="20"/>
        </w:rPr>
        <w:t xml:space="preserve"> Permitir la práctica de auditorías y verificaciones por los órganos del Instituto facultados para ello, o de los Organismos Públicos Locales cuando se deleguen en éstos las facultades de fiscalización previstas en el artículo 41 de la Constitución para el Instituto, así como entregar la documentación que dichos órganos les requieran respecto a sus ingresos y egresos;</w:t>
      </w:r>
    </w:p>
    <w:p w14:paraId="0A555978"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0755F59D"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t)</w:t>
      </w:r>
      <w:r w:rsidRPr="00170B70">
        <w:rPr>
          <w:rFonts w:asciiTheme="minorHAnsi" w:hAnsiTheme="minorHAnsi" w:cstheme="minorHAnsi"/>
          <w:i/>
          <w:color w:val="000000" w:themeColor="text1"/>
          <w:sz w:val="20"/>
        </w:rPr>
        <w:t xml:space="preserve"> Cumplir con las obligaciones que la legislación en materia de transparencia y acceso a su información les impone”</w:t>
      </w:r>
    </w:p>
    <w:p w14:paraId="19C9CD03" w14:textId="1443ADBA" w:rsidR="00170B70" w:rsidRDefault="00170B70">
      <w:pPr>
        <w:pStyle w:val="Textonotapie"/>
      </w:pPr>
    </w:p>
  </w:footnote>
  <w:footnote w:id="5">
    <w:p w14:paraId="2CF220C8" w14:textId="77777777" w:rsidR="002A26FB" w:rsidRPr="002A26FB" w:rsidRDefault="002A26FB" w:rsidP="002A26FB">
      <w:pPr>
        <w:pStyle w:val="Textonotapie"/>
        <w:rPr>
          <w:i/>
        </w:rPr>
      </w:pPr>
      <w:r>
        <w:rPr>
          <w:rStyle w:val="Refdenotaalpie"/>
        </w:rPr>
        <w:footnoteRef/>
      </w:r>
      <w:r>
        <w:t xml:space="preserve"> “</w:t>
      </w:r>
      <w:r w:rsidRPr="002A26FB">
        <w:rPr>
          <w:b/>
          <w:i/>
        </w:rPr>
        <w:t>ARTÍCULO 5º.</w:t>
      </w:r>
      <w:r w:rsidRPr="002A26FB">
        <w:rPr>
          <w:i/>
        </w:rPr>
        <w:t xml:space="preserve"> Los principios archivísticos que deberán observar los sujetos obligados en el funcionamiento, regulación, organización, difusión y conservación de la documentación e información generada bajo su resguardo, son:</w:t>
      </w:r>
    </w:p>
    <w:p w14:paraId="5FE05978" w14:textId="77777777" w:rsidR="002A26FB" w:rsidRPr="002A26FB" w:rsidRDefault="002A26FB" w:rsidP="002A26FB">
      <w:pPr>
        <w:pStyle w:val="Textonotapie"/>
        <w:rPr>
          <w:i/>
        </w:rPr>
      </w:pPr>
      <w:r w:rsidRPr="002A26FB">
        <w:rPr>
          <w:i/>
        </w:rPr>
        <w:t>[…]</w:t>
      </w:r>
    </w:p>
    <w:p w14:paraId="3CD52F01" w14:textId="77777777" w:rsidR="002A26FB" w:rsidRPr="002A26FB" w:rsidRDefault="002A26FB" w:rsidP="002A26FB">
      <w:pPr>
        <w:pStyle w:val="Textonotapie"/>
        <w:rPr>
          <w:i/>
        </w:rPr>
      </w:pPr>
      <w:r w:rsidRPr="002A26FB">
        <w:rPr>
          <w:b/>
          <w:i/>
        </w:rPr>
        <w:t>III. Disponibilidad:</w:t>
      </w:r>
      <w:r w:rsidRPr="002A26FB">
        <w:rPr>
          <w:i/>
        </w:rPr>
        <w:t xml:space="preserve"> Adopción de medidas pertinentes para una pronta localización de documentos de archivo;</w:t>
      </w:r>
    </w:p>
    <w:p w14:paraId="59790E1B" w14:textId="77777777" w:rsidR="002A26FB" w:rsidRPr="002A26FB" w:rsidRDefault="002A26FB" w:rsidP="002A26FB">
      <w:pPr>
        <w:pStyle w:val="Textonotapie"/>
        <w:rPr>
          <w:i/>
        </w:rPr>
      </w:pPr>
      <w:r w:rsidRPr="002A26FB">
        <w:rPr>
          <w:i/>
        </w:rPr>
        <w:t>[…]</w:t>
      </w:r>
    </w:p>
    <w:p w14:paraId="0C7AC453" w14:textId="141F0C5C" w:rsidR="002A26FB" w:rsidRDefault="002A26FB" w:rsidP="002A26FB">
      <w:pPr>
        <w:pStyle w:val="Textonotapie"/>
      </w:pPr>
      <w:r w:rsidRPr="002A26FB">
        <w:rPr>
          <w:b/>
          <w:i/>
        </w:rPr>
        <w:t>V. Transparencia:</w:t>
      </w:r>
      <w:r w:rsidRPr="002A26FB">
        <w:rPr>
          <w:i/>
        </w:rPr>
        <w:t xml:space="preserve"> Asegurar que la información documental contenida en los archivos de trámite y concentración sea manejada de acuerdo a lo dispuesto en la Ley de Transparencia y Acceso a la Información Pública del Estado de San Luis Potosí,</w:t>
      </w:r>
      <w:r>
        <w:t>”</w:t>
      </w:r>
    </w:p>
  </w:footnote>
  <w:footnote w:id="6">
    <w:p w14:paraId="140684AB" w14:textId="77777777" w:rsidR="002A26FB" w:rsidRPr="002A26FB" w:rsidRDefault="002A26FB" w:rsidP="002A26FB">
      <w:pPr>
        <w:pStyle w:val="Textonotapie"/>
        <w:rPr>
          <w:i/>
        </w:rPr>
      </w:pPr>
      <w:r>
        <w:rPr>
          <w:rStyle w:val="Refdenotaalpie"/>
        </w:rPr>
        <w:footnoteRef/>
      </w:r>
      <w:r>
        <w:t xml:space="preserve">  “</w:t>
      </w:r>
      <w:r w:rsidRPr="002A26FB">
        <w:rPr>
          <w:b/>
          <w:i/>
        </w:rPr>
        <w:t>ARTÍCULO 7º.</w:t>
      </w:r>
      <w:r w:rsidRPr="002A26FB">
        <w:rPr>
          <w:i/>
        </w:rPr>
        <w:t xml:space="preserve"> Para los efectos de la presente Ley, se entenderá por:</w:t>
      </w:r>
    </w:p>
    <w:p w14:paraId="591C4C77" w14:textId="77777777" w:rsidR="002A26FB" w:rsidRPr="002A26FB" w:rsidRDefault="002A26FB" w:rsidP="002A26FB">
      <w:pPr>
        <w:pStyle w:val="Textonotapie"/>
        <w:rPr>
          <w:i/>
        </w:rPr>
      </w:pPr>
      <w:r w:rsidRPr="002A26FB">
        <w:rPr>
          <w:b/>
          <w:i/>
        </w:rPr>
        <w:t>I. Acervo documental:</w:t>
      </w:r>
      <w:r w:rsidRPr="002A26FB">
        <w:rPr>
          <w:i/>
        </w:rPr>
        <w:t xml:space="preserve"> Conjunto de documentos, sea cual fuere su forma y soporte material, producidos o recibidos por una persona física o jurídica, o por un organismo público o privado en el ejercicio de sus funciones o actividades;</w:t>
      </w:r>
    </w:p>
    <w:p w14:paraId="2DAE61D9" w14:textId="77777777" w:rsidR="002A26FB" w:rsidRPr="002A26FB" w:rsidRDefault="002A26FB" w:rsidP="002A26FB">
      <w:pPr>
        <w:pStyle w:val="Textonotapie"/>
        <w:rPr>
          <w:i/>
        </w:rPr>
      </w:pPr>
      <w:r w:rsidRPr="002A26FB">
        <w:rPr>
          <w:i/>
        </w:rPr>
        <w:t>[…]</w:t>
      </w:r>
    </w:p>
    <w:p w14:paraId="160B70BE" w14:textId="15EC9BE6" w:rsidR="002A26FB" w:rsidRDefault="002A26FB" w:rsidP="002A26FB">
      <w:pPr>
        <w:pStyle w:val="Textonotapie"/>
      </w:pPr>
      <w:r w:rsidRPr="002A26FB">
        <w:rPr>
          <w:b/>
          <w:i/>
        </w:rPr>
        <w:t>XXIII. Documento:</w:t>
      </w:r>
      <w:r w:rsidRPr="002A26FB">
        <w:rPr>
          <w:i/>
        </w:rPr>
        <w:t xml:space="preserve"> Registros que documentan y dan testimonio de la existencia y actividades de los sujetos obligados, y de las personas físicas o morales en el pasado o en el presente, sin excepción de su fuente de origen, tipo o fecha de elaboración. Los documentos pueden ser de cualquier medio o formato;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3545B6FB" w:rsidR="00A66405" w:rsidRDefault="00A66405" w:rsidP="007F1CA7">
        <w:pPr>
          <w:pStyle w:val="Encabezado"/>
          <w:jc w:val="right"/>
        </w:pPr>
        <w:r>
          <w:t xml:space="preserve">RECURSO DE REVISIÓN </w:t>
        </w:r>
        <w:r w:rsidR="00D91A38">
          <w:t>8</w:t>
        </w:r>
        <w:r w:rsidR="00C35072">
          <w:t>5</w:t>
        </w:r>
        <w:r w:rsidR="008E1720">
          <w:t>6</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75946"/>
    <w:multiLevelType w:val="hybridMultilevel"/>
    <w:tmpl w:val="5E08EA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503C2"/>
    <w:multiLevelType w:val="hybridMultilevel"/>
    <w:tmpl w:val="F8C2CACE"/>
    <w:lvl w:ilvl="0" w:tplc="6DBC4CC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C0071A7"/>
    <w:multiLevelType w:val="hybridMultilevel"/>
    <w:tmpl w:val="384E98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F4002F1"/>
    <w:multiLevelType w:val="hybridMultilevel"/>
    <w:tmpl w:val="72AA8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0E940CE"/>
    <w:multiLevelType w:val="hybridMultilevel"/>
    <w:tmpl w:val="D27805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0776F7"/>
    <w:multiLevelType w:val="hybridMultilevel"/>
    <w:tmpl w:val="49024C12"/>
    <w:lvl w:ilvl="0" w:tplc="AFB8DAB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8CC4E54"/>
    <w:multiLevelType w:val="hybridMultilevel"/>
    <w:tmpl w:val="814E1A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9"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21"/>
  </w:num>
  <w:num w:numId="3">
    <w:abstractNumId w:val="6"/>
  </w:num>
  <w:num w:numId="4">
    <w:abstractNumId w:val="31"/>
  </w:num>
  <w:num w:numId="5">
    <w:abstractNumId w:val="27"/>
  </w:num>
  <w:num w:numId="6">
    <w:abstractNumId w:val="28"/>
  </w:num>
  <w:num w:numId="7">
    <w:abstractNumId w:val="7"/>
  </w:num>
  <w:num w:numId="8">
    <w:abstractNumId w:val="15"/>
  </w:num>
  <w:num w:numId="9">
    <w:abstractNumId w:val="18"/>
  </w:num>
  <w:num w:numId="10">
    <w:abstractNumId w:val="17"/>
  </w:num>
  <w:num w:numId="11">
    <w:abstractNumId w:val="30"/>
  </w:num>
  <w:num w:numId="12">
    <w:abstractNumId w:val="1"/>
  </w:num>
  <w:num w:numId="13">
    <w:abstractNumId w:val="25"/>
  </w:num>
  <w:num w:numId="14">
    <w:abstractNumId w:val="16"/>
  </w:num>
  <w:num w:numId="15">
    <w:abstractNumId w:val="23"/>
  </w:num>
  <w:num w:numId="16">
    <w:abstractNumId w:val="32"/>
  </w:num>
  <w:num w:numId="17">
    <w:abstractNumId w:val="13"/>
  </w:num>
  <w:num w:numId="18">
    <w:abstractNumId w:val="0"/>
  </w:num>
  <w:num w:numId="19">
    <w:abstractNumId w:val="24"/>
  </w:num>
  <w:num w:numId="20">
    <w:abstractNumId w:val="4"/>
  </w:num>
  <w:num w:numId="21">
    <w:abstractNumId w:val="12"/>
  </w:num>
  <w:num w:numId="22">
    <w:abstractNumId w:val="3"/>
  </w:num>
  <w:num w:numId="23">
    <w:abstractNumId w:val="29"/>
  </w:num>
  <w:num w:numId="24">
    <w:abstractNumId w:val="19"/>
  </w:num>
  <w:num w:numId="25">
    <w:abstractNumId w:val="22"/>
  </w:num>
  <w:num w:numId="26">
    <w:abstractNumId w:val="5"/>
  </w:num>
  <w:num w:numId="27">
    <w:abstractNumId w:val="20"/>
  </w:num>
  <w:num w:numId="28">
    <w:abstractNumId w:val="8"/>
  </w:num>
  <w:num w:numId="29">
    <w:abstractNumId w:val="2"/>
  </w:num>
  <w:num w:numId="30">
    <w:abstractNumId w:val="11"/>
  </w:num>
  <w:num w:numId="31">
    <w:abstractNumId w:val="26"/>
  </w:num>
  <w:num w:numId="32">
    <w:abstractNumId w:val="1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59AA"/>
    <w:rsid w:val="000066AD"/>
    <w:rsid w:val="00006930"/>
    <w:rsid w:val="00010B71"/>
    <w:rsid w:val="00011D20"/>
    <w:rsid w:val="00013847"/>
    <w:rsid w:val="00015009"/>
    <w:rsid w:val="00015A95"/>
    <w:rsid w:val="0001628C"/>
    <w:rsid w:val="000175F8"/>
    <w:rsid w:val="00017BB1"/>
    <w:rsid w:val="00017DA2"/>
    <w:rsid w:val="00020321"/>
    <w:rsid w:val="00022854"/>
    <w:rsid w:val="00023148"/>
    <w:rsid w:val="00023DDC"/>
    <w:rsid w:val="000241C3"/>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0C1"/>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5C6B"/>
    <w:rsid w:val="00097636"/>
    <w:rsid w:val="000A1695"/>
    <w:rsid w:val="000A4CCE"/>
    <w:rsid w:val="000A5C54"/>
    <w:rsid w:val="000A66E6"/>
    <w:rsid w:val="000A6997"/>
    <w:rsid w:val="000A7695"/>
    <w:rsid w:val="000A7F0B"/>
    <w:rsid w:val="000B0FFC"/>
    <w:rsid w:val="000B2308"/>
    <w:rsid w:val="000B245A"/>
    <w:rsid w:val="000B2854"/>
    <w:rsid w:val="000B2ACA"/>
    <w:rsid w:val="000B2F34"/>
    <w:rsid w:val="000B3669"/>
    <w:rsid w:val="000B65B2"/>
    <w:rsid w:val="000B6D86"/>
    <w:rsid w:val="000C0471"/>
    <w:rsid w:val="000C18D8"/>
    <w:rsid w:val="000C2726"/>
    <w:rsid w:val="000C5A0A"/>
    <w:rsid w:val="000C651F"/>
    <w:rsid w:val="000C7903"/>
    <w:rsid w:val="000D3529"/>
    <w:rsid w:val="000D3CDB"/>
    <w:rsid w:val="000D7B1B"/>
    <w:rsid w:val="000E105C"/>
    <w:rsid w:val="000E2026"/>
    <w:rsid w:val="000E2D5C"/>
    <w:rsid w:val="000E3219"/>
    <w:rsid w:val="000E33A7"/>
    <w:rsid w:val="000E3441"/>
    <w:rsid w:val="000E346D"/>
    <w:rsid w:val="000E3E92"/>
    <w:rsid w:val="000E45C0"/>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1B18"/>
    <w:rsid w:val="00123D7F"/>
    <w:rsid w:val="001246B9"/>
    <w:rsid w:val="00125FEE"/>
    <w:rsid w:val="0012671C"/>
    <w:rsid w:val="0013101E"/>
    <w:rsid w:val="00131457"/>
    <w:rsid w:val="00131565"/>
    <w:rsid w:val="00131A56"/>
    <w:rsid w:val="00132B4A"/>
    <w:rsid w:val="00132E33"/>
    <w:rsid w:val="00133F96"/>
    <w:rsid w:val="0013755E"/>
    <w:rsid w:val="00137786"/>
    <w:rsid w:val="00141F55"/>
    <w:rsid w:val="001458BC"/>
    <w:rsid w:val="00146903"/>
    <w:rsid w:val="00146EA8"/>
    <w:rsid w:val="00147CEF"/>
    <w:rsid w:val="0015001F"/>
    <w:rsid w:val="00150455"/>
    <w:rsid w:val="00150901"/>
    <w:rsid w:val="00152F21"/>
    <w:rsid w:val="001547DB"/>
    <w:rsid w:val="00154820"/>
    <w:rsid w:val="00154B3E"/>
    <w:rsid w:val="00155CF4"/>
    <w:rsid w:val="0015675B"/>
    <w:rsid w:val="00157D82"/>
    <w:rsid w:val="001601D0"/>
    <w:rsid w:val="001604E7"/>
    <w:rsid w:val="00160C23"/>
    <w:rsid w:val="00160D7A"/>
    <w:rsid w:val="001616E5"/>
    <w:rsid w:val="00161CD7"/>
    <w:rsid w:val="00161D63"/>
    <w:rsid w:val="00162546"/>
    <w:rsid w:val="0016295B"/>
    <w:rsid w:val="00164CA6"/>
    <w:rsid w:val="00165DAD"/>
    <w:rsid w:val="001679DC"/>
    <w:rsid w:val="00170741"/>
    <w:rsid w:val="00170B70"/>
    <w:rsid w:val="00170E94"/>
    <w:rsid w:val="00171533"/>
    <w:rsid w:val="00172067"/>
    <w:rsid w:val="0017289F"/>
    <w:rsid w:val="0017290F"/>
    <w:rsid w:val="00173389"/>
    <w:rsid w:val="00174877"/>
    <w:rsid w:val="00175C56"/>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9C5"/>
    <w:rsid w:val="001A3A03"/>
    <w:rsid w:val="001A473A"/>
    <w:rsid w:val="001A4D90"/>
    <w:rsid w:val="001A5D5A"/>
    <w:rsid w:val="001B1388"/>
    <w:rsid w:val="001B2166"/>
    <w:rsid w:val="001B288C"/>
    <w:rsid w:val="001B2D9C"/>
    <w:rsid w:val="001B7749"/>
    <w:rsid w:val="001C3BD9"/>
    <w:rsid w:val="001C400C"/>
    <w:rsid w:val="001C4F1E"/>
    <w:rsid w:val="001C5317"/>
    <w:rsid w:val="001C54AF"/>
    <w:rsid w:val="001C73E3"/>
    <w:rsid w:val="001C7B67"/>
    <w:rsid w:val="001C7C3C"/>
    <w:rsid w:val="001D060C"/>
    <w:rsid w:val="001D1999"/>
    <w:rsid w:val="001D24D3"/>
    <w:rsid w:val="001D2B4B"/>
    <w:rsid w:val="001D2BE8"/>
    <w:rsid w:val="001D3081"/>
    <w:rsid w:val="001D4D02"/>
    <w:rsid w:val="001D5867"/>
    <w:rsid w:val="001D5BF5"/>
    <w:rsid w:val="001D62E5"/>
    <w:rsid w:val="001E0E77"/>
    <w:rsid w:val="001E17C7"/>
    <w:rsid w:val="001E27F5"/>
    <w:rsid w:val="001E46F0"/>
    <w:rsid w:val="001E5BCA"/>
    <w:rsid w:val="001E5D8A"/>
    <w:rsid w:val="001E6629"/>
    <w:rsid w:val="001E79BD"/>
    <w:rsid w:val="001F5274"/>
    <w:rsid w:val="001F5ADD"/>
    <w:rsid w:val="002004E9"/>
    <w:rsid w:val="00200609"/>
    <w:rsid w:val="002008A2"/>
    <w:rsid w:val="00200A11"/>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A4C"/>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0D91"/>
    <w:rsid w:val="00241713"/>
    <w:rsid w:val="0024465B"/>
    <w:rsid w:val="00245AD7"/>
    <w:rsid w:val="00250873"/>
    <w:rsid w:val="00250A5F"/>
    <w:rsid w:val="00250A60"/>
    <w:rsid w:val="00251778"/>
    <w:rsid w:val="00252A65"/>
    <w:rsid w:val="00252B52"/>
    <w:rsid w:val="00254BB0"/>
    <w:rsid w:val="00255EEA"/>
    <w:rsid w:val="0025606D"/>
    <w:rsid w:val="0025729E"/>
    <w:rsid w:val="002572BF"/>
    <w:rsid w:val="00257A62"/>
    <w:rsid w:val="00257B27"/>
    <w:rsid w:val="00257F4C"/>
    <w:rsid w:val="00257F80"/>
    <w:rsid w:val="002617A4"/>
    <w:rsid w:val="00261B9C"/>
    <w:rsid w:val="00261C07"/>
    <w:rsid w:val="00261D77"/>
    <w:rsid w:val="002623DE"/>
    <w:rsid w:val="00262B6B"/>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26F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2C19"/>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2F677F"/>
    <w:rsid w:val="00303BDF"/>
    <w:rsid w:val="00305125"/>
    <w:rsid w:val="003054C7"/>
    <w:rsid w:val="00310B53"/>
    <w:rsid w:val="003120FF"/>
    <w:rsid w:val="00314E55"/>
    <w:rsid w:val="00315930"/>
    <w:rsid w:val="00317162"/>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2216"/>
    <w:rsid w:val="0034477F"/>
    <w:rsid w:val="00344A6F"/>
    <w:rsid w:val="00344D10"/>
    <w:rsid w:val="00345AAD"/>
    <w:rsid w:val="00347CD6"/>
    <w:rsid w:val="0035003F"/>
    <w:rsid w:val="003512FB"/>
    <w:rsid w:val="00351B33"/>
    <w:rsid w:val="00352BE5"/>
    <w:rsid w:val="00353490"/>
    <w:rsid w:val="00353685"/>
    <w:rsid w:val="00353DA6"/>
    <w:rsid w:val="00354539"/>
    <w:rsid w:val="00354A59"/>
    <w:rsid w:val="00354E73"/>
    <w:rsid w:val="003560AE"/>
    <w:rsid w:val="00360687"/>
    <w:rsid w:val="00361782"/>
    <w:rsid w:val="00363AE3"/>
    <w:rsid w:val="00363BC4"/>
    <w:rsid w:val="003641AB"/>
    <w:rsid w:val="00364775"/>
    <w:rsid w:val="00364E0D"/>
    <w:rsid w:val="003656A6"/>
    <w:rsid w:val="00365BBD"/>
    <w:rsid w:val="00365FF4"/>
    <w:rsid w:val="00366AC8"/>
    <w:rsid w:val="00366C8D"/>
    <w:rsid w:val="00367FDC"/>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0D3F"/>
    <w:rsid w:val="003816EE"/>
    <w:rsid w:val="00381AC4"/>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49DB"/>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3F71"/>
    <w:rsid w:val="003B4877"/>
    <w:rsid w:val="003B5622"/>
    <w:rsid w:val="003B6C9B"/>
    <w:rsid w:val="003B6CF9"/>
    <w:rsid w:val="003B70C0"/>
    <w:rsid w:val="003B7494"/>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27F"/>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01"/>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4F69"/>
    <w:rsid w:val="00435DE5"/>
    <w:rsid w:val="00435EE5"/>
    <w:rsid w:val="004363B0"/>
    <w:rsid w:val="00436511"/>
    <w:rsid w:val="0043776E"/>
    <w:rsid w:val="004407B8"/>
    <w:rsid w:val="00440FE4"/>
    <w:rsid w:val="00442C82"/>
    <w:rsid w:val="00443100"/>
    <w:rsid w:val="00443DED"/>
    <w:rsid w:val="00444A2D"/>
    <w:rsid w:val="00445F3B"/>
    <w:rsid w:val="0044688D"/>
    <w:rsid w:val="004475C3"/>
    <w:rsid w:val="004508B3"/>
    <w:rsid w:val="00451541"/>
    <w:rsid w:val="00451CBA"/>
    <w:rsid w:val="004523D8"/>
    <w:rsid w:val="0045351B"/>
    <w:rsid w:val="0045467A"/>
    <w:rsid w:val="00454FA4"/>
    <w:rsid w:val="0045652E"/>
    <w:rsid w:val="00460DFB"/>
    <w:rsid w:val="0046196E"/>
    <w:rsid w:val="00462F29"/>
    <w:rsid w:val="004645B8"/>
    <w:rsid w:val="004655B2"/>
    <w:rsid w:val="0046569E"/>
    <w:rsid w:val="00466AFD"/>
    <w:rsid w:val="00466D9B"/>
    <w:rsid w:val="00472090"/>
    <w:rsid w:val="004742C5"/>
    <w:rsid w:val="00475471"/>
    <w:rsid w:val="00475FB9"/>
    <w:rsid w:val="004801F0"/>
    <w:rsid w:val="00480745"/>
    <w:rsid w:val="00480F0F"/>
    <w:rsid w:val="00482B04"/>
    <w:rsid w:val="00483017"/>
    <w:rsid w:val="004837F0"/>
    <w:rsid w:val="0048445E"/>
    <w:rsid w:val="00484B1D"/>
    <w:rsid w:val="004861E9"/>
    <w:rsid w:val="00486E43"/>
    <w:rsid w:val="00487182"/>
    <w:rsid w:val="004873AC"/>
    <w:rsid w:val="00487FB1"/>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5766"/>
    <w:rsid w:val="004D5E19"/>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4A5"/>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578F"/>
    <w:rsid w:val="00536463"/>
    <w:rsid w:val="00537138"/>
    <w:rsid w:val="00537993"/>
    <w:rsid w:val="00542BD8"/>
    <w:rsid w:val="00543366"/>
    <w:rsid w:val="005436A8"/>
    <w:rsid w:val="00543E52"/>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5D81"/>
    <w:rsid w:val="00596EFB"/>
    <w:rsid w:val="00597348"/>
    <w:rsid w:val="005979D4"/>
    <w:rsid w:val="00597D46"/>
    <w:rsid w:val="005A01FF"/>
    <w:rsid w:val="005A1B85"/>
    <w:rsid w:val="005A2679"/>
    <w:rsid w:val="005A2E55"/>
    <w:rsid w:val="005A3729"/>
    <w:rsid w:val="005A3D47"/>
    <w:rsid w:val="005A4133"/>
    <w:rsid w:val="005A4D8B"/>
    <w:rsid w:val="005A648D"/>
    <w:rsid w:val="005A766F"/>
    <w:rsid w:val="005A7780"/>
    <w:rsid w:val="005B0661"/>
    <w:rsid w:val="005B15B7"/>
    <w:rsid w:val="005B1A42"/>
    <w:rsid w:val="005B28C6"/>
    <w:rsid w:val="005B2D91"/>
    <w:rsid w:val="005B3150"/>
    <w:rsid w:val="005B31AE"/>
    <w:rsid w:val="005B3277"/>
    <w:rsid w:val="005B38F0"/>
    <w:rsid w:val="005B57D0"/>
    <w:rsid w:val="005B666F"/>
    <w:rsid w:val="005B79DA"/>
    <w:rsid w:val="005B7ABC"/>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669"/>
    <w:rsid w:val="005D5CBA"/>
    <w:rsid w:val="005D675B"/>
    <w:rsid w:val="005E0021"/>
    <w:rsid w:val="005E27C0"/>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14ED"/>
    <w:rsid w:val="00602198"/>
    <w:rsid w:val="006033B5"/>
    <w:rsid w:val="006047F1"/>
    <w:rsid w:val="00606219"/>
    <w:rsid w:val="006073DF"/>
    <w:rsid w:val="00607688"/>
    <w:rsid w:val="006101C7"/>
    <w:rsid w:val="006118AE"/>
    <w:rsid w:val="006118B1"/>
    <w:rsid w:val="0061430A"/>
    <w:rsid w:val="006143C9"/>
    <w:rsid w:val="0061495B"/>
    <w:rsid w:val="00616F0A"/>
    <w:rsid w:val="00616F4B"/>
    <w:rsid w:val="00617297"/>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4A34"/>
    <w:rsid w:val="00655BE4"/>
    <w:rsid w:val="006563CE"/>
    <w:rsid w:val="00656612"/>
    <w:rsid w:val="0065674B"/>
    <w:rsid w:val="0065732B"/>
    <w:rsid w:val="00660DD6"/>
    <w:rsid w:val="006612AA"/>
    <w:rsid w:val="006614B9"/>
    <w:rsid w:val="00661FBD"/>
    <w:rsid w:val="00663115"/>
    <w:rsid w:val="00664830"/>
    <w:rsid w:val="00665496"/>
    <w:rsid w:val="00665586"/>
    <w:rsid w:val="0066607C"/>
    <w:rsid w:val="006709E9"/>
    <w:rsid w:val="00672F48"/>
    <w:rsid w:val="00673188"/>
    <w:rsid w:val="00673629"/>
    <w:rsid w:val="00673D87"/>
    <w:rsid w:val="00675001"/>
    <w:rsid w:val="00676C7A"/>
    <w:rsid w:val="00676F8C"/>
    <w:rsid w:val="006779F7"/>
    <w:rsid w:val="00677BB6"/>
    <w:rsid w:val="00681982"/>
    <w:rsid w:val="0068462C"/>
    <w:rsid w:val="006846F7"/>
    <w:rsid w:val="00687830"/>
    <w:rsid w:val="006927F9"/>
    <w:rsid w:val="00694888"/>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11D"/>
    <w:rsid w:val="006B67D5"/>
    <w:rsid w:val="006B6879"/>
    <w:rsid w:val="006B7E1C"/>
    <w:rsid w:val="006C1939"/>
    <w:rsid w:val="006C2516"/>
    <w:rsid w:val="006C3045"/>
    <w:rsid w:val="006C32B3"/>
    <w:rsid w:val="006C3AFF"/>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2B34"/>
    <w:rsid w:val="006E396C"/>
    <w:rsid w:val="006E406F"/>
    <w:rsid w:val="006E40F1"/>
    <w:rsid w:val="006E4842"/>
    <w:rsid w:val="006E4CC6"/>
    <w:rsid w:val="006E7316"/>
    <w:rsid w:val="006E7C51"/>
    <w:rsid w:val="006F01AB"/>
    <w:rsid w:val="006F154C"/>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2C3"/>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708"/>
    <w:rsid w:val="00727965"/>
    <w:rsid w:val="00730140"/>
    <w:rsid w:val="0073157A"/>
    <w:rsid w:val="00731742"/>
    <w:rsid w:val="00731B85"/>
    <w:rsid w:val="007326CA"/>
    <w:rsid w:val="00732FD1"/>
    <w:rsid w:val="0073360E"/>
    <w:rsid w:val="00735D8C"/>
    <w:rsid w:val="00735EB7"/>
    <w:rsid w:val="00736EDE"/>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0C0B"/>
    <w:rsid w:val="00761371"/>
    <w:rsid w:val="007633E8"/>
    <w:rsid w:val="00764A7C"/>
    <w:rsid w:val="00764E45"/>
    <w:rsid w:val="00765DA2"/>
    <w:rsid w:val="0076602B"/>
    <w:rsid w:val="00766F46"/>
    <w:rsid w:val="00771282"/>
    <w:rsid w:val="00772217"/>
    <w:rsid w:val="00772DF6"/>
    <w:rsid w:val="00774B90"/>
    <w:rsid w:val="007753D8"/>
    <w:rsid w:val="00777E95"/>
    <w:rsid w:val="007806DB"/>
    <w:rsid w:val="00781F9A"/>
    <w:rsid w:val="007822EA"/>
    <w:rsid w:val="007826C9"/>
    <w:rsid w:val="007840AE"/>
    <w:rsid w:val="007842E7"/>
    <w:rsid w:val="00784375"/>
    <w:rsid w:val="00784EE3"/>
    <w:rsid w:val="00785B24"/>
    <w:rsid w:val="00785C76"/>
    <w:rsid w:val="00786E8B"/>
    <w:rsid w:val="00787218"/>
    <w:rsid w:val="00787443"/>
    <w:rsid w:val="007875E0"/>
    <w:rsid w:val="007905D4"/>
    <w:rsid w:val="0079109D"/>
    <w:rsid w:val="0079198C"/>
    <w:rsid w:val="007926A5"/>
    <w:rsid w:val="00792BB9"/>
    <w:rsid w:val="00792DF5"/>
    <w:rsid w:val="00792E1F"/>
    <w:rsid w:val="00793D14"/>
    <w:rsid w:val="00796232"/>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55A"/>
    <w:rsid w:val="007A7600"/>
    <w:rsid w:val="007B067E"/>
    <w:rsid w:val="007B10F7"/>
    <w:rsid w:val="007B11D4"/>
    <w:rsid w:val="007B1265"/>
    <w:rsid w:val="007B360D"/>
    <w:rsid w:val="007B3EC8"/>
    <w:rsid w:val="007B3F80"/>
    <w:rsid w:val="007B59D9"/>
    <w:rsid w:val="007B5C16"/>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855"/>
    <w:rsid w:val="007D3D2A"/>
    <w:rsid w:val="007D5084"/>
    <w:rsid w:val="007D60F2"/>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4D30"/>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17BB7"/>
    <w:rsid w:val="00820FD6"/>
    <w:rsid w:val="008215D3"/>
    <w:rsid w:val="00822482"/>
    <w:rsid w:val="008231A0"/>
    <w:rsid w:val="00824386"/>
    <w:rsid w:val="008247E0"/>
    <w:rsid w:val="008250DA"/>
    <w:rsid w:val="008278EC"/>
    <w:rsid w:val="00827E5A"/>
    <w:rsid w:val="00831C25"/>
    <w:rsid w:val="00831D47"/>
    <w:rsid w:val="0083211B"/>
    <w:rsid w:val="00832621"/>
    <w:rsid w:val="00832AAB"/>
    <w:rsid w:val="00833AE5"/>
    <w:rsid w:val="008346EC"/>
    <w:rsid w:val="00840288"/>
    <w:rsid w:val="008403C2"/>
    <w:rsid w:val="008410EA"/>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6696"/>
    <w:rsid w:val="0086766F"/>
    <w:rsid w:val="00871C0D"/>
    <w:rsid w:val="00872473"/>
    <w:rsid w:val="00876B36"/>
    <w:rsid w:val="008772EC"/>
    <w:rsid w:val="00877878"/>
    <w:rsid w:val="008804E8"/>
    <w:rsid w:val="008808B2"/>
    <w:rsid w:val="0088109E"/>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5CA"/>
    <w:rsid w:val="008A0F7D"/>
    <w:rsid w:val="008A1732"/>
    <w:rsid w:val="008A20DC"/>
    <w:rsid w:val="008A2950"/>
    <w:rsid w:val="008A2B8A"/>
    <w:rsid w:val="008A38D0"/>
    <w:rsid w:val="008A3E34"/>
    <w:rsid w:val="008A5025"/>
    <w:rsid w:val="008A50AF"/>
    <w:rsid w:val="008A7642"/>
    <w:rsid w:val="008A7FF4"/>
    <w:rsid w:val="008B008E"/>
    <w:rsid w:val="008B3601"/>
    <w:rsid w:val="008B3DEE"/>
    <w:rsid w:val="008B5542"/>
    <w:rsid w:val="008B5FE3"/>
    <w:rsid w:val="008B6958"/>
    <w:rsid w:val="008B74F1"/>
    <w:rsid w:val="008B7F5D"/>
    <w:rsid w:val="008C07DE"/>
    <w:rsid w:val="008C14F6"/>
    <w:rsid w:val="008C2D98"/>
    <w:rsid w:val="008C2DB4"/>
    <w:rsid w:val="008C4077"/>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1720"/>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700"/>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3773B"/>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BCF"/>
    <w:rsid w:val="00966E13"/>
    <w:rsid w:val="009701FB"/>
    <w:rsid w:val="009712BE"/>
    <w:rsid w:val="0097265D"/>
    <w:rsid w:val="00973664"/>
    <w:rsid w:val="00975706"/>
    <w:rsid w:val="00977948"/>
    <w:rsid w:val="00982C87"/>
    <w:rsid w:val="00983202"/>
    <w:rsid w:val="00983FC2"/>
    <w:rsid w:val="0098526E"/>
    <w:rsid w:val="009852E8"/>
    <w:rsid w:val="00985766"/>
    <w:rsid w:val="00985BDF"/>
    <w:rsid w:val="00986F13"/>
    <w:rsid w:val="00986FBE"/>
    <w:rsid w:val="00987C25"/>
    <w:rsid w:val="00987DA1"/>
    <w:rsid w:val="00990189"/>
    <w:rsid w:val="0099083D"/>
    <w:rsid w:val="00992849"/>
    <w:rsid w:val="009930C5"/>
    <w:rsid w:val="00994B32"/>
    <w:rsid w:val="00995170"/>
    <w:rsid w:val="009951A0"/>
    <w:rsid w:val="00995E2B"/>
    <w:rsid w:val="009A162E"/>
    <w:rsid w:val="009A18E3"/>
    <w:rsid w:val="009A269D"/>
    <w:rsid w:val="009A3AAE"/>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C6"/>
    <w:rsid w:val="009B3C40"/>
    <w:rsid w:val="009B4CA4"/>
    <w:rsid w:val="009B5AEE"/>
    <w:rsid w:val="009B7E04"/>
    <w:rsid w:val="009C008E"/>
    <w:rsid w:val="009C0691"/>
    <w:rsid w:val="009C0AD7"/>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6DE1"/>
    <w:rsid w:val="009F0742"/>
    <w:rsid w:val="009F1408"/>
    <w:rsid w:val="009F1B70"/>
    <w:rsid w:val="009F2068"/>
    <w:rsid w:val="009F31D2"/>
    <w:rsid w:val="009F569F"/>
    <w:rsid w:val="009F673A"/>
    <w:rsid w:val="009F6DBC"/>
    <w:rsid w:val="009F790D"/>
    <w:rsid w:val="00A00E70"/>
    <w:rsid w:val="00A0103D"/>
    <w:rsid w:val="00A01601"/>
    <w:rsid w:val="00A020AA"/>
    <w:rsid w:val="00A02F9C"/>
    <w:rsid w:val="00A04431"/>
    <w:rsid w:val="00A045EC"/>
    <w:rsid w:val="00A04A3C"/>
    <w:rsid w:val="00A06877"/>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30F0"/>
    <w:rsid w:val="00A4457B"/>
    <w:rsid w:val="00A44BD5"/>
    <w:rsid w:val="00A457E5"/>
    <w:rsid w:val="00A47E09"/>
    <w:rsid w:val="00A47F17"/>
    <w:rsid w:val="00A53364"/>
    <w:rsid w:val="00A5339F"/>
    <w:rsid w:val="00A53953"/>
    <w:rsid w:val="00A53D13"/>
    <w:rsid w:val="00A53E5A"/>
    <w:rsid w:val="00A54656"/>
    <w:rsid w:val="00A56171"/>
    <w:rsid w:val="00A6118B"/>
    <w:rsid w:val="00A621E0"/>
    <w:rsid w:val="00A62ED4"/>
    <w:rsid w:val="00A63284"/>
    <w:rsid w:val="00A643AE"/>
    <w:rsid w:val="00A66405"/>
    <w:rsid w:val="00A67448"/>
    <w:rsid w:val="00A70DB9"/>
    <w:rsid w:val="00A718A3"/>
    <w:rsid w:val="00A725F0"/>
    <w:rsid w:val="00A72A44"/>
    <w:rsid w:val="00A73F45"/>
    <w:rsid w:val="00A753CC"/>
    <w:rsid w:val="00A75B7B"/>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92DFE"/>
    <w:rsid w:val="00A93548"/>
    <w:rsid w:val="00AA2B12"/>
    <w:rsid w:val="00AA305C"/>
    <w:rsid w:val="00AA40C1"/>
    <w:rsid w:val="00AA5CCF"/>
    <w:rsid w:val="00AA6B5D"/>
    <w:rsid w:val="00AA7625"/>
    <w:rsid w:val="00AB021D"/>
    <w:rsid w:val="00AB2AE7"/>
    <w:rsid w:val="00AB2B1C"/>
    <w:rsid w:val="00AB5E7B"/>
    <w:rsid w:val="00AB6A71"/>
    <w:rsid w:val="00AB6E42"/>
    <w:rsid w:val="00AC0256"/>
    <w:rsid w:val="00AC11D6"/>
    <w:rsid w:val="00AC13A3"/>
    <w:rsid w:val="00AC2F18"/>
    <w:rsid w:val="00AC43C6"/>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282"/>
    <w:rsid w:val="00AF5DAE"/>
    <w:rsid w:val="00AF5FF1"/>
    <w:rsid w:val="00AF724C"/>
    <w:rsid w:val="00B00056"/>
    <w:rsid w:val="00B00151"/>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707"/>
    <w:rsid w:val="00B17B3C"/>
    <w:rsid w:val="00B204EC"/>
    <w:rsid w:val="00B20BBF"/>
    <w:rsid w:val="00B20D2E"/>
    <w:rsid w:val="00B2258F"/>
    <w:rsid w:val="00B22662"/>
    <w:rsid w:val="00B22DD9"/>
    <w:rsid w:val="00B23F7C"/>
    <w:rsid w:val="00B24545"/>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46AAD"/>
    <w:rsid w:val="00B5058F"/>
    <w:rsid w:val="00B50689"/>
    <w:rsid w:val="00B506B1"/>
    <w:rsid w:val="00B52313"/>
    <w:rsid w:val="00B54C68"/>
    <w:rsid w:val="00B57313"/>
    <w:rsid w:val="00B6236C"/>
    <w:rsid w:val="00B63E86"/>
    <w:rsid w:val="00B65EC2"/>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6F60"/>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149"/>
    <w:rsid w:val="00BE147A"/>
    <w:rsid w:val="00BE2375"/>
    <w:rsid w:val="00BE3DA0"/>
    <w:rsid w:val="00BE486C"/>
    <w:rsid w:val="00BE4AED"/>
    <w:rsid w:val="00BE4E6C"/>
    <w:rsid w:val="00BE55A4"/>
    <w:rsid w:val="00BE5881"/>
    <w:rsid w:val="00BE69B7"/>
    <w:rsid w:val="00BE6B23"/>
    <w:rsid w:val="00BF058D"/>
    <w:rsid w:val="00BF2296"/>
    <w:rsid w:val="00BF29FE"/>
    <w:rsid w:val="00BF2F77"/>
    <w:rsid w:val="00BF4287"/>
    <w:rsid w:val="00BF5F47"/>
    <w:rsid w:val="00BF64F0"/>
    <w:rsid w:val="00BF6AAA"/>
    <w:rsid w:val="00BF7B76"/>
    <w:rsid w:val="00C023EC"/>
    <w:rsid w:val="00C02FFD"/>
    <w:rsid w:val="00C0476C"/>
    <w:rsid w:val="00C04E61"/>
    <w:rsid w:val="00C051E9"/>
    <w:rsid w:val="00C06903"/>
    <w:rsid w:val="00C0707B"/>
    <w:rsid w:val="00C0753E"/>
    <w:rsid w:val="00C0761B"/>
    <w:rsid w:val="00C12921"/>
    <w:rsid w:val="00C136FF"/>
    <w:rsid w:val="00C13873"/>
    <w:rsid w:val="00C139A6"/>
    <w:rsid w:val="00C147F4"/>
    <w:rsid w:val="00C1512C"/>
    <w:rsid w:val="00C17EAB"/>
    <w:rsid w:val="00C20C2E"/>
    <w:rsid w:val="00C22674"/>
    <w:rsid w:val="00C23C8A"/>
    <w:rsid w:val="00C25993"/>
    <w:rsid w:val="00C262CC"/>
    <w:rsid w:val="00C30398"/>
    <w:rsid w:val="00C303B0"/>
    <w:rsid w:val="00C30FA2"/>
    <w:rsid w:val="00C32566"/>
    <w:rsid w:val="00C34C24"/>
    <w:rsid w:val="00C35072"/>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ADC"/>
    <w:rsid w:val="00C53BBE"/>
    <w:rsid w:val="00C550D6"/>
    <w:rsid w:val="00C568CD"/>
    <w:rsid w:val="00C56DEF"/>
    <w:rsid w:val="00C56EA2"/>
    <w:rsid w:val="00C57701"/>
    <w:rsid w:val="00C57C11"/>
    <w:rsid w:val="00C612E5"/>
    <w:rsid w:val="00C615D8"/>
    <w:rsid w:val="00C6226D"/>
    <w:rsid w:val="00C62D5E"/>
    <w:rsid w:val="00C63846"/>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250C"/>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4A4"/>
    <w:rsid w:val="00CB6AEF"/>
    <w:rsid w:val="00CB6D92"/>
    <w:rsid w:val="00CC033A"/>
    <w:rsid w:val="00CC06AF"/>
    <w:rsid w:val="00CC0E73"/>
    <w:rsid w:val="00CC1768"/>
    <w:rsid w:val="00CC3163"/>
    <w:rsid w:val="00CC3347"/>
    <w:rsid w:val="00CC35B6"/>
    <w:rsid w:val="00CC4BE0"/>
    <w:rsid w:val="00CC4E80"/>
    <w:rsid w:val="00CC5573"/>
    <w:rsid w:val="00CC618C"/>
    <w:rsid w:val="00CC6951"/>
    <w:rsid w:val="00CC6995"/>
    <w:rsid w:val="00CC7615"/>
    <w:rsid w:val="00CD04DE"/>
    <w:rsid w:val="00CD0FA8"/>
    <w:rsid w:val="00CD17DA"/>
    <w:rsid w:val="00CD26C5"/>
    <w:rsid w:val="00CD2722"/>
    <w:rsid w:val="00CD2B96"/>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2980"/>
    <w:rsid w:val="00D13A12"/>
    <w:rsid w:val="00D13DF0"/>
    <w:rsid w:val="00D14995"/>
    <w:rsid w:val="00D150D6"/>
    <w:rsid w:val="00D1586D"/>
    <w:rsid w:val="00D230E7"/>
    <w:rsid w:val="00D24783"/>
    <w:rsid w:val="00D247F7"/>
    <w:rsid w:val="00D24D2D"/>
    <w:rsid w:val="00D24FBB"/>
    <w:rsid w:val="00D251DA"/>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6F74"/>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7C5"/>
    <w:rsid w:val="00D84A7A"/>
    <w:rsid w:val="00D8550F"/>
    <w:rsid w:val="00D85569"/>
    <w:rsid w:val="00D8596F"/>
    <w:rsid w:val="00D85E01"/>
    <w:rsid w:val="00D868A3"/>
    <w:rsid w:val="00D86A51"/>
    <w:rsid w:val="00D86CE8"/>
    <w:rsid w:val="00D9027D"/>
    <w:rsid w:val="00D90419"/>
    <w:rsid w:val="00D91A38"/>
    <w:rsid w:val="00D927AA"/>
    <w:rsid w:val="00D930ED"/>
    <w:rsid w:val="00D9322D"/>
    <w:rsid w:val="00D9352E"/>
    <w:rsid w:val="00D939F6"/>
    <w:rsid w:val="00D9518B"/>
    <w:rsid w:val="00D961C9"/>
    <w:rsid w:val="00D975F8"/>
    <w:rsid w:val="00DA0596"/>
    <w:rsid w:val="00DA350B"/>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17A"/>
    <w:rsid w:val="00DE1B67"/>
    <w:rsid w:val="00DE288E"/>
    <w:rsid w:val="00DE298C"/>
    <w:rsid w:val="00DE423E"/>
    <w:rsid w:val="00DE49E2"/>
    <w:rsid w:val="00DE68EE"/>
    <w:rsid w:val="00DE740A"/>
    <w:rsid w:val="00DE7AF1"/>
    <w:rsid w:val="00DE7FBA"/>
    <w:rsid w:val="00DF2407"/>
    <w:rsid w:val="00DF5316"/>
    <w:rsid w:val="00DF5B89"/>
    <w:rsid w:val="00DF5FF4"/>
    <w:rsid w:val="00DF6258"/>
    <w:rsid w:val="00DF7982"/>
    <w:rsid w:val="00E00861"/>
    <w:rsid w:val="00E00D8D"/>
    <w:rsid w:val="00E0128F"/>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B7C"/>
    <w:rsid w:val="00E32F0A"/>
    <w:rsid w:val="00E36277"/>
    <w:rsid w:val="00E36DCC"/>
    <w:rsid w:val="00E376C1"/>
    <w:rsid w:val="00E376F4"/>
    <w:rsid w:val="00E40E02"/>
    <w:rsid w:val="00E41A5D"/>
    <w:rsid w:val="00E42E14"/>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571E7"/>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33A"/>
    <w:rsid w:val="00E92B14"/>
    <w:rsid w:val="00E93296"/>
    <w:rsid w:val="00E93F15"/>
    <w:rsid w:val="00E95AFB"/>
    <w:rsid w:val="00E962A4"/>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2CEE"/>
    <w:rsid w:val="00EC373E"/>
    <w:rsid w:val="00EC45B0"/>
    <w:rsid w:val="00EC52F3"/>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604"/>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152E8"/>
    <w:rsid w:val="00F15E46"/>
    <w:rsid w:val="00F20A9D"/>
    <w:rsid w:val="00F20E32"/>
    <w:rsid w:val="00F21BC4"/>
    <w:rsid w:val="00F27372"/>
    <w:rsid w:val="00F27575"/>
    <w:rsid w:val="00F303BA"/>
    <w:rsid w:val="00F30472"/>
    <w:rsid w:val="00F30F32"/>
    <w:rsid w:val="00F328BF"/>
    <w:rsid w:val="00F35358"/>
    <w:rsid w:val="00F35C21"/>
    <w:rsid w:val="00F36033"/>
    <w:rsid w:val="00F4121A"/>
    <w:rsid w:val="00F41C27"/>
    <w:rsid w:val="00F42F06"/>
    <w:rsid w:val="00F43CC6"/>
    <w:rsid w:val="00F4540E"/>
    <w:rsid w:val="00F50CE8"/>
    <w:rsid w:val="00F5182C"/>
    <w:rsid w:val="00F51B24"/>
    <w:rsid w:val="00F52FFC"/>
    <w:rsid w:val="00F536E8"/>
    <w:rsid w:val="00F5479E"/>
    <w:rsid w:val="00F54EA1"/>
    <w:rsid w:val="00F54EF3"/>
    <w:rsid w:val="00F613F4"/>
    <w:rsid w:val="00F621E3"/>
    <w:rsid w:val="00F6252E"/>
    <w:rsid w:val="00F63468"/>
    <w:rsid w:val="00F64127"/>
    <w:rsid w:val="00F64A50"/>
    <w:rsid w:val="00F654AF"/>
    <w:rsid w:val="00F67665"/>
    <w:rsid w:val="00F72468"/>
    <w:rsid w:val="00F73F5B"/>
    <w:rsid w:val="00F74290"/>
    <w:rsid w:val="00F752F0"/>
    <w:rsid w:val="00F75B08"/>
    <w:rsid w:val="00F769A1"/>
    <w:rsid w:val="00F8066D"/>
    <w:rsid w:val="00F81020"/>
    <w:rsid w:val="00F817C2"/>
    <w:rsid w:val="00F82B31"/>
    <w:rsid w:val="00F82C72"/>
    <w:rsid w:val="00F83450"/>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5F0B"/>
    <w:rsid w:val="00FA6157"/>
    <w:rsid w:val="00FA7C8B"/>
    <w:rsid w:val="00FB0B7E"/>
    <w:rsid w:val="00FB1744"/>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6AE9"/>
    <w:rsid w:val="00FD747C"/>
    <w:rsid w:val="00FD7864"/>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900"/>
    <w:rsid w:val="00FF6E21"/>
    <w:rsid w:val="00FF726C"/>
    <w:rsid w:val="00FF764F"/>
    <w:rsid w:val="00FF78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8A05CA"/>
    <w:rPr>
      <w:color w:val="605E5C"/>
      <w:shd w:val="clear" w:color="auto" w:fill="E1DFDD"/>
    </w:rPr>
  </w:style>
  <w:style w:type="character" w:styleId="Hipervnculovisitado">
    <w:name w:val="FollowedHyperlink"/>
    <w:basedOn w:val="Fuentedeprrafopredeter"/>
    <w:uiPriority w:val="99"/>
    <w:semiHidden/>
    <w:unhideWhenUsed/>
    <w:rsid w:val="00C53ADC"/>
    <w:rPr>
      <w:color w:val="800080" w:themeColor="followedHyperlink"/>
      <w:u w:val="single"/>
    </w:rPr>
  </w:style>
  <w:style w:type="paragraph" w:styleId="Textonotapie">
    <w:name w:val="footnote text"/>
    <w:basedOn w:val="Normal"/>
    <w:link w:val="TextonotapieCar"/>
    <w:uiPriority w:val="99"/>
    <w:semiHidden/>
    <w:unhideWhenUsed/>
    <w:rsid w:val="001D62E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D62E5"/>
    <w:rPr>
      <w:sz w:val="20"/>
      <w:szCs w:val="20"/>
    </w:rPr>
  </w:style>
  <w:style w:type="character" w:styleId="Refdenotaalpie">
    <w:name w:val="footnote reference"/>
    <w:basedOn w:val="Fuentedeprrafopredeter"/>
    <w:uiPriority w:val="99"/>
    <w:semiHidden/>
    <w:unhideWhenUsed/>
    <w:rsid w:val="001D62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1BFFE5-3D84-45A4-9E1B-967F079F2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1593</TotalTime>
  <Pages>17</Pages>
  <Words>4670</Words>
  <Characters>25687</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482</cp:revision>
  <cp:lastPrinted>2019-09-02T19:35:00Z</cp:lastPrinted>
  <dcterms:created xsi:type="dcterms:W3CDTF">2018-07-13T15:31:00Z</dcterms:created>
  <dcterms:modified xsi:type="dcterms:W3CDTF">2019-09-03T14:12:00Z</dcterms:modified>
</cp:coreProperties>
</file>