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1C9" w:rsidRPr="0073463A" w:rsidRDefault="0073463A" w:rsidP="00702116">
      <w:pPr>
        <w:jc w:val="both"/>
        <w:rPr>
          <w:rFonts w:ascii="Arial" w:hAnsi="Arial" w:cs="Arial"/>
          <w:b/>
          <w:color w:val="4F81BD"/>
        </w:rPr>
      </w:pPr>
      <w:r w:rsidRPr="0073463A">
        <w:rPr>
          <w:rFonts w:ascii="Arial" w:hAnsi="Arial" w:cs="Arial"/>
          <w:b/>
          <w:color w:val="4F81BD"/>
          <w:u w:val="single"/>
        </w:rPr>
        <w:t>JMVV-</w:t>
      </w:r>
      <w:r w:rsidRPr="0073463A">
        <w:rPr>
          <w:rFonts w:ascii="Arial" w:hAnsi="Arial" w:cs="Arial"/>
          <w:b/>
          <w:color w:val="4F81BD"/>
        </w:rPr>
        <w:t>. 470/2019. PRESIDENTE MUNICIPAL DEL H. AYUNTAMIENTO DE AQUISMÓN, SAN LUIS POTOSÍ. PRESENTE, -</w:t>
      </w:r>
    </w:p>
    <w:p w:rsidR="002B21C9" w:rsidRPr="0073463A" w:rsidRDefault="002B21C9" w:rsidP="00702116">
      <w:pPr>
        <w:jc w:val="both"/>
        <w:rPr>
          <w:rFonts w:ascii="Arial" w:hAnsi="Arial" w:cs="Arial"/>
          <w:b/>
          <w:color w:val="4F81BD"/>
        </w:rPr>
      </w:pPr>
    </w:p>
    <w:p w:rsidR="0071374D" w:rsidRPr="0073463A" w:rsidRDefault="0071374D" w:rsidP="00702116">
      <w:pPr>
        <w:jc w:val="both"/>
        <w:rPr>
          <w:rFonts w:ascii="Arial" w:hAnsi="Arial" w:cs="Arial"/>
          <w:b/>
          <w:color w:val="4F81BD"/>
        </w:rPr>
      </w:pPr>
    </w:p>
    <w:p w:rsidR="0071374D" w:rsidRPr="0073463A" w:rsidRDefault="0071374D" w:rsidP="00702116">
      <w:pPr>
        <w:jc w:val="both"/>
        <w:rPr>
          <w:rFonts w:ascii="Arial" w:hAnsi="Arial" w:cs="Arial"/>
          <w:b/>
          <w:color w:val="4F81BD"/>
        </w:rPr>
      </w:pPr>
    </w:p>
    <w:p w:rsidR="0071374D" w:rsidRPr="0073463A" w:rsidRDefault="0071374D" w:rsidP="00702116">
      <w:pPr>
        <w:jc w:val="both"/>
        <w:rPr>
          <w:rFonts w:ascii="Arial" w:hAnsi="Arial" w:cs="Arial"/>
          <w:b/>
          <w:color w:val="4F81BD"/>
        </w:rPr>
      </w:pPr>
    </w:p>
    <w:p w:rsidR="0071374D" w:rsidRPr="0073463A" w:rsidRDefault="0071374D" w:rsidP="00702116">
      <w:pPr>
        <w:jc w:val="both"/>
        <w:rPr>
          <w:rFonts w:ascii="Arial" w:hAnsi="Arial" w:cs="Arial"/>
          <w:b/>
          <w:color w:val="4F81BD"/>
        </w:rPr>
      </w:pPr>
    </w:p>
    <w:p w:rsidR="0071374D" w:rsidRPr="0073463A" w:rsidRDefault="0071374D" w:rsidP="00702116">
      <w:pPr>
        <w:jc w:val="both"/>
        <w:rPr>
          <w:rFonts w:ascii="Arial" w:hAnsi="Arial" w:cs="Arial"/>
          <w:b/>
          <w:color w:val="4F81BD"/>
        </w:rPr>
      </w:pPr>
    </w:p>
    <w:p w:rsidR="00702116" w:rsidRPr="0073463A" w:rsidRDefault="0073463A" w:rsidP="00702116">
      <w:pPr>
        <w:jc w:val="both"/>
        <w:rPr>
          <w:rFonts w:ascii="Arial" w:hAnsi="Arial" w:cs="Arial"/>
          <w:b/>
          <w:color w:val="4F81BD"/>
        </w:rPr>
      </w:pPr>
      <w:r w:rsidRPr="0073463A">
        <w:rPr>
          <w:rFonts w:ascii="Arial" w:hAnsi="Arial" w:cs="Arial"/>
          <w:b/>
          <w:color w:val="4F81BD"/>
        </w:rPr>
        <w:t xml:space="preserve"> JMVV</w:t>
      </w:r>
      <w:r w:rsidRPr="0073463A">
        <w:rPr>
          <w:rFonts w:ascii="Arial" w:hAnsi="Arial" w:cs="Arial"/>
          <w:b/>
          <w:color w:val="4F81BD"/>
          <w:u w:val="single"/>
        </w:rPr>
        <w:t>-</w:t>
      </w:r>
      <w:r w:rsidRPr="0073463A">
        <w:rPr>
          <w:rFonts w:ascii="Arial" w:hAnsi="Arial" w:cs="Arial"/>
          <w:b/>
          <w:color w:val="4F81BD"/>
        </w:rPr>
        <w:t>. 471/2019 TITULAR DE LA UNIDAD DE TRANSPARENCIA DEL H. AYUNTAMIENTO DE AQUISMÓN, SAN LUIS POTOSÍ. PRESENTE.</w:t>
      </w:r>
      <w:bookmarkStart w:id="0" w:name="_GoBack"/>
      <w:bookmarkEnd w:id="0"/>
      <w:r w:rsidRPr="0073463A">
        <w:rPr>
          <w:rFonts w:ascii="Arial" w:hAnsi="Arial" w:cs="Arial"/>
          <w:b/>
          <w:color w:val="4F81BD"/>
        </w:rPr>
        <w:t xml:space="preserve"> </w:t>
      </w:r>
    </w:p>
    <w:p w:rsidR="0071374D" w:rsidRPr="0073463A" w:rsidRDefault="0071374D" w:rsidP="00702116">
      <w:pPr>
        <w:jc w:val="both"/>
        <w:rPr>
          <w:rFonts w:ascii="Arial" w:hAnsi="Arial" w:cs="Arial"/>
          <w:b/>
          <w:color w:val="4F81BD"/>
          <w:lang w:val="es-MX"/>
        </w:rPr>
      </w:pPr>
    </w:p>
    <w:p w:rsidR="00905A60" w:rsidRPr="0073463A" w:rsidRDefault="00905A60" w:rsidP="00702116">
      <w:pPr>
        <w:jc w:val="both"/>
        <w:rPr>
          <w:rFonts w:ascii="Arial" w:hAnsi="Arial" w:cs="Arial"/>
          <w:b/>
          <w:color w:val="4F81BD"/>
          <w:lang w:val="es-MX"/>
        </w:rPr>
      </w:pPr>
    </w:p>
    <w:p w:rsidR="00905A60" w:rsidRPr="0073463A" w:rsidRDefault="00905A60" w:rsidP="00702116">
      <w:pPr>
        <w:jc w:val="both"/>
        <w:rPr>
          <w:rFonts w:ascii="Arial" w:hAnsi="Arial" w:cs="Arial"/>
          <w:b/>
          <w:color w:val="4F81BD"/>
          <w:lang w:val="es-MX"/>
        </w:rPr>
      </w:pPr>
    </w:p>
    <w:p w:rsidR="00905A60" w:rsidRPr="0073463A" w:rsidRDefault="00905A60" w:rsidP="00702116">
      <w:pPr>
        <w:jc w:val="both"/>
        <w:rPr>
          <w:rFonts w:ascii="Arial" w:hAnsi="Arial" w:cs="Arial"/>
          <w:b/>
          <w:color w:val="4F81BD"/>
          <w:lang w:val="es-MX"/>
        </w:rPr>
      </w:pPr>
    </w:p>
    <w:p w:rsidR="0071374D" w:rsidRPr="0073463A" w:rsidRDefault="0071374D" w:rsidP="0071374D">
      <w:pPr>
        <w:jc w:val="both"/>
        <w:rPr>
          <w:rFonts w:ascii="Arial" w:hAnsi="Arial" w:cs="Arial"/>
          <w:b/>
          <w:color w:val="4F81BD"/>
          <w:u w:val="single"/>
        </w:rPr>
      </w:pPr>
    </w:p>
    <w:p w:rsidR="0071374D" w:rsidRPr="0073463A" w:rsidRDefault="0071374D" w:rsidP="0071374D">
      <w:pPr>
        <w:jc w:val="both"/>
        <w:rPr>
          <w:rFonts w:ascii="Arial" w:hAnsi="Arial" w:cs="Arial"/>
          <w:b/>
          <w:color w:val="4F81BD"/>
        </w:rPr>
      </w:pPr>
    </w:p>
    <w:p w:rsidR="00744D59" w:rsidRPr="0073463A" w:rsidRDefault="00744D59" w:rsidP="00744D59">
      <w:pPr>
        <w:jc w:val="both"/>
        <w:rPr>
          <w:rFonts w:ascii="Arial" w:hAnsi="Arial" w:cs="Arial"/>
          <w:b/>
          <w:color w:val="4F81BD"/>
          <w:lang w:val="es-MX"/>
        </w:rPr>
      </w:pPr>
    </w:p>
    <w:p w:rsidR="00DF6C62" w:rsidRPr="0073463A" w:rsidRDefault="00DF6C62" w:rsidP="00744D59">
      <w:pPr>
        <w:jc w:val="both"/>
        <w:rPr>
          <w:rFonts w:ascii="Arial" w:hAnsi="Arial" w:cs="Arial"/>
          <w:b/>
          <w:color w:val="4F81BD"/>
          <w:lang w:val="es-MX"/>
        </w:rPr>
      </w:pPr>
    </w:p>
    <w:p w:rsidR="00744D59" w:rsidRPr="0073463A" w:rsidRDefault="0073463A" w:rsidP="00744D59">
      <w:pPr>
        <w:spacing w:line="276" w:lineRule="auto"/>
        <w:jc w:val="both"/>
        <w:rPr>
          <w:rFonts w:ascii="Arial" w:hAnsi="Arial" w:cs="Arial"/>
          <w:bCs/>
          <w:color w:val="4F81BD"/>
        </w:rPr>
      </w:pPr>
      <w:r w:rsidRPr="0073463A">
        <w:rPr>
          <w:rFonts w:ascii="Arial" w:hAnsi="Arial" w:cs="Arial"/>
          <w:color w:val="4F81BD"/>
          <w:lang w:val="es-MX"/>
        </w:rPr>
        <w:t xml:space="preserve">       </w:t>
      </w:r>
      <w:r w:rsidRPr="0073463A">
        <w:rPr>
          <w:rFonts w:ascii="Arial" w:hAnsi="Arial" w:cs="Arial"/>
          <w:color w:val="4F81BD"/>
          <w:lang w:val="es-MX"/>
        </w:rPr>
        <w:tab/>
        <w:t xml:space="preserve">por medio del presente, hágase del conocimiento que en fecha veintidós de octubre de 2019 dos mil diecinueve, se dictó un proveído en el recurso de revisión </w:t>
      </w:r>
      <w:r w:rsidRPr="0073463A">
        <w:rPr>
          <w:rFonts w:ascii="Arial" w:hAnsi="Arial" w:cs="Arial"/>
          <w:b/>
          <w:color w:val="4F81BD"/>
          <w:lang w:val="es-MX"/>
        </w:rPr>
        <w:t>RR-272/2019-2</w:t>
      </w:r>
      <w:r w:rsidRPr="0073463A">
        <w:rPr>
          <w:rFonts w:ascii="Arial" w:hAnsi="Arial" w:cs="Arial"/>
          <w:b/>
          <w:bCs/>
          <w:color w:val="4F81BD"/>
        </w:rPr>
        <w:t>,</w:t>
      </w:r>
      <w:r w:rsidRPr="0073463A">
        <w:rPr>
          <w:rFonts w:ascii="Arial" w:hAnsi="Arial" w:cs="Arial"/>
          <w:bCs/>
          <w:color w:val="4F81BD"/>
        </w:rPr>
        <w:t xml:space="preserve"> mismo que a la letra dice:</w:t>
      </w:r>
    </w:p>
    <w:p w:rsidR="009F0012" w:rsidRPr="0073463A" w:rsidRDefault="0073463A" w:rsidP="00744D59">
      <w:pPr>
        <w:spacing w:line="276" w:lineRule="auto"/>
        <w:jc w:val="both"/>
        <w:rPr>
          <w:rFonts w:ascii="Arial" w:hAnsi="Arial" w:cs="Arial"/>
          <w:color w:val="4F81BD"/>
          <w:lang w:val="es-MX"/>
        </w:rPr>
      </w:pPr>
      <w:r w:rsidRPr="0073463A">
        <w:rPr>
          <w:rFonts w:ascii="Arial" w:hAnsi="Arial" w:cs="Arial"/>
          <w:color w:val="4F81BD"/>
          <w:lang w:val="es-MX"/>
        </w:rPr>
        <w:t xml:space="preserve">     </w:t>
      </w:r>
      <w:r w:rsidRPr="0073463A">
        <w:rPr>
          <w:rFonts w:ascii="Arial" w:hAnsi="Arial" w:cs="Arial"/>
          <w:color w:val="4F81BD"/>
          <w:lang w:val="es-MX"/>
        </w:rPr>
        <w:tab/>
      </w:r>
    </w:p>
    <w:p w:rsidR="00744D59" w:rsidRPr="00A05858" w:rsidRDefault="00744D59" w:rsidP="00744D59">
      <w:pPr>
        <w:spacing w:line="276" w:lineRule="auto"/>
        <w:jc w:val="both"/>
        <w:rPr>
          <w:rFonts w:ascii="Arial" w:hAnsi="Arial" w:cs="Arial"/>
          <w:i/>
          <w:color w:val="4F81BD"/>
          <w:sz w:val="20"/>
          <w:szCs w:val="20"/>
        </w:rPr>
      </w:pPr>
    </w:p>
    <w:p w:rsidR="00A05858" w:rsidRPr="0073463A" w:rsidRDefault="002B21C9" w:rsidP="00A05858">
      <w:pPr>
        <w:spacing w:line="276" w:lineRule="auto"/>
        <w:ind w:left="-284"/>
        <w:jc w:val="right"/>
        <w:rPr>
          <w:rFonts w:ascii="Arial" w:hAnsi="Arial" w:cs="Arial"/>
          <w:color w:val="2E74B5" w:themeColor="accent1" w:themeShade="BF"/>
          <w:sz w:val="20"/>
          <w:szCs w:val="20"/>
          <w:lang w:eastAsia="es-MX"/>
        </w:rPr>
      </w:pPr>
      <w:r w:rsidRPr="0073463A">
        <w:rPr>
          <w:rFonts w:ascii="Arial" w:hAnsi="Arial" w:cs="Arial"/>
          <w:i/>
          <w:color w:val="4F81BD"/>
          <w:sz w:val="20"/>
          <w:szCs w:val="20"/>
        </w:rPr>
        <w:t>“…</w:t>
      </w:r>
      <w:r w:rsidR="00A05858" w:rsidRPr="0073463A">
        <w:rPr>
          <w:rFonts w:ascii="Arial" w:hAnsi="Arial" w:cs="Arial"/>
          <w:color w:val="2E74B5" w:themeColor="accent1" w:themeShade="BF"/>
          <w:sz w:val="20"/>
          <w:szCs w:val="20"/>
          <w:lang w:eastAsia="es-MX"/>
        </w:rPr>
        <w:t>San Luis Potosí, S.L.P. a veintidós de octubre de dos mil diecinueve.</w:t>
      </w:r>
    </w:p>
    <w:p w:rsidR="00A05858" w:rsidRPr="0073463A" w:rsidRDefault="00A05858" w:rsidP="00A05858">
      <w:pPr>
        <w:spacing w:line="276" w:lineRule="auto"/>
        <w:ind w:left="-284"/>
        <w:jc w:val="both"/>
        <w:rPr>
          <w:rFonts w:ascii="Arial" w:hAnsi="Arial" w:cs="Arial"/>
          <w:color w:val="2E74B5" w:themeColor="accent1" w:themeShade="BF"/>
          <w:sz w:val="20"/>
          <w:szCs w:val="20"/>
        </w:rPr>
      </w:pPr>
    </w:p>
    <w:p w:rsidR="00A05858" w:rsidRPr="0073463A" w:rsidRDefault="00A05858" w:rsidP="00A05858">
      <w:pPr>
        <w:spacing w:line="276" w:lineRule="auto"/>
        <w:ind w:left="-284"/>
        <w:jc w:val="both"/>
        <w:rPr>
          <w:rFonts w:ascii="Arial" w:hAnsi="Arial" w:cs="Arial"/>
          <w:color w:val="2E74B5" w:themeColor="accent1" w:themeShade="BF"/>
          <w:sz w:val="20"/>
          <w:szCs w:val="20"/>
        </w:rPr>
      </w:pPr>
    </w:p>
    <w:p w:rsidR="00A05858" w:rsidRPr="0073463A" w:rsidRDefault="00A05858" w:rsidP="00A05858">
      <w:pPr>
        <w:spacing w:line="276" w:lineRule="auto"/>
        <w:ind w:left="-284" w:right="113" w:firstLine="708"/>
        <w:jc w:val="both"/>
        <w:rPr>
          <w:rFonts w:ascii="Arial" w:hAnsi="Arial" w:cs="Arial"/>
          <w:color w:val="2E74B5" w:themeColor="accent1" w:themeShade="BF"/>
          <w:sz w:val="20"/>
          <w:szCs w:val="20"/>
        </w:rPr>
      </w:pPr>
      <w:r w:rsidRPr="0073463A">
        <w:rPr>
          <w:rFonts w:ascii="Arial" w:hAnsi="Arial" w:cs="Arial"/>
          <w:color w:val="2E74B5" w:themeColor="accent1" w:themeShade="BF"/>
          <w:sz w:val="20"/>
          <w:szCs w:val="20"/>
        </w:rPr>
        <w:t>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181 y 185 de la Ley de Transparencia y Acceso a la Información Pública del Estado, procede a analizar el cumplimiento a la resolución de</w:t>
      </w:r>
      <w:r w:rsidRPr="0073463A">
        <w:rPr>
          <w:rFonts w:ascii="Arial" w:hAnsi="Arial" w:cs="Arial"/>
          <w:b/>
          <w:color w:val="2E74B5" w:themeColor="accent1" w:themeShade="BF"/>
          <w:sz w:val="20"/>
          <w:szCs w:val="20"/>
        </w:rPr>
        <w:t xml:space="preserve"> 22 veintidós de mayo de 2019 dos mil diecinueve</w:t>
      </w:r>
      <w:r w:rsidRPr="0073463A">
        <w:rPr>
          <w:rFonts w:ascii="Arial" w:hAnsi="Arial" w:cs="Arial"/>
          <w:color w:val="2E74B5" w:themeColor="accent1" w:themeShade="BF"/>
          <w:sz w:val="20"/>
          <w:szCs w:val="20"/>
        </w:rPr>
        <w:t>, dictada en el presente asunto, con base en las constancias que obran en autos.</w:t>
      </w:r>
    </w:p>
    <w:p w:rsidR="00A05858" w:rsidRPr="0073463A" w:rsidRDefault="00A05858" w:rsidP="00A05858">
      <w:pPr>
        <w:spacing w:line="276" w:lineRule="auto"/>
        <w:ind w:left="-284" w:right="113" w:firstLine="708"/>
        <w:jc w:val="both"/>
        <w:rPr>
          <w:rFonts w:ascii="Arial" w:hAnsi="Arial" w:cs="Arial"/>
          <w:color w:val="2E74B5" w:themeColor="accent1" w:themeShade="BF"/>
          <w:sz w:val="20"/>
          <w:szCs w:val="20"/>
        </w:rPr>
      </w:pPr>
    </w:p>
    <w:p w:rsidR="00A05858" w:rsidRPr="0073463A" w:rsidRDefault="00A05858" w:rsidP="00A05858">
      <w:pPr>
        <w:pStyle w:val="corte4fondo"/>
        <w:tabs>
          <w:tab w:val="left" w:pos="567"/>
        </w:tabs>
        <w:spacing w:line="276" w:lineRule="auto"/>
        <w:ind w:left="-284"/>
        <w:rPr>
          <w:rFonts w:cs="Arial"/>
          <w:color w:val="2E74B5" w:themeColor="accent1" w:themeShade="BF"/>
          <w:sz w:val="20"/>
          <w:lang w:val="es-MX"/>
        </w:rPr>
      </w:pPr>
      <w:r w:rsidRPr="0073463A">
        <w:rPr>
          <w:rFonts w:cs="Arial"/>
          <w:color w:val="2E74B5" w:themeColor="accent1" w:themeShade="BF"/>
          <w:sz w:val="20"/>
          <w:lang w:eastAsia="es-MX"/>
        </w:rPr>
        <w:t xml:space="preserve">En la resolución que nos ocupa esta Comisión </w:t>
      </w:r>
      <w:r w:rsidRPr="0073463A">
        <w:rPr>
          <w:rFonts w:cs="Arial"/>
          <w:color w:val="2E74B5" w:themeColor="accent1" w:themeShade="BF"/>
          <w:sz w:val="20"/>
          <w:lang w:val="es-MX"/>
        </w:rPr>
        <w:t>aplica el</w:t>
      </w:r>
      <w:r w:rsidRPr="0073463A">
        <w:rPr>
          <w:rFonts w:cs="Arial"/>
          <w:b/>
          <w:color w:val="2E74B5" w:themeColor="accent1" w:themeShade="BF"/>
          <w:sz w:val="20"/>
          <w:lang w:val="es-MX"/>
        </w:rPr>
        <w:t xml:space="preserve"> Principio de Afirmativa Ficta </w:t>
      </w:r>
      <w:r w:rsidRPr="0073463A">
        <w:rPr>
          <w:rFonts w:cs="Arial"/>
          <w:color w:val="2E74B5" w:themeColor="accent1" w:themeShade="BF"/>
          <w:sz w:val="20"/>
          <w:lang w:val="es-MX"/>
        </w:rPr>
        <w:t>y por lo tanto conminó al sujeto obligado a efecto que emita una respuesta al escrito de solicitud de información de fecha 10 diez de febrero de 2019 dos mil diecinueve, presentada a través de la Plataforma Nacional de Transparencia y entregue los documentos que contienen la información solicitada a saber:</w:t>
      </w:r>
    </w:p>
    <w:p w:rsidR="00A05858" w:rsidRPr="0073463A" w:rsidRDefault="00A05858" w:rsidP="00A05858">
      <w:pPr>
        <w:pStyle w:val="corte4fondo"/>
        <w:tabs>
          <w:tab w:val="left" w:pos="567"/>
        </w:tabs>
        <w:spacing w:line="276" w:lineRule="auto"/>
        <w:ind w:left="-284"/>
        <w:rPr>
          <w:rFonts w:cs="Arial"/>
          <w:i/>
          <w:color w:val="2E74B5" w:themeColor="accent1" w:themeShade="BF"/>
          <w:sz w:val="20"/>
          <w:lang w:val="es-MX"/>
        </w:rPr>
      </w:pPr>
    </w:p>
    <w:p w:rsidR="00A05858" w:rsidRPr="0073463A" w:rsidRDefault="00A05858" w:rsidP="00A05858">
      <w:pPr>
        <w:pStyle w:val="corte4fondo"/>
        <w:tabs>
          <w:tab w:val="left" w:pos="567"/>
        </w:tabs>
        <w:spacing w:line="276" w:lineRule="auto"/>
        <w:ind w:left="-284"/>
        <w:rPr>
          <w:rFonts w:cs="Arial"/>
          <w:i/>
          <w:color w:val="2E74B5" w:themeColor="accent1" w:themeShade="BF"/>
          <w:sz w:val="20"/>
          <w:lang w:val="es-MX"/>
        </w:rPr>
      </w:pPr>
      <w:r w:rsidRPr="0073463A">
        <w:rPr>
          <w:rFonts w:cs="Arial"/>
          <w:i/>
          <w:color w:val="2E74B5" w:themeColor="accent1" w:themeShade="BF"/>
          <w:sz w:val="20"/>
          <w:lang w:val="es-MX"/>
        </w:rPr>
        <w:t xml:space="preserve">“SOLICITO SE ME PROPORCIONEN DE FORMA ELECTRÓNICA LOS RESULTADOS DE LA CONSULTA INDÍGENA REALIZADA PARA LA INTEGRACIÓN DEL PLAN MUNICIPAL DE DESARROLLO 2018-2021 EN LOS TERMINOS DE LA LEY DE CONSULTA INDIGENA PARA EL ESTADO Y MUNICIPIOS DE SAN LUIS POTOSÍ” </w:t>
      </w:r>
    </w:p>
    <w:p w:rsidR="00A05858" w:rsidRPr="0073463A" w:rsidRDefault="00A05858" w:rsidP="00A05858">
      <w:pPr>
        <w:spacing w:line="276" w:lineRule="auto"/>
        <w:jc w:val="both"/>
        <w:rPr>
          <w:rFonts w:ascii="Arial" w:hAnsi="Arial" w:cs="Arial"/>
          <w:color w:val="2E74B5" w:themeColor="accent1" w:themeShade="BF"/>
          <w:sz w:val="20"/>
          <w:szCs w:val="20"/>
          <w:lang/>
        </w:rPr>
      </w:pPr>
    </w:p>
    <w:p w:rsidR="00A05858" w:rsidRPr="0073463A" w:rsidRDefault="00A05858" w:rsidP="00A05858">
      <w:pPr>
        <w:spacing w:line="276" w:lineRule="auto"/>
        <w:jc w:val="both"/>
        <w:rPr>
          <w:rFonts w:ascii="Arial" w:hAnsi="Arial" w:cs="Arial"/>
          <w:color w:val="2E74B5" w:themeColor="accent1" w:themeShade="BF"/>
          <w:sz w:val="20"/>
          <w:szCs w:val="20"/>
        </w:rPr>
      </w:pPr>
      <w:r w:rsidRPr="0073463A">
        <w:rPr>
          <w:rFonts w:ascii="Arial" w:hAnsi="Arial" w:cs="Arial"/>
          <w:color w:val="2E74B5" w:themeColor="accent1" w:themeShade="BF"/>
          <w:sz w:val="20"/>
          <w:szCs w:val="20"/>
          <w:lang/>
        </w:rPr>
        <w:t xml:space="preserve">        </w:t>
      </w:r>
      <w:r w:rsidRPr="0073463A">
        <w:rPr>
          <w:rFonts w:ascii="Arial" w:hAnsi="Arial" w:cs="Arial"/>
          <w:color w:val="2E74B5" w:themeColor="accent1" w:themeShade="BF"/>
          <w:sz w:val="20"/>
          <w:szCs w:val="20"/>
        </w:rPr>
        <w:t xml:space="preserve">Por lo que, en acatamiento al mencionado fallo el sujeto obligado remitió a esta Comisión </w:t>
      </w:r>
      <w:r w:rsidRPr="0073463A">
        <w:rPr>
          <w:rFonts w:ascii="Arial" w:hAnsi="Arial" w:cs="Arial"/>
          <w:color w:val="2E74B5" w:themeColor="accent1" w:themeShade="BF"/>
          <w:sz w:val="20"/>
          <w:szCs w:val="20"/>
          <w:lang w:eastAsia="es-MX"/>
        </w:rPr>
        <w:t xml:space="preserve">para justificar el cumplimiento </w:t>
      </w:r>
      <w:r w:rsidRPr="0073463A">
        <w:rPr>
          <w:rFonts w:ascii="Arial" w:hAnsi="Arial" w:cs="Arial"/>
          <w:color w:val="2E74B5" w:themeColor="accent1" w:themeShade="BF"/>
          <w:sz w:val="20"/>
          <w:szCs w:val="20"/>
        </w:rPr>
        <w:t xml:space="preserve">las siguientes constancias: </w:t>
      </w:r>
    </w:p>
    <w:p w:rsidR="00A05858" w:rsidRPr="0073463A" w:rsidRDefault="00A05858" w:rsidP="00A05858">
      <w:pPr>
        <w:spacing w:line="276" w:lineRule="auto"/>
        <w:ind w:left="-284" w:firstLine="708"/>
        <w:jc w:val="both"/>
        <w:rPr>
          <w:rFonts w:ascii="Arial" w:hAnsi="Arial" w:cs="Arial"/>
          <w:color w:val="2E74B5" w:themeColor="accent1" w:themeShade="BF"/>
          <w:sz w:val="20"/>
          <w:szCs w:val="20"/>
        </w:rPr>
      </w:pPr>
    </w:p>
    <w:p w:rsidR="00A05858" w:rsidRPr="0073463A" w:rsidRDefault="00A05858" w:rsidP="00A05858">
      <w:pPr>
        <w:numPr>
          <w:ilvl w:val="0"/>
          <w:numId w:val="16"/>
        </w:numPr>
        <w:spacing w:line="276" w:lineRule="auto"/>
        <w:ind w:left="567"/>
        <w:jc w:val="both"/>
        <w:rPr>
          <w:rFonts w:ascii="Arial" w:hAnsi="Arial" w:cs="Arial"/>
          <w:color w:val="2E74B5" w:themeColor="accent1" w:themeShade="BF"/>
          <w:sz w:val="20"/>
          <w:szCs w:val="20"/>
        </w:rPr>
      </w:pPr>
      <w:r w:rsidRPr="0073463A">
        <w:rPr>
          <w:rFonts w:ascii="Arial" w:hAnsi="Arial" w:cs="Arial"/>
          <w:color w:val="2E74B5" w:themeColor="accent1" w:themeShade="BF"/>
          <w:sz w:val="20"/>
          <w:szCs w:val="20"/>
        </w:rPr>
        <w:t>Oficio de número UIP-190/2018-2021, signado por el C. Miguel Flores González, Titular de la Unidad de Transparencia del Ayuntamiento de Aquismón, San Luis Potosí, recibido en la oficialía de partes de esta Comisión el día 08 ocho de julio de 2019 dos mil diecinueve, a través del cual da cumplimiento a lo requerido derivado de la resolución dictada en el presente recurso (Visible a foja 30 en autos), anexando a dicho oficio, lo siguiente:</w:t>
      </w:r>
    </w:p>
    <w:p w:rsidR="00A05858" w:rsidRPr="0073463A" w:rsidRDefault="00A05858" w:rsidP="00A05858">
      <w:pPr>
        <w:spacing w:line="276" w:lineRule="auto"/>
        <w:ind w:left="567"/>
        <w:jc w:val="both"/>
        <w:rPr>
          <w:rFonts w:ascii="Arial" w:hAnsi="Arial" w:cs="Arial"/>
          <w:color w:val="2E74B5" w:themeColor="accent1" w:themeShade="BF"/>
          <w:sz w:val="20"/>
          <w:szCs w:val="20"/>
        </w:rPr>
      </w:pPr>
    </w:p>
    <w:p w:rsidR="00A05858" w:rsidRPr="0073463A" w:rsidRDefault="00A05858" w:rsidP="00A05858">
      <w:pPr>
        <w:numPr>
          <w:ilvl w:val="0"/>
          <w:numId w:val="17"/>
        </w:numPr>
        <w:spacing w:line="276" w:lineRule="auto"/>
        <w:jc w:val="both"/>
        <w:rPr>
          <w:rFonts w:ascii="Arial" w:hAnsi="Arial" w:cs="Arial"/>
          <w:color w:val="2E74B5" w:themeColor="accent1" w:themeShade="BF"/>
          <w:sz w:val="20"/>
          <w:szCs w:val="20"/>
        </w:rPr>
      </w:pPr>
      <w:r w:rsidRPr="0073463A">
        <w:rPr>
          <w:rFonts w:ascii="Arial" w:hAnsi="Arial" w:cs="Arial"/>
          <w:color w:val="2E74B5" w:themeColor="accent1" w:themeShade="BF"/>
          <w:sz w:val="20"/>
          <w:szCs w:val="20"/>
        </w:rPr>
        <w:t>Copia simple de impresión del correo electrónico enviado al recurrente a la dirección autorizada por el mismo (Visible a foja 31 de autos).</w:t>
      </w:r>
    </w:p>
    <w:p w:rsidR="00A05858" w:rsidRPr="0073463A" w:rsidRDefault="00A05858" w:rsidP="00A05858">
      <w:pPr>
        <w:spacing w:line="276" w:lineRule="auto"/>
        <w:ind w:left="927"/>
        <w:jc w:val="both"/>
        <w:rPr>
          <w:rFonts w:ascii="Arial" w:hAnsi="Arial" w:cs="Arial"/>
          <w:color w:val="2E74B5" w:themeColor="accent1" w:themeShade="BF"/>
          <w:sz w:val="20"/>
          <w:szCs w:val="20"/>
          <w:lang w:eastAsia="es-MX"/>
        </w:rPr>
      </w:pPr>
    </w:p>
    <w:p w:rsidR="00A05858" w:rsidRPr="0073463A" w:rsidRDefault="00A05858" w:rsidP="00A05858">
      <w:pPr>
        <w:spacing w:line="276" w:lineRule="auto"/>
        <w:ind w:left="927"/>
        <w:jc w:val="both"/>
        <w:rPr>
          <w:rFonts w:ascii="Arial" w:hAnsi="Arial" w:cs="Arial"/>
          <w:color w:val="2E74B5" w:themeColor="accent1" w:themeShade="BF"/>
          <w:sz w:val="20"/>
          <w:szCs w:val="20"/>
          <w:lang w:eastAsia="es-MX"/>
        </w:rPr>
      </w:pPr>
      <w:r w:rsidRPr="0073463A">
        <w:rPr>
          <w:rFonts w:ascii="Arial" w:hAnsi="Arial" w:cs="Arial"/>
          <w:color w:val="2E74B5" w:themeColor="accent1" w:themeShade="BF"/>
          <w:sz w:val="20"/>
          <w:szCs w:val="20"/>
          <w:lang w:eastAsia="es-MX"/>
        </w:rPr>
        <w:t>Mismas que se encontraban dentro de un sobre amarillo, el cual se agrega a los presentes autos para que obre como corresponda.</w:t>
      </w:r>
    </w:p>
    <w:p w:rsidR="00A05858" w:rsidRPr="0073463A" w:rsidRDefault="00A05858" w:rsidP="00A05858">
      <w:pPr>
        <w:spacing w:line="276" w:lineRule="auto"/>
        <w:ind w:left="927"/>
        <w:jc w:val="both"/>
        <w:rPr>
          <w:rFonts w:ascii="Arial" w:hAnsi="Arial" w:cs="Arial"/>
          <w:color w:val="2E74B5" w:themeColor="accent1" w:themeShade="BF"/>
          <w:sz w:val="20"/>
          <w:szCs w:val="20"/>
          <w:lang w:eastAsia="es-MX"/>
        </w:rPr>
      </w:pPr>
    </w:p>
    <w:p w:rsidR="00A05858" w:rsidRPr="0073463A" w:rsidRDefault="00A05858" w:rsidP="00A05858">
      <w:pPr>
        <w:pStyle w:val="NormalWeb"/>
        <w:spacing w:before="0" w:beforeAutospacing="0" w:after="0" w:afterAutospacing="0" w:line="276" w:lineRule="auto"/>
        <w:jc w:val="both"/>
        <w:rPr>
          <w:rFonts w:ascii="Arial" w:hAnsi="Arial" w:cs="Arial"/>
          <w:color w:val="2E74B5" w:themeColor="accent1" w:themeShade="BF"/>
          <w:sz w:val="20"/>
          <w:szCs w:val="20"/>
        </w:rPr>
      </w:pPr>
      <w:r w:rsidRPr="0073463A">
        <w:rPr>
          <w:rFonts w:ascii="Arial" w:hAnsi="Arial" w:cs="Arial"/>
          <w:color w:val="2E74B5" w:themeColor="accent1" w:themeShade="BF"/>
          <w:sz w:val="20"/>
          <w:szCs w:val="20"/>
          <w:lang w:val="es-MX" w:eastAsia="es-MX"/>
        </w:rPr>
        <w:t xml:space="preserve">           </w:t>
      </w:r>
      <w:r w:rsidRPr="0073463A">
        <w:rPr>
          <w:rFonts w:ascii="Arial" w:hAnsi="Arial" w:cs="Arial"/>
          <w:color w:val="2E74B5" w:themeColor="accent1" w:themeShade="BF"/>
          <w:sz w:val="20"/>
          <w:szCs w:val="20"/>
          <w:lang w:eastAsia="es-MX"/>
        </w:rPr>
        <w:t xml:space="preserve">Ahora, cabe señalar, que el sujeto obligado manifestó lo siguiente “Por lo anteriormente expuesto solicito se tome en cuenta este informe para dar cumplimiento al recurso de revisión número RR-272/29182, Referente a los oficios PSPP-1423/2019, Y PSPP-1424/2019 al titular de la Unidad de Transparencia del H. Ayuntamiento de Aquismón”; por lo que de las constancias descritas es dable determinar que se encuentra debidamente cumplida la resolución dictada, porque </w:t>
      </w:r>
      <w:r w:rsidRPr="0073463A">
        <w:rPr>
          <w:rFonts w:ascii="Arial" w:hAnsi="Arial" w:cs="Arial"/>
          <w:color w:val="2E74B5" w:themeColor="accent1" w:themeShade="BF"/>
          <w:sz w:val="20"/>
          <w:szCs w:val="20"/>
        </w:rPr>
        <w:t xml:space="preserve">el ente obligado </w:t>
      </w:r>
      <w:r w:rsidRPr="0073463A">
        <w:rPr>
          <w:rFonts w:ascii="Arial" w:hAnsi="Arial" w:cs="Arial"/>
          <w:color w:val="2E74B5" w:themeColor="accent1" w:themeShade="BF"/>
          <w:sz w:val="20"/>
          <w:szCs w:val="20"/>
          <w:lang w:val="es-MX"/>
        </w:rPr>
        <w:t xml:space="preserve">proporcionó en la modalidad solicitada la información </w:t>
      </w:r>
      <w:r w:rsidRPr="0073463A">
        <w:rPr>
          <w:rFonts w:ascii="Arial" w:hAnsi="Arial" w:cs="Arial"/>
          <w:color w:val="2E74B5" w:themeColor="accent1" w:themeShade="BF"/>
          <w:sz w:val="20"/>
          <w:szCs w:val="20"/>
        </w:rPr>
        <w:t>que se conminó en la resolución aquí dictada.</w:t>
      </w:r>
    </w:p>
    <w:p w:rsidR="00A05858" w:rsidRPr="0073463A" w:rsidRDefault="00A05858" w:rsidP="00A05858">
      <w:pPr>
        <w:pStyle w:val="NormalWeb"/>
        <w:spacing w:before="0" w:beforeAutospacing="0" w:after="0" w:afterAutospacing="0" w:line="276" w:lineRule="auto"/>
        <w:ind w:left="-284" w:firstLine="642"/>
        <w:jc w:val="both"/>
        <w:rPr>
          <w:rFonts w:ascii="Arial" w:hAnsi="Arial" w:cs="Arial"/>
          <w:color w:val="2E74B5" w:themeColor="accent1" w:themeShade="BF"/>
          <w:sz w:val="20"/>
          <w:szCs w:val="20"/>
        </w:rPr>
      </w:pPr>
    </w:p>
    <w:p w:rsidR="00A05858" w:rsidRPr="0073463A" w:rsidRDefault="00A05858" w:rsidP="00A05858">
      <w:pPr>
        <w:pStyle w:val="NormalWeb"/>
        <w:spacing w:before="0" w:beforeAutospacing="0" w:after="0" w:afterAutospacing="0" w:line="276" w:lineRule="auto"/>
        <w:ind w:left="-284" w:firstLine="642"/>
        <w:jc w:val="both"/>
        <w:rPr>
          <w:rFonts w:ascii="Arial" w:hAnsi="Arial" w:cs="Arial"/>
          <w:color w:val="2E74B5" w:themeColor="accent1" w:themeShade="BF"/>
          <w:sz w:val="20"/>
          <w:szCs w:val="20"/>
        </w:rPr>
      </w:pPr>
      <w:r w:rsidRPr="0073463A">
        <w:rPr>
          <w:rFonts w:ascii="Arial" w:hAnsi="Arial" w:cs="Arial"/>
          <w:color w:val="2E74B5" w:themeColor="accent1" w:themeShade="BF"/>
          <w:sz w:val="20"/>
          <w:szCs w:val="20"/>
        </w:rPr>
        <w:t xml:space="preserve">Lo anterior se asevera, porque del correo electrónico </w:t>
      </w:r>
      <w:r w:rsidRPr="0073463A">
        <w:rPr>
          <w:rFonts w:ascii="Arial" w:hAnsi="Arial" w:cs="Arial"/>
          <w:color w:val="2E74B5" w:themeColor="accent1" w:themeShade="BF"/>
          <w:sz w:val="20"/>
          <w:szCs w:val="20"/>
          <w:lang w:eastAsia="es-MX"/>
        </w:rPr>
        <w:t xml:space="preserve">enviado a la parte recurrente por el </w:t>
      </w:r>
      <w:r w:rsidRPr="0073463A">
        <w:rPr>
          <w:rFonts w:ascii="Arial" w:hAnsi="Arial" w:cs="Arial"/>
          <w:color w:val="2E74B5" w:themeColor="accent1" w:themeShade="BF"/>
          <w:sz w:val="20"/>
          <w:szCs w:val="20"/>
          <w:lang w:val="es-MX" w:eastAsia="es-MX"/>
        </w:rPr>
        <w:t xml:space="preserve">Titular de la Unidad de Transparencia </w:t>
      </w:r>
      <w:r w:rsidRPr="0073463A">
        <w:rPr>
          <w:rFonts w:ascii="Arial" w:hAnsi="Arial" w:cs="Arial"/>
          <w:color w:val="2E74B5" w:themeColor="accent1" w:themeShade="BF"/>
          <w:sz w:val="20"/>
          <w:szCs w:val="20"/>
          <w:lang w:eastAsia="es-MX"/>
        </w:rPr>
        <w:t>del sujeto obligado, se desprende que el sujeto obligado adjunto la información que esta Comisión ordenó entregar en la resolución de mérito, correo que fue enviado p</w:t>
      </w:r>
      <w:r w:rsidRPr="0073463A">
        <w:rPr>
          <w:rFonts w:ascii="Arial" w:eastAsia="Arial Unicode MS" w:hAnsi="Arial" w:cs="Arial"/>
          <w:color w:val="2E74B5" w:themeColor="accent1" w:themeShade="BF"/>
          <w:sz w:val="20"/>
          <w:szCs w:val="20"/>
          <w:lang w:eastAsia="es-MX"/>
        </w:rPr>
        <w:t xml:space="preserve">recisamente a la dirección electrónica que la parte recurrente señaló en su recurso de revisión pues de la notificación se advierte que coincide con el correo electrónico que el recurrente señaló y que </w:t>
      </w:r>
      <w:r w:rsidRPr="0073463A">
        <w:rPr>
          <w:rFonts w:ascii="Arial" w:eastAsia="Arial Unicode MS" w:hAnsi="Arial" w:cs="Arial"/>
          <w:color w:val="2E74B5" w:themeColor="accent1" w:themeShade="BF"/>
          <w:sz w:val="20"/>
          <w:szCs w:val="20"/>
        </w:rPr>
        <w:t xml:space="preserve">después </w:t>
      </w:r>
      <w:r w:rsidRPr="0073463A">
        <w:rPr>
          <w:rFonts w:ascii="Arial" w:eastAsia="Arial Unicode MS" w:hAnsi="Arial" w:cs="Arial"/>
          <w:color w:val="2E74B5" w:themeColor="accent1" w:themeShade="BF"/>
          <w:sz w:val="20"/>
          <w:szCs w:val="20"/>
          <w:lang w:eastAsia="es-MX"/>
        </w:rPr>
        <w:t xml:space="preserve">aparece </w:t>
      </w:r>
      <w:r w:rsidRPr="0073463A">
        <w:rPr>
          <w:rFonts w:ascii="Arial" w:eastAsia="Arial Unicode MS" w:hAnsi="Arial" w:cs="Arial"/>
          <w:color w:val="2E74B5" w:themeColor="accent1" w:themeShade="BF"/>
          <w:sz w:val="20"/>
          <w:szCs w:val="20"/>
        </w:rPr>
        <w:t xml:space="preserve">el carácter que separa el usuario y el dominio en las direcciones electrónicas –comúnmente conocido como </w:t>
      </w:r>
      <w:r w:rsidRPr="0073463A">
        <w:rPr>
          <w:rFonts w:ascii="Arial" w:eastAsia="Arial Unicode MS" w:hAnsi="Arial" w:cs="Arial"/>
          <w:i/>
          <w:color w:val="2E74B5" w:themeColor="accent1" w:themeShade="BF"/>
          <w:sz w:val="20"/>
          <w:szCs w:val="20"/>
        </w:rPr>
        <w:t xml:space="preserve">@ </w:t>
      </w:r>
      <w:r w:rsidRPr="0073463A">
        <w:rPr>
          <w:rFonts w:ascii="Arial" w:eastAsia="Arial Unicode MS" w:hAnsi="Arial" w:cs="Arial"/>
          <w:color w:val="2E74B5" w:themeColor="accent1" w:themeShade="BF"/>
          <w:sz w:val="20"/>
          <w:szCs w:val="20"/>
        </w:rPr>
        <w:t xml:space="preserve">arroba–; y luego aparece el dominio al que pertenece y que es </w:t>
      </w:r>
      <w:proofErr w:type="spellStart"/>
      <w:r w:rsidRPr="0073463A">
        <w:rPr>
          <w:rFonts w:ascii="Arial" w:eastAsia="Arial Unicode MS" w:hAnsi="Arial" w:cs="Arial"/>
          <w:i/>
          <w:color w:val="2E74B5" w:themeColor="accent1" w:themeShade="BF"/>
          <w:sz w:val="20"/>
          <w:szCs w:val="20"/>
        </w:rPr>
        <w:t>hotmail</w:t>
      </w:r>
      <w:proofErr w:type="spellEnd"/>
      <w:r w:rsidRPr="0073463A">
        <w:rPr>
          <w:rFonts w:ascii="Arial" w:eastAsia="Arial Unicode MS" w:hAnsi="Arial" w:cs="Arial"/>
          <w:color w:val="2E74B5" w:themeColor="accent1" w:themeShade="BF"/>
          <w:sz w:val="20"/>
          <w:szCs w:val="20"/>
        </w:rPr>
        <w:t>; y por último se observa él “.</w:t>
      </w:r>
      <w:proofErr w:type="spellStart"/>
      <w:r w:rsidRPr="0073463A">
        <w:rPr>
          <w:rFonts w:ascii="Arial" w:eastAsia="Arial Unicode MS" w:hAnsi="Arial" w:cs="Arial"/>
          <w:color w:val="2E74B5" w:themeColor="accent1" w:themeShade="BF"/>
          <w:sz w:val="20"/>
          <w:szCs w:val="20"/>
        </w:rPr>
        <w:t>com</w:t>
      </w:r>
      <w:proofErr w:type="spellEnd"/>
      <w:r w:rsidRPr="0073463A">
        <w:rPr>
          <w:rFonts w:ascii="Arial" w:eastAsia="Arial Unicode MS" w:hAnsi="Arial" w:cs="Arial"/>
          <w:color w:val="2E74B5" w:themeColor="accent1" w:themeShade="BF"/>
          <w:sz w:val="20"/>
          <w:szCs w:val="20"/>
        </w:rPr>
        <w:t xml:space="preserve">” –que es la actividad de la empresa– dicho en otras palabras, el correo electrónico que la parte recurrente señaló para recibir las notificaciones coincide con el que la autoridad le envió al promovente el correo arriba señalado, </w:t>
      </w:r>
      <w:r w:rsidRPr="0073463A">
        <w:rPr>
          <w:rFonts w:ascii="Arial" w:hAnsi="Arial" w:cs="Arial"/>
          <w:color w:val="2E74B5" w:themeColor="accent1" w:themeShade="BF"/>
          <w:sz w:val="20"/>
          <w:szCs w:val="20"/>
        </w:rPr>
        <w:t>circunstancia que otorga certidumbre a esta Comisión de que la parte recurrente tuvo oportuno conocimiento de la respuesta emitida, así como de la información proporcionada.</w:t>
      </w:r>
    </w:p>
    <w:p w:rsidR="00A05858" w:rsidRPr="0073463A" w:rsidRDefault="00A05858" w:rsidP="00A05858">
      <w:pPr>
        <w:pStyle w:val="NormalWeb"/>
        <w:spacing w:before="0" w:beforeAutospacing="0" w:after="0" w:afterAutospacing="0" w:line="276" w:lineRule="auto"/>
        <w:ind w:left="-284" w:firstLine="642"/>
        <w:jc w:val="both"/>
        <w:rPr>
          <w:rFonts w:ascii="Arial" w:hAnsi="Arial" w:cs="Arial"/>
          <w:color w:val="2E74B5" w:themeColor="accent1" w:themeShade="BF"/>
          <w:sz w:val="20"/>
          <w:szCs w:val="20"/>
        </w:rPr>
      </w:pPr>
    </w:p>
    <w:p w:rsidR="00A05858" w:rsidRPr="0073463A" w:rsidRDefault="00A05858" w:rsidP="00A05858">
      <w:pPr>
        <w:pStyle w:val="NormalWeb"/>
        <w:spacing w:before="0" w:beforeAutospacing="0" w:after="0" w:afterAutospacing="0" w:line="276" w:lineRule="auto"/>
        <w:ind w:left="-284" w:firstLine="642"/>
        <w:jc w:val="both"/>
        <w:rPr>
          <w:rFonts w:ascii="Arial" w:hAnsi="Arial" w:cs="Arial"/>
          <w:color w:val="2E74B5" w:themeColor="accent1" w:themeShade="BF"/>
          <w:sz w:val="20"/>
          <w:szCs w:val="20"/>
        </w:rPr>
      </w:pPr>
      <w:r w:rsidRPr="0073463A">
        <w:rPr>
          <w:rFonts w:ascii="Arial" w:hAnsi="Arial" w:cs="Arial"/>
          <w:color w:val="2E74B5" w:themeColor="accent1" w:themeShade="BF"/>
          <w:sz w:val="20"/>
          <w:szCs w:val="20"/>
        </w:rPr>
        <w:t>En virtud de lo antes expuesto, y para efecto de tener la certeza de que el recurrente tuviera en su poder la información q</w:t>
      </w:r>
      <w:r w:rsidRPr="0073463A">
        <w:rPr>
          <w:rFonts w:ascii="Arial" w:hAnsi="Arial" w:cs="Arial"/>
          <w:color w:val="2E74B5" w:themeColor="accent1" w:themeShade="BF"/>
          <w:sz w:val="20"/>
          <w:szCs w:val="20"/>
          <w:lang w:eastAsia="es-MX"/>
        </w:rPr>
        <w:t xml:space="preserve">ue se ordenó entregar en el fallo aquí dictado, esta Comisión otorgó dar vista a la parte recurrente </w:t>
      </w:r>
      <w:r w:rsidRPr="0073463A">
        <w:rPr>
          <w:rFonts w:ascii="Arial" w:hAnsi="Arial" w:cs="Arial"/>
          <w:color w:val="2E74B5" w:themeColor="accent1" w:themeShade="BF"/>
          <w:sz w:val="20"/>
          <w:szCs w:val="20"/>
        </w:rPr>
        <w:t>con las constancias remitidas por el sujeto obligado, ello a través del proveído de 01 uno de octubre de 2019 dos mil diecinueve</w:t>
      </w:r>
      <w:r w:rsidRPr="0073463A">
        <w:rPr>
          <w:rFonts w:ascii="Arial" w:hAnsi="Arial" w:cs="Arial"/>
          <w:color w:val="2E74B5" w:themeColor="accent1" w:themeShade="BF"/>
          <w:sz w:val="20"/>
          <w:szCs w:val="20"/>
          <w:lang w:eastAsia="es-MX"/>
        </w:rPr>
        <w:t xml:space="preserve">, a efecto que dentro del término de 05 cinco días hábiles manifestara alguna inconformidad sobre la información que el sujeto obligado remitió en cumplimiento a la resolución dictada </w:t>
      </w:r>
      <w:r w:rsidRPr="0073463A">
        <w:rPr>
          <w:rFonts w:ascii="Arial" w:hAnsi="Arial" w:cs="Arial"/>
          <w:color w:val="2E74B5" w:themeColor="accent1" w:themeShade="BF"/>
          <w:sz w:val="20"/>
          <w:szCs w:val="20"/>
        </w:rPr>
        <w:t>o bien aportara probanza alguna que desvirtuara las documentales presentadas por éste</w:t>
      </w:r>
      <w:r w:rsidRPr="0073463A">
        <w:rPr>
          <w:rFonts w:ascii="Arial" w:hAnsi="Arial" w:cs="Arial"/>
          <w:color w:val="2E74B5" w:themeColor="accent1" w:themeShade="BF"/>
          <w:sz w:val="20"/>
          <w:szCs w:val="20"/>
          <w:lang w:eastAsia="es-MX"/>
        </w:rPr>
        <w:t xml:space="preserve">, sin embargo, no obra en autos </w:t>
      </w:r>
      <w:r w:rsidRPr="0073463A">
        <w:rPr>
          <w:rFonts w:ascii="Arial" w:hAnsi="Arial" w:cs="Arial"/>
          <w:color w:val="2E74B5" w:themeColor="accent1" w:themeShade="BF"/>
          <w:sz w:val="20"/>
          <w:szCs w:val="20"/>
        </w:rPr>
        <w:t>documento alguno del que se desprenda que hubiera desahogado la vista proporcionada, no obstante de estar debidamente notificado</w:t>
      </w:r>
      <w:r w:rsidRPr="0073463A">
        <w:rPr>
          <w:rFonts w:ascii="Arial" w:hAnsi="Arial" w:cs="Arial"/>
          <w:color w:val="2E74B5" w:themeColor="accent1" w:themeShade="BF"/>
          <w:sz w:val="20"/>
          <w:szCs w:val="20"/>
          <w:lang w:eastAsia="es-MX"/>
        </w:rPr>
        <w:t xml:space="preserve"> </w:t>
      </w:r>
      <w:r w:rsidRPr="0073463A">
        <w:rPr>
          <w:rFonts w:ascii="Arial" w:hAnsi="Arial" w:cs="Arial"/>
          <w:color w:val="2E74B5" w:themeColor="accent1" w:themeShade="BF"/>
          <w:sz w:val="20"/>
          <w:szCs w:val="20"/>
        </w:rPr>
        <w:t xml:space="preserve">tal como se advierte del instructivo de notificación y del correo electrónico enviado a la dirección electrónica autorizada por éste -visible a fojas 35 y 36 de autos, </w:t>
      </w:r>
      <w:r w:rsidRPr="0073463A">
        <w:rPr>
          <w:rFonts w:ascii="Arial" w:hAnsi="Arial" w:cs="Arial"/>
          <w:color w:val="2E74B5" w:themeColor="accent1" w:themeShade="BF"/>
          <w:sz w:val="20"/>
          <w:szCs w:val="20"/>
          <w:lang w:eastAsia="es-MX"/>
        </w:rPr>
        <w:t xml:space="preserve">además del referido instructivo se desprende que fue dirigido a la parte recurrente, así como el número de identificación del recurso de revisión que nos ocupa y la transcripción literal del proveído de </w:t>
      </w:r>
      <w:r w:rsidRPr="0073463A">
        <w:rPr>
          <w:rFonts w:ascii="Arial" w:hAnsi="Arial" w:cs="Arial"/>
          <w:color w:val="2E74B5" w:themeColor="accent1" w:themeShade="BF"/>
          <w:sz w:val="20"/>
          <w:szCs w:val="20"/>
          <w:lang w:val="es-MX" w:eastAsia="es-MX"/>
        </w:rPr>
        <w:t>01 uno de octubre de 2019 dos mil diecinueve</w:t>
      </w:r>
      <w:r w:rsidRPr="0073463A">
        <w:rPr>
          <w:rFonts w:ascii="Arial" w:hAnsi="Arial" w:cs="Arial"/>
          <w:color w:val="2E74B5" w:themeColor="accent1" w:themeShade="BF"/>
          <w:sz w:val="20"/>
          <w:szCs w:val="20"/>
          <w:lang w:eastAsia="es-MX"/>
        </w:rPr>
        <w:t>, por lo que ante tal omisión se tiene a la parte recurrente por conforme con la información que le fue entregada y notificada.</w:t>
      </w:r>
    </w:p>
    <w:p w:rsidR="00A05858" w:rsidRPr="0073463A" w:rsidRDefault="00A05858" w:rsidP="00A05858">
      <w:pPr>
        <w:pStyle w:val="NormalWeb"/>
        <w:spacing w:before="0" w:beforeAutospacing="0" w:after="0" w:afterAutospacing="0" w:line="276" w:lineRule="auto"/>
        <w:ind w:left="-284" w:firstLine="642"/>
        <w:jc w:val="both"/>
        <w:rPr>
          <w:rFonts w:ascii="Arial" w:hAnsi="Arial" w:cs="Arial"/>
          <w:color w:val="2E74B5" w:themeColor="accent1" w:themeShade="BF"/>
          <w:sz w:val="20"/>
          <w:szCs w:val="20"/>
        </w:rPr>
      </w:pPr>
    </w:p>
    <w:p w:rsidR="00A05858" w:rsidRPr="0073463A" w:rsidRDefault="00A05858" w:rsidP="00A05858">
      <w:pPr>
        <w:pStyle w:val="corte4fondo"/>
        <w:tabs>
          <w:tab w:val="left" w:pos="567"/>
        </w:tabs>
        <w:spacing w:line="276" w:lineRule="auto"/>
        <w:rPr>
          <w:rFonts w:cs="Arial"/>
          <w:color w:val="2E74B5" w:themeColor="accent1" w:themeShade="BF"/>
          <w:sz w:val="20"/>
        </w:rPr>
      </w:pPr>
      <w:r w:rsidRPr="0073463A">
        <w:rPr>
          <w:rFonts w:cs="Arial"/>
          <w:color w:val="2E74B5" w:themeColor="accent1" w:themeShade="BF"/>
          <w:sz w:val="20"/>
        </w:rPr>
        <w:t>Así entonces, es dable asentar que la resolución de mérito se encuentra debidamente cumplida, pues el sujeto obligado acreditó de manera</w:t>
      </w:r>
      <w:r w:rsidRPr="0073463A">
        <w:rPr>
          <w:rFonts w:cs="Arial"/>
          <w:color w:val="2E74B5" w:themeColor="accent1" w:themeShade="BF"/>
          <w:sz w:val="20"/>
          <w:lang w:val="es-MX"/>
        </w:rPr>
        <w:t xml:space="preserve"> fehaciente la entrega de información solicitada, </w:t>
      </w:r>
      <w:r w:rsidRPr="0073463A">
        <w:rPr>
          <w:rFonts w:cs="Arial"/>
          <w:color w:val="2E74B5" w:themeColor="accent1" w:themeShade="BF"/>
          <w:sz w:val="20"/>
        </w:rPr>
        <w:t xml:space="preserve">a través del correo electrónico autorizado por </w:t>
      </w:r>
      <w:r w:rsidRPr="0073463A">
        <w:rPr>
          <w:rFonts w:cs="Arial"/>
          <w:color w:val="2E74B5" w:themeColor="accent1" w:themeShade="BF"/>
          <w:sz w:val="20"/>
          <w:lang w:val="es-MX"/>
        </w:rPr>
        <w:t>el</w:t>
      </w:r>
      <w:r w:rsidRPr="0073463A">
        <w:rPr>
          <w:rFonts w:cs="Arial"/>
          <w:color w:val="2E74B5" w:themeColor="accent1" w:themeShade="BF"/>
          <w:sz w:val="20"/>
        </w:rPr>
        <w:t xml:space="preserve"> inconforme, esto es en la modalidad solicitada, por lo que a juicio de este Órgano Colegiado el fallo de mérito se encuentra cabalmente cumplido.</w:t>
      </w:r>
    </w:p>
    <w:p w:rsidR="00A05858" w:rsidRPr="0073463A" w:rsidRDefault="00A05858" w:rsidP="00A05858">
      <w:pPr>
        <w:pStyle w:val="corte4fondo"/>
        <w:tabs>
          <w:tab w:val="left" w:pos="567"/>
        </w:tabs>
        <w:spacing w:line="276" w:lineRule="auto"/>
        <w:ind w:left="-284"/>
        <w:rPr>
          <w:rFonts w:cs="Arial"/>
          <w:color w:val="2E74B5" w:themeColor="accent1" w:themeShade="BF"/>
          <w:sz w:val="20"/>
        </w:rPr>
      </w:pPr>
    </w:p>
    <w:p w:rsidR="00A05858" w:rsidRPr="0073463A" w:rsidRDefault="00A05858" w:rsidP="00A05858">
      <w:pPr>
        <w:pStyle w:val="NormalWeb"/>
        <w:spacing w:before="0" w:beforeAutospacing="0" w:after="0" w:afterAutospacing="0" w:line="276" w:lineRule="auto"/>
        <w:ind w:left="-284" w:firstLine="708"/>
        <w:jc w:val="both"/>
        <w:rPr>
          <w:rFonts w:ascii="Arial" w:hAnsi="Arial" w:cs="Arial"/>
          <w:color w:val="2E74B5" w:themeColor="accent1" w:themeShade="BF"/>
          <w:sz w:val="20"/>
          <w:szCs w:val="20"/>
          <w:lang w:eastAsia="es-MX"/>
        </w:rPr>
      </w:pPr>
      <w:r w:rsidRPr="0073463A">
        <w:rPr>
          <w:rFonts w:ascii="Arial" w:hAnsi="Arial" w:cs="Arial"/>
          <w:color w:val="2E74B5" w:themeColor="accent1" w:themeShade="BF"/>
          <w:sz w:val="20"/>
          <w:szCs w:val="20"/>
          <w:lang w:eastAsia="es-MX"/>
        </w:rPr>
        <w:t xml:space="preserve">En consecuencia, con fundamento en los artículos 27, 181 y 185 de la Ley de Transparencia y Acceso a la Información Pública del Estado, </w:t>
      </w:r>
      <w:r w:rsidRPr="0073463A">
        <w:rPr>
          <w:rFonts w:ascii="Arial" w:hAnsi="Arial" w:cs="Arial"/>
          <w:b/>
          <w:color w:val="2E74B5" w:themeColor="accent1" w:themeShade="BF"/>
          <w:sz w:val="20"/>
          <w:szCs w:val="20"/>
          <w:lang w:eastAsia="es-MX"/>
        </w:rPr>
        <w:t xml:space="preserve">se tiene por cumplida la resolución de 22 veintidós de mayo de 2019 dos mil diecinueve, </w:t>
      </w:r>
      <w:r w:rsidRPr="0073463A">
        <w:rPr>
          <w:rFonts w:ascii="Arial" w:hAnsi="Arial" w:cs="Arial"/>
          <w:color w:val="2E74B5" w:themeColor="accent1" w:themeShade="BF"/>
          <w:sz w:val="20"/>
          <w:szCs w:val="20"/>
          <w:lang w:eastAsia="es-MX"/>
        </w:rPr>
        <w:t xml:space="preserve">dictada en el recurso de revisión </w:t>
      </w:r>
      <w:r w:rsidRPr="0073463A">
        <w:rPr>
          <w:rFonts w:ascii="Arial" w:hAnsi="Arial" w:cs="Arial"/>
          <w:b/>
          <w:color w:val="2E74B5" w:themeColor="accent1" w:themeShade="BF"/>
          <w:sz w:val="20"/>
          <w:szCs w:val="20"/>
          <w:lang w:eastAsia="es-MX"/>
        </w:rPr>
        <w:t xml:space="preserve">272/2019-2 </w:t>
      </w:r>
      <w:r w:rsidRPr="0073463A">
        <w:rPr>
          <w:rFonts w:ascii="Arial" w:hAnsi="Arial" w:cs="Arial"/>
          <w:color w:val="2E74B5" w:themeColor="accent1" w:themeShade="BF"/>
          <w:sz w:val="20"/>
          <w:szCs w:val="20"/>
          <w:lang w:eastAsia="es-MX"/>
        </w:rPr>
        <w:t xml:space="preserve">del índice de esta Comisión. </w:t>
      </w:r>
    </w:p>
    <w:p w:rsidR="00A05858" w:rsidRPr="0073463A" w:rsidRDefault="00A05858" w:rsidP="00A05858">
      <w:pPr>
        <w:pStyle w:val="NormalWeb"/>
        <w:spacing w:before="0" w:beforeAutospacing="0" w:after="0" w:afterAutospacing="0" w:line="276" w:lineRule="auto"/>
        <w:ind w:left="-284" w:firstLine="708"/>
        <w:jc w:val="both"/>
        <w:rPr>
          <w:rFonts w:ascii="Arial" w:hAnsi="Arial" w:cs="Arial"/>
          <w:b/>
          <w:color w:val="2E74B5" w:themeColor="accent1" w:themeShade="BF"/>
          <w:sz w:val="20"/>
          <w:szCs w:val="20"/>
          <w:lang w:eastAsia="es-MX"/>
        </w:rPr>
      </w:pPr>
    </w:p>
    <w:p w:rsidR="00A05858" w:rsidRPr="0073463A" w:rsidRDefault="00A05858" w:rsidP="00A05858">
      <w:pPr>
        <w:pStyle w:val="NormalWeb"/>
        <w:spacing w:before="0" w:beforeAutospacing="0" w:after="0" w:afterAutospacing="0" w:line="276" w:lineRule="auto"/>
        <w:ind w:left="-284" w:firstLine="708"/>
        <w:jc w:val="both"/>
        <w:rPr>
          <w:rFonts w:ascii="Arial" w:hAnsi="Arial" w:cs="Arial"/>
          <w:b/>
          <w:color w:val="2E74B5" w:themeColor="accent1" w:themeShade="BF"/>
          <w:sz w:val="20"/>
          <w:szCs w:val="20"/>
          <w:lang w:eastAsia="es-MX"/>
        </w:rPr>
      </w:pPr>
      <w:r w:rsidRPr="0073463A">
        <w:rPr>
          <w:rFonts w:ascii="Arial" w:hAnsi="Arial" w:cs="Arial"/>
          <w:bCs/>
          <w:color w:val="2E74B5" w:themeColor="accent1" w:themeShade="BF"/>
          <w:sz w:val="20"/>
          <w:szCs w:val="20"/>
        </w:rPr>
        <w:t>Remítase en su oportunidad este expediente al Archivo de Concentración de este Órgano Colegiado</w:t>
      </w:r>
      <w:r w:rsidRPr="0073463A">
        <w:rPr>
          <w:rFonts w:ascii="Arial" w:hAnsi="Arial" w:cs="Arial"/>
          <w:color w:val="2E74B5" w:themeColor="accent1" w:themeShade="BF"/>
          <w:sz w:val="20"/>
          <w:szCs w:val="20"/>
          <w:lang w:eastAsia="es-MX"/>
        </w:rPr>
        <w:t xml:space="preserve">. </w:t>
      </w:r>
      <w:r w:rsidRPr="0073463A">
        <w:rPr>
          <w:rFonts w:ascii="Arial" w:hAnsi="Arial" w:cs="Arial"/>
          <w:b/>
          <w:color w:val="2E74B5" w:themeColor="accent1" w:themeShade="BF"/>
          <w:sz w:val="20"/>
          <w:szCs w:val="20"/>
          <w:lang w:eastAsia="es-MX"/>
        </w:rPr>
        <w:t xml:space="preserve">Notifíquese personalmente a las partes. </w:t>
      </w:r>
    </w:p>
    <w:p w:rsidR="00A05858" w:rsidRPr="0073463A" w:rsidRDefault="00A05858" w:rsidP="00A05858">
      <w:pPr>
        <w:pStyle w:val="NormalWeb"/>
        <w:spacing w:before="0" w:beforeAutospacing="0" w:after="0" w:afterAutospacing="0" w:line="276" w:lineRule="auto"/>
        <w:ind w:left="-284" w:firstLine="708"/>
        <w:jc w:val="both"/>
        <w:rPr>
          <w:rFonts w:ascii="Arial" w:hAnsi="Arial" w:cs="Arial"/>
          <w:b/>
          <w:color w:val="2E74B5" w:themeColor="accent1" w:themeShade="BF"/>
          <w:sz w:val="20"/>
          <w:szCs w:val="20"/>
          <w:lang w:eastAsia="es-MX"/>
        </w:rPr>
      </w:pPr>
    </w:p>
    <w:p w:rsidR="004A4E00" w:rsidRPr="0073463A" w:rsidRDefault="00A05858" w:rsidP="0073463A">
      <w:pPr>
        <w:spacing w:line="276" w:lineRule="auto"/>
        <w:ind w:left="-284" w:firstLine="708"/>
        <w:jc w:val="both"/>
        <w:rPr>
          <w:rFonts w:ascii="Arial" w:hAnsi="Arial" w:cs="Arial"/>
          <w:b/>
          <w:i/>
          <w:color w:val="4F81BD"/>
          <w:sz w:val="20"/>
          <w:szCs w:val="20"/>
        </w:rPr>
      </w:pPr>
      <w:r w:rsidRPr="0073463A">
        <w:rPr>
          <w:rFonts w:ascii="Arial" w:hAnsi="Arial" w:cs="Arial"/>
          <w:color w:val="2E74B5" w:themeColor="accent1" w:themeShade="BF"/>
          <w:sz w:val="20"/>
          <w:szCs w:val="20"/>
          <w:shd w:val="clear" w:color="auto" w:fill="FFFFFF"/>
        </w:rPr>
        <w:t>Así lo acordó y firma el Doctor José Martín Vázquez Vázquez, Comisionado</w:t>
      </w:r>
      <w:r w:rsidRPr="0073463A">
        <w:rPr>
          <w:rFonts w:ascii="Arial" w:hAnsi="Arial" w:cs="Arial"/>
          <w:bCs/>
          <w:color w:val="2E74B5" w:themeColor="accent1" w:themeShade="BF"/>
          <w:sz w:val="20"/>
          <w:szCs w:val="20"/>
          <w:bdr w:val="none" w:sz="0" w:space="0" w:color="auto" w:frame="1"/>
          <w:shd w:val="clear" w:color="auto" w:fill="FFFFFF"/>
        </w:rPr>
        <w:t> </w:t>
      </w:r>
      <w:r w:rsidRPr="0073463A">
        <w:rPr>
          <w:rFonts w:ascii="Arial" w:hAnsi="Arial" w:cs="Arial"/>
          <w:color w:val="2E74B5" w:themeColor="accent1" w:themeShade="BF"/>
          <w:sz w:val="20"/>
          <w:szCs w:val="20"/>
          <w:shd w:val="clear" w:color="auto" w:fill="FFFFFF"/>
        </w:rPr>
        <w:t>de la Comisión Estatal de Garantía de Acceso a la Información Pública,</w:t>
      </w:r>
      <w:r w:rsidRPr="0073463A">
        <w:rPr>
          <w:rFonts w:ascii="Arial" w:hAnsi="Arial" w:cs="Arial"/>
          <w:color w:val="2E74B5" w:themeColor="accent1" w:themeShade="BF"/>
          <w:sz w:val="20"/>
          <w:szCs w:val="20"/>
        </w:rPr>
        <w:t xml:space="preserve"> </w:t>
      </w:r>
      <w:r w:rsidRPr="0073463A">
        <w:rPr>
          <w:rFonts w:ascii="Arial" w:hAnsi="Arial" w:cs="Arial"/>
          <w:color w:val="2E74B5" w:themeColor="accent1" w:themeShade="BF"/>
          <w:sz w:val="20"/>
          <w:szCs w:val="20"/>
          <w:shd w:val="clear" w:color="auto" w:fill="FFFFFF"/>
        </w:rPr>
        <w:t>en cumplimiento al acuerdo de Pleno</w:t>
      </w:r>
      <w:r w:rsidRPr="0073463A">
        <w:rPr>
          <w:rFonts w:ascii="Arial" w:hAnsi="Arial" w:cs="Arial"/>
          <w:bCs/>
          <w:color w:val="2E74B5" w:themeColor="accent1" w:themeShade="BF"/>
          <w:sz w:val="20"/>
          <w:szCs w:val="20"/>
          <w:shd w:val="clear" w:color="auto" w:fill="FFFFFF"/>
        </w:rPr>
        <w:t xml:space="preserve"> CEGAIP-1328/2019 S.E., </w:t>
      </w:r>
      <w:r w:rsidRPr="0073463A">
        <w:rPr>
          <w:rFonts w:ascii="Arial" w:hAnsi="Arial" w:cs="Arial"/>
          <w:color w:val="2E74B5" w:themeColor="accent1" w:themeShade="BF"/>
          <w:sz w:val="20"/>
          <w:szCs w:val="20"/>
          <w:shd w:val="clear" w:color="auto" w:fill="FFFFFF"/>
        </w:rPr>
        <w:t xml:space="preserve">aprobado en Sesión Extraordinaria de 28 veintiocho de agosto de 2019, dos mil diecinueve, en ausencia de la Licenciada Paulina Sánchez Pérez del Pozo, </w:t>
      </w:r>
      <w:r w:rsidRPr="0073463A">
        <w:rPr>
          <w:rFonts w:ascii="Arial" w:hAnsi="Arial" w:cs="Arial"/>
          <w:color w:val="2E74B5" w:themeColor="accent1" w:themeShade="BF"/>
          <w:sz w:val="20"/>
          <w:szCs w:val="20"/>
        </w:rPr>
        <w:t>que actúa con la Licenciada Rosa María Motilla García</w:t>
      </w:r>
      <w:r w:rsidR="0073463A">
        <w:rPr>
          <w:rFonts w:ascii="Arial" w:hAnsi="Arial" w:cs="Arial"/>
          <w:color w:val="2E74B5" w:themeColor="accent1" w:themeShade="BF"/>
          <w:sz w:val="20"/>
          <w:szCs w:val="20"/>
        </w:rPr>
        <w:t>, Secretaria de Pleno que da fe</w:t>
      </w:r>
      <w:r w:rsidR="00744D59" w:rsidRPr="0073463A">
        <w:rPr>
          <w:rFonts w:ascii="Arial" w:hAnsi="Arial" w:cs="Arial"/>
          <w:i/>
          <w:color w:val="2E74B5" w:themeColor="accent1" w:themeShade="BF"/>
          <w:sz w:val="20"/>
          <w:szCs w:val="20"/>
        </w:rPr>
        <w:t>…</w:t>
      </w:r>
      <w:r w:rsidR="004A4E00" w:rsidRPr="0073463A">
        <w:rPr>
          <w:rFonts w:ascii="Arial" w:hAnsi="Arial" w:cs="Arial"/>
          <w:i/>
          <w:color w:val="2E74B5" w:themeColor="accent1" w:themeShade="BF"/>
          <w:sz w:val="20"/>
          <w:szCs w:val="20"/>
        </w:rPr>
        <w:t>” (Rúbricas).</w:t>
      </w:r>
    </w:p>
    <w:p w:rsidR="004A4E00" w:rsidRPr="0071374D" w:rsidRDefault="004A4E00" w:rsidP="004A4E00">
      <w:pPr>
        <w:pStyle w:val="NormalWeb"/>
        <w:spacing w:before="0" w:beforeAutospacing="0" w:after="0" w:afterAutospacing="0" w:line="276" w:lineRule="auto"/>
        <w:ind w:firstLine="708"/>
        <w:jc w:val="both"/>
        <w:rPr>
          <w:rFonts w:ascii="Arial" w:hAnsi="Arial" w:cs="Arial"/>
          <w:color w:val="2E74B5"/>
          <w:lang w:val="es-MX"/>
        </w:rPr>
      </w:pPr>
    </w:p>
    <w:p w:rsidR="00744D59" w:rsidRDefault="00744D59" w:rsidP="00744D59">
      <w:pPr>
        <w:tabs>
          <w:tab w:val="left" w:pos="1298"/>
        </w:tabs>
        <w:spacing w:line="276" w:lineRule="auto"/>
        <w:ind w:firstLine="567"/>
        <w:rPr>
          <w:rFonts w:ascii="Arial" w:hAnsi="Arial" w:cs="Arial"/>
          <w:color w:val="4F81BD"/>
          <w:lang w:val="es-MX"/>
        </w:rPr>
      </w:pPr>
      <w:r w:rsidRPr="0071374D">
        <w:rPr>
          <w:rFonts w:ascii="Arial" w:hAnsi="Arial" w:cs="Arial"/>
          <w:color w:val="4F81BD"/>
          <w:lang w:val="es-MX"/>
        </w:rPr>
        <w:t>Lo que transcribo a Usted para su conocimiento y efectos legales consiguientes en vía de notificación del auto inserto.</w:t>
      </w:r>
    </w:p>
    <w:p w:rsidR="00DE6D47" w:rsidRDefault="00DE6D47" w:rsidP="00744D59">
      <w:pPr>
        <w:tabs>
          <w:tab w:val="left" w:pos="1298"/>
        </w:tabs>
        <w:spacing w:line="276" w:lineRule="auto"/>
        <w:ind w:firstLine="567"/>
        <w:rPr>
          <w:rFonts w:ascii="Arial" w:hAnsi="Arial" w:cs="Arial"/>
          <w:color w:val="4F81BD"/>
          <w:lang w:val="es-MX"/>
        </w:rPr>
      </w:pPr>
    </w:p>
    <w:p w:rsidR="009F0012" w:rsidRPr="0071374D" w:rsidRDefault="009F0012" w:rsidP="009F0012">
      <w:pPr>
        <w:pStyle w:val="NormalWeb"/>
        <w:spacing w:before="0" w:beforeAutospacing="0" w:after="0" w:afterAutospacing="0"/>
        <w:jc w:val="center"/>
        <w:rPr>
          <w:rFonts w:ascii="Arial" w:hAnsi="Arial" w:cs="Arial"/>
          <w:b/>
          <w:color w:val="4F81BD"/>
          <w:lang w:val="es-MX"/>
        </w:rPr>
      </w:pPr>
      <w:r w:rsidRPr="0071374D">
        <w:rPr>
          <w:rFonts w:ascii="Arial" w:hAnsi="Arial" w:cs="Arial"/>
          <w:b/>
          <w:color w:val="4F81BD"/>
          <w:lang w:val="es-MX"/>
        </w:rPr>
        <w:t>Atentamente</w:t>
      </w:r>
      <w:r w:rsidR="0073463A">
        <w:rPr>
          <w:rFonts w:ascii="Arial" w:hAnsi="Arial" w:cs="Arial"/>
          <w:b/>
          <w:color w:val="4F81BD"/>
          <w:lang w:val="es-MX"/>
        </w:rPr>
        <w:t>,</w:t>
      </w:r>
    </w:p>
    <w:p w:rsidR="009F0012" w:rsidRDefault="009F0012" w:rsidP="009F0012">
      <w:pPr>
        <w:pStyle w:val="NormalWeb"/>
        <w:spacing w:before="0" w:beforeAutospacing="0" w:after="0" w:afterAutospacing="0"/>
        <w:jc w:val="center"/>
        <w:rPr>
          <w:rFonts w:ascii="Arial" w:hAnsi="Arial" w:cs="Arial"/>
          <w:b/>
          <w:color w:val="4F81BD"/>
          <w:lang w:val="es-MX"/>
        </w:rPr>
      </w:pPr>
    </w:p>
    <w:p w:rsidR="0073463A" w:rsidRPr="0071374D" w:rsidRDefault="0073463A" w:rsidP="009F0012">
      <w:pPr>
        <w:pStyle w:val="NormalWeb"/>
        <w:spacing w:before="0" w:beforeAutospacing="0" w:after="0" w:afterAutospacing="0"/>
        <w:jc w:val="center"/>
        <w:rPr>
          <w:rFonts w:ascii="Arial" w:hAnsi="Arial" w:cs="Arial"/>
          <w:b/>
          <w:color w:val="4F81BD"/>
          <w:lang w:val="es-MX"/>
        </w:rPr>
      </w:pPr>
    </w:p>
    <w:p w:rsidR="009F0012" w:rsidRPr="0071374D" w:rsidRDefault="009F0012" w:rsidP="009F0012">
      <w:pPr>
        <w:jc w:val="center"/>
        <w:rPr>
          <w:rFonts w:ascii="Arial" w:hAnsi="Arial" w:cs="Arial"/>
          <w:color w:val="4F81BD"/>
        </w:rPr>
      </w:pPr>
      <w:r w:rsidRPr="0071374D">
        <w:rPr>
          <w:rFonts w:ascii="Arial" w:hAnsi="Arial" w:cs="Arial"/>
          <w:b/>
          <w:color w:val="4F81BD"/>
        </w:rPr>
        <w:t xml:space="preserve">Licenciado Javier Pérez Limón </w:t>
      </w:r>
    </w:p>
    <w:p w:rsidR="009F0012" w:rsidRPr="0071374D" w:rsidRDefault="009F0012" w:rsidP="009F0012">
      <w:pPr>
        <w:jc w:val="center"/>
        <w:rPr>
          <w:rFonts w:ascii="Arial" w:hAnsi="Arial" w:cs="Arial"/>
          <w:b/>
          <w:color w:val="4F81BD"/>
        </w:rPr>
      </w:pPr>
      <w:r w:rsidRPr="0071374D">
        <w:rPr>
          <w:rFonts w:ascii="Arial" w:hAnsi="Arial" w:cs="Arial"/>
          <w:b/>
          <w:color w:val="4F81BD"/>
        </w:rPr>
        <w:t>Notificador</w:t>
      </w:r>
    </w:p>
    <w:p w:rsidR="00995B21" w:rsidRPr="0071374D" w:rsidRDefault="00995B21">
      <w:pPr>
        <w:rPr>
          <w:rFonts w:ascii="Arial" w:hAnsi="Arial" w:cs="Arial"/>
        </w:rPr>
      </w:pPr>
    </w:p>
    <w:sectPr w:rsidR="00995B21" w:rsidRPr="0071374D" w:rsidSect="0073463A">
      <w:headerReference w:type="default" r:id="rId7"/>
      <w:footerReference w:type="default" r:id="rId8"/>
      <w:pgSz w:w="12240" w:h="20160" w:code="5"/>
      <w:pgMar w:top="2835" w:right="851" w:bottom="2268" w:left="226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7134" w:rsidRDefault="00D57134" w:rsidP="009F0012">
      <w:r>
        <w:separator/>
      </w:r>
    </w:p>
  </w:endnote>
  <w:endnote w:type="continuationSeparator" w:id="0">
    <w:p w:rsidR="00D57134" w:rsidRDefault="00D57134" w:rsidP="009F001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1354121"/>
      <w:docPartObj>
        <w:docPartGallery w:val="Page Numbers (Bottom of Page)"/>
        <w:docPartUnique/>
      </w:docPartObj>
    </w:sdtPr>
    <w:sdtContent>
      <w:p w:rsidR="00517D0A" w:rsidRDefault="00E465F4">
        <w:pPr>
          <w:pStyle w:val="Piedepgina"/>
          <w:jc w:val="center"/>
        </w:pPr>
        <w:r>
          <w:fldChar w:fldCharType="begin"/>
        </w:r>
        <w:r w:rsidR="00517D0A">
          <w:instrText>PAGE   \* MERGEFORMAT</w:instrText>
        </w:r>
        <w:r>
          <w:fldChar w:fldCharType="separate"/>
        </w:r>
        <w:r w:rsidR="00CD0F33">
          <w:rPr>
            <w:noProof/>
          </w:rPr>
          <w:t>3</w:t>
        </w:r>
        <w:r>
          <w:fldChar w:fldCharType="end"/>
        </w:r>
      </w:p>
    </w:sdtContent>
  </w:sdt>
  <w:p w:rsidR="006E0CF2" w:rsidRDefault="00D5713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7134" w:rsidRDefault="00D57134" w:rsidP="009F0012">
      <w:r>
        <w:separator/>
      </w:r>
    </w:p>
  </w:footnote>
  <w:footnote w:type="continuationSeparator" w:id="0">
    <w:p w:rsidR="00D57134" w:rsidRDefault="00D57134" w:rsidP="009F00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BC7" w:rsidRDefault="00143BC7">
    <w:pPr>
      <w:pStyle w:val="Encabezado"/>
      <w:jc w:val="center"/>
    </w:pPr>
  </w:p>
  <w:p w:rsidR="00143BC7" w:rsidRDefault="00143BC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EC84C4F"/>
    <w:multiLevelType w:val="hybridMultilevel"/>
    <w:tmpl w:val="270690F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E0B50FD"/>
    <w:multiLevelType w:val="hybridMultilevel"/>
    <w:tmpl w:val="3AFEA668"/>
    <w:lvl w:ilvl="0" w:tplc="546873AE">
      <w:start w:val="1"/>
      <w:numFmt w:val="decimalZero"/>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351764B0"/>
    <w:multiLevelType w:val="hybridMultilevel"/>
    <w:tmpl w:val="1294FA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6">
    <w:nsid w:val="3A756234"/>
    <w:multiLevelType w:val="hybridMultilevel"/>
    <w:tmpl w:val="7718478C"/>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nsid w:val="41051964"/>
    <w:multiLevelType w:val="hybridMultilevel"/>
    <w:tmpl w:val="9FB429DA"/>
    <w:lvl w:ilvl="0" w:tplc="080A0001">
      <w:start w:val="1"/>
      <w:numFmt w:val="bullet"/>
      <w:lvlText w:val=""/>
      <w:lvlJc w:val="left"/>
      <w:pPr>
        <w:ind w:left="1362" w:hanging="360"/>
      </w:pPr>
      <w:rPr>
        <w:rFonts w:ascii="Symbol" w:hAnsi="Symbol" w:hint="default"/>
      </w:rPr>
    </w:lvl>
    <w:lvl w:ilvl="1" w:tplc="080A0003" w:tentative="1">
      <w:start w:val="1"/>
      <w:numFmt w:val="bullet"/>
      <w:lvlText w:val="o"/>
      <w:lvlJc w:val="left"/>
      <w:pPr>
        <w:ind w:left="2082" w:hanging="360"/>
      </w:pPr>
      <w:rPr>
        <w:rFonts w:ascii="Courier New" w:hAnsi="Courier New" w:cs="Courier New" w:hint="default"/>
      </w:rPr>
    </w:lvl>
    <w:lvl w:ilvl="2" w:tplc="080A0005" w:tentative="1">
      <w:start w:val="1"/>
      <w:numFmt w:val="bullet"/>
      <w:lvlText w:val=""/>
      <w:lvlJc w:val="left"/>
      <w:pPr>
        <w:ind w:left="2802" w:hanging="360"/>
      </w:pPr>
      <w:rPr>
        <w:rFonts w:ascii="Wingdings" w:hAnsi="Wingdings" w:hint="default"/>
      </w:rPr>
    </w:lvl>
    <w:lvl w:ilvl="3" w:tplc="080A0001" w:tentative="1">
      <w:start w:val="1"/>
      <w:numFmt w:val="bullet"/>
      <w:lvlText w:val=""/>
      <w:lvlJc w:val="left"/>
      <w:pPr>
        <w:ind w:left="3522" w:hanging="360"/>
      </w:pPr>
      <w:rPr>
        <w:rFonts w:ascii="Symbol" w:hAnsi="Symbol" w:hint="default"/>
      </w:rPr>
    </w:lvl>
    <w:lvl w:ilvl="4" w:tplc="080A0003" w:tentative="1">
      <w:start w:val="1"/>
      <w:numFmt w:val="bullet"/>
      <w:lvlText w:val="o"/>
      <w:lvlJc w:val="left"/>
      <w:pPr>
        <w:ind w:left="4242" w:hanging="360"/>
      </w:pPr>
      <w:rPr>
        <w:rFonts w:ascii="Courier New" w:hAnsi="Courier New" w:cs="Courier New" w:hint="default"/>
      </w:rPr>
    </w:lvl>
    <w:lvl w:ilvl="5" w:tplc="080A0005" w:tentative="1">
      <w:start w:val="1"/>
      <w:numFmt w:val="bullet"/>
      <w:lvlText w:val=""/>
      <w:lvlJc w:val="left"/>
      <w:pPr>
        <w:ind w:left="4962" w:hanging="360"/>
      </w:pPr>
      <w:rPr>
        <w:rFonts w:ascii="Wingdings" w:hAnsi="Wingdings" w:hint="default"/>
      </w:rPr>
    </w:lvl>
    <w:lvl w:ilvl="6" w:tplc="080A0001" w:tentative="1">
      <w:start w:val="1"/>
      <w:numFmt w:val="bullet"/>
      <w:lvlText w:val=""/>
      <w:lvlJc w:val="left"/>
      <w:pPr>
        <w:ind w:left="5682" w:hanging="360"/>
      </w:pPr>
      <w:rPr>
        <w:rFonts w:ascii="Symbol" w:hAnsi="Symbol" w:hint="default"/>
      </w:rPr>
    </w:lvl>
    <w:lvl w:ilvl="7" w:tplc="080A0003" w:tentative="1">
      <w:start w:val="1"/>
      <w:numFmt w:val="bullet"/>
      <w:lvlText w:val="o"/>
      <w:lvlJc w:val="left"/>
      <w:pPr>
        <w:ind w:left="6402" w:hanging="360"/>
      </w:pPr>
      <w:rPr>
        <w:rFonts w:ascii="Courier New" w:hAnsi="Courier New" w:cs="Courier New" w:hint="default"/>
      </w:rPr>
    </w:lvl>
    <w:lvl w:ilvl="8" w:tplc="080A0005" w:tentative="1">
      <w:start w:val="1"/>
      <w:numFmt w:val="bullet"/>
      <w:lvlText w:val=""/>
      <w:lvlJc w:val="left"/>
      <w:pPr>
        <w:ind w:left="7122" w:hanging="360"/>
      </w:pPr>
      <w:rPr>
        <w:rFonts w:ascii="Wingdings" w:hAnsi="Wingdings" w:hint="default"/>
      </w:rPr>
    </w:lvl>
  </w:abstractNum>
  <w:abstractNum w:abstractNumId="8">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4F9D10C6"/>
    <w:multiLevelType w:val="hybridMultilevel"/>
    <w:tmpl w:val="1F3E0B3E"/>
    <w:lvl w:ilvl="0" w:tplc="080A0017">
      <w:start w:val="1"/>
      <w:numFmt w:val="lowerLetter"/>
      <w:lvlText w:val="%1)"/>
      <w:lvlJc w:val="left"/>
      <w:pPr>
        <w:ind w:left="2082" w:hanging="360"/>
      </w:pPr>
    </w:lvl>
    <w:lvl w:ilvl="1" w:tplc="080A0019" w:tentative="1">
      <w:start w:val="1"/>
      <w:numFmt w:val="lowerLetter"/>
      <w:lvlText w:val="%2."/>
      <w:lvlJc w:val="left"/>
      <w:pPr>
        <w:ind w:left="2802" w:hanging="360"/>
      </w:pPr>
    </w:lvl>
    <w:lvl w:ilvl="2" w:tplc="080A001B" w:tentative="1">
      <w:start w:val="1"/>
      <w:numFmt w:val="lowerRoman"/>
      <w:lvlText w:val="%3."/>
      <w:lvlJc w:val="right"/>
      <w:pPr>
        <w:ind w:left="3522" w:hanging="180"/>
      </w:pPr>
    </w:lvl>
    <w:lvl w:ilvl="3" w:tplc="080A000F" w:tentative="1">
      <w:start w:val="1"/>
      <w:numFmt w:val="decimal"/>
      <w:lvlText w:val="%4."/>
      <w:lvlJc w:val="left"/>
      <w:pPr>
        <w:ind w:left="4242" w:hanging="360"/>
      </w:pPr>
    </w:lvl>
    <w:lvl w:ilvl="4" w:tplc="080A0019" w:tentative="1">
      <w:start w:val="1"/>
      <w:numFmt w:val="lowerLetter"/>
      <w:lvlText w:val="%5."/>
      <w:lvlJc w:val="left"/>
      <w:pPr>
        <w:ind w:left="4962" w:hanging="360"/>
      </w:pPr>
    </w:lvl>
    <w:lvl w:ilvl="5" w:tplc="080A001B" w:tentative="1">
      <w:start w:val="1"/>
      <w:numFmt w:val="lowerRoman"/>
      <w:lvlText w:val="%6."/>
      <w:lvlJc w:val="right"/>
      <w:pPr>
        <w:ind w:left="5682" w:hanging="180"/>
      </w:pPr>
    </w:lvl>
    <w:lvl w:ilvl="6" w:tplc="080A000F" w:tentative="1">
      <w:start w:val="1"/>
      <w:numFmt w:val="decimal"/>
      <w:lvlText w:val="%7."/>
      <w:lvlJc w:val="left"/>
      <w:pPr>
        <w:ind w:left="6402" w:hanging="360"/>
      </w:pPr>
    </w:lvl>
    <w:lvl w:ilvl="7" w:tplc="080A0019" w:tentative="1">
      <w:start w:val="1"/>
      <w:numFmt w:val="lowerLetter"/>
      <w:lvlText w:val="%8."/>
      <w:lvlJc w:val="left"/>
      <w:pPr>
        <w:ind w:left="7122" w:hanging="360"/>
      </w:pPr>
    </w:lvl>
    <w:lvl w:ilvl="8" w:tplc="080A001B" w:tentative="1">
      <w:start w:val="1"/>
      <w:numFmt w:val="lowerRoman"/>
      <w:lvlText w:val="%9."/>
      <w:lvlJc w:val="right"/>
      <w:pPr>
        <w:ind w:left="7842" w:hanging="180"/>
      </w:pPr>
    </w:lvl>
  </w:abstractNum>
  <w:abstractNum w:abstractNumId="10">
    <w:nsid w:val="54D53D26"/>
    <w:multiLevelType w:val="hybridMultilevel"/>
    <w:tmpl w:val="5AA86ECC"/>
    <w:lvl w:ilvl="0" w:tplc="080A0001">
      <w:start w:val="1"/>
      <w:numFmt w:val="bullet"/>
      <w:lvlText w:val=""/>
      <w:lvlJc w:val="left"/>
      <w:pPr>
        <w:ind w:left="2007" w:hanging="360"/>
      </w:pPr>
      <w:rPr>
        <w:rFonts w:ascii="Symbol" w:hAnsi="Symbol" w:hint="default"/>
      </w:rPr>
    </w:lvl>
    <w:lvl w:ilvl="1" w:tplc="080A0003" w:tentative="1">
      <w:start w:val="1"/>
      <w:numFmt w:val="bullet"/>
      <w:lvlText w:val="o"/>
      <w:lvlJc w:val="left"/>
      <w:pPr>
        <w:ind w:left="2727" w:hanging="360"/>
      </w:pPr>
      <w:rPr>
        <w:rFonts w:ascii="Courier New" w:hAnsi="Courier New" w:cs="Courier New" w:hint="default"/>
      </w:rPr>
    </w:lvl>
    <w:lvl w:ilvl="2" w:tplc="080A0005" w:tentative="1">
      <w:start w:val="1"/>
      <w:numFmt w:val="bullet"/>
      <w:lvlText w:val=""/>
      <w:lvlJc w:val="left"/>
      <w:pPr>
        <w:ind w:left="3447" w:hanging="360"/>
      </w:pPr>
      <w:rPr>
        <w:rFonts w:ascii="Wingdings" w:hAnsi="Wingdings" w:hint="default"/>
      </w:rPr>
    </w:lvl>
    <w:lvl w:ilvl="3" w:tplc="080A0001" w:tentative="1">
      <w:start w:val="1"/>
      <w:numFmt w:val="bullet"/>
      <w:lvlText w:val=""/>
      <w:lvlJc w:val="left"/>
      <w:pPr>
        <w:ind w:left="4167" w:hanging="360"/>
      </w:pPr>
      <w:rPr>
        <w:rFonts w:ascii="Symbol" w:hAnsi="Symbol" w:hint="default"/>
      </w:rPr>
    </w:lvl>
    <w:lvl w:ilvl="4" w:tplc="080A0003" w:tentative="1">
      <w:start w:val="1"/>
      <w:numFmt w:val="bullet"/>
      <w:lvlText w:val="o"/>
      <w:lvlJc w:val="left"/>
      <w:pPr>
        <w:ind w:left="4887" w:hanging="360"/>
      </w:pPr>
      <w:rPr>
        <w:rFonts w:ascii="Courier New" w:hAnsi="Courier New" w:cs="Courier New" w:hint="default"/>
      </w:rPr>
    </w:lvl>
    <w:lvl w:ilvl="5" w:tplc="080A0005" w:tentative="1">
      <w:start w:val="1"/>
      <w:numFmt w:val="bullet"/>
      <w:lvlText w:val=""/>
      <w:lvlJc w:val="left"/>
      <w:pPr>
        <w:ind w:left="5607" w:hanging="360"/>
      </w:pPr>
      <w:rPr>
        <w:rFonts w:ascii="Wingdings" w:hAnsi="Wingdings" w:hint="default"/>
      </w:rPr>
    </w:lvl>
    <w:lvl w:ilvl="6" w:tplc="080A0001" w:tentative="1">
      <w:start w:val="1"/>
      <w:numFmt w:val="bullet"/>
      <w:lvlText w:val=""/>
      <w:lvlJc w:val="left"/>
      <w:pPr>
        <w:ind w:left="6327" w:hanging="360"/>
      </w:pPr>
      <w:rPr>
        <w:rFonts w:ascii="Symbol" w:hAnsi="Symbol" w:hint="default"/>
      </w:rPr>
    </w:lvl>
    <w:lvl w:ilvl="7" w:tplc="080A0003" w:tentative="1">
      <w:start w:val="1"/>
      <w:numFmt w:val="bullet"/>
      <w:lvlText w:val="o"/>
      <w:lvlJc w:val="left"/>
      <w:pPr>
        <w:ind w:left="7047" w:hanging="360"/>
      </w:pPr>
      <w:rPr>
        <w:rFonts w:ascii="Courier New" w:hAnsi="Courier New" w:cs="Courier New" w:hint="default"/>
      </w:rPr>
    </w:lvl>
    <w:lvl w:ilvl="8" w:tplc="080A0005" w:tentative="1">
      <w:start w:val="1"/>
      <w:numFmt w:val="bullet"/>
      <w:lvlText w:val=""/>
      <w:lvlJc w:val="left"/>
      <w:pPr>
        <w:ind w:left="7767" w:hanging="360"/>
      </w:pPr>
      <w:rPr>
        <w:rFonts w:ascii="Wingdings" w:hAnsi="Wingdings" w:hint="default"/>
      </w:rPr>
    </w:lvl>
  </w:abstractNum>
  <w:abstractNum w:abstractNumId="11">
    <w:nsid w:val="615D704E"/>
    <w:multiLevelType w:val="hybridMultilevel"/>
    <w:tmpl w:val="6F6E4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559581D"/>
    <w:multiLevelType w:val="hybridMultilevel"/>
    <w:tmpl w:val="3D6A5494"/>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67016768"/>
    <w:multiLevelType w:val="hybridMultilevel"/>
    <w:tmpl w:val="71A432F2"/>
    <w:lvl w:ilvl="0" w:tplc="90684F88">
      <w:start w:val="1"/>
      <w:numFmt w:val="lowerLetter"/>
      <w:lvlText w:val="%1)"/>
      <w:lvlJc w:val="left"/>
      <w:pPr>
        <w:ind w:left="2582" w:hanging="360"/>
      </w:pPr>
      <w:rPr>
        <w:rFonts w:hint="default"/>
        <w:i w:val="0"/>
      </w:rPr>
    </w:lvl>
    <w:lvl w:ilvl="1" w:tplc="080A0019">
      <w:start w:val="1"/>
      <w:numFmt w:val="lowerLetter"/>
      <w:lvlText w:val="%2."/>
      <w:lvlJc w:val="left"/>
      <w:pPr>
        <w:ind w:left="3302" w:hanging="360"/>
      </w:pPr>
    </w:lvl>
    <w:lvl w:ilvl="2" w:tplc="080A001B" w:tentative="1">
      <w:start w:val="1"/>
      <w:numFmt w:val="lowerRoman"/>
      <w:lvlText w:val="%3."/>
      <w:lvlJc w:val="right"/>
      <w:pPr>
        <w:ind w:left="4022" w:hanging="180"/>
      </w:pPr>
    </w:lvl>
    <w:lvl w:ilvl="3" w:tplc="080A000F" w:tentative="1">
      <w:start w:val="1"/>
      <w:numFmt w:val="decimal"/>
      <w:lvlText w:val="%4."/>
      <w:lvlJc w:val="left"/>
      <w:pPr>
        <w:ind w:left="4742" w:hanging="360"/>
      </w:pPr>
    </w:lvl>
    <w:lvl w:ilvl="4" w:tplc="080A0019" w:tentative="1">
      <w:start w:val="1"/>
      <w:numFmt w:val="lowerLetter"/>
      <w:lvlText w:val="%5."/>
      <w:lvlJc w:val="left"/>
      <w:pPr>
        <w:ind w:left="5462" w:hanging="360"/>
      </w:pPr>
    </w:lvl>
    <w:lvl w:ilvl="5" w:tplc="080A001B" w:tentative="1">
      <w:start w:val="1"/>
      <w:numFmt w:val="lowerRoman"/>
      <w:lvlText w:val="%6."/>
      <w:lvlJc w:val="right"/>
      <w:pPr>
        <w:ind w:left="6182" w:hanging="180"/>
      </w:pPr>
    </w:lvl>
    <w:lvl w:ilvl="6" w:tplc="080A000F" w:tentative="1">
      <w:start w:val="1"/>
      <w:numFmt w:val="decimal"/>
      <w:lvlText w:val="%7."/>
      <w:lvlJc w:val="left"/>
      <w:pPr>
        <w:ind w:left="6902" w:hanging="360"/>
      </w:pPr>
    </w:lvl>
    <w:lvl w:ilvl="7" w:tplc="080A0019" w:tentative="1">
      <w:start w:val="1"/>
      <w:numFmt w:val="lowerLetter"/>
      <w:lvlText w:val="%8."/>
      <w:lvlJc w:val="left"/>
      <w:pPr>
        <w:ind w:left="7622" w:hanging="360"/>
      </w:pPr>
    </w:lvl>
    <w:lvl w:ilvl="8" w:tplc="080A001B" w:tentative="1">
      <w:start w:val="1"/>
      <w:numFmt w:val="lowerRoman"/>
      <w:lvlText w:val="%9."/>
      <w:lvlJc w:val="right"/>
      <w:pPr>
        <w:ind w:left="8342" w:hanging="180"/>
      </w:pPr>
    </w:lvl>
  </w:abstractNum>
  <w:abstractNum w:abstractNumId="14">
    <w:nsid w:val="6D9B33DA"/>
    <w:multiLevelType w:val="hybridMultilevel"/>
    <w:tmpl w:val="B53A1D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6DC1591D"/>
    <w:multiLevelType w:val="hybridMultilevel"/>
    <w:tmpl w:val="0888A72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6">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
  </w:num>
  <w:num w:numId="2">
    <w:abstractNumId w:val="8"/>
  </w:num>
  <w:num w:numId="3">
    <w:abstractNumId w:val="3"/>
  </w:num>
  <w:num w:numId="4">
    <w:abstractNumId w:val="16"/>
  </w:num>
  <w:num w:numId="5">
    <w:abstractNumId w:val="12"/>
  </w:num>
  <w:num w:numId="6">
    <w:abstractNumId w:val="11"/>
  </w:num>
  <w:num w:numId="7">
    <w:abstractNumId w:val="0"/>
  </w:num>
  <w:num w:numId="8">
    <w:abstractNumId w:val="4"/>
  </w:num>
  <w:num w:numId="9">
    <w:abstractNumId w:val="5"/>
  </w:num>
  <w:num w:numId="10">
    <w:abstractNumId w:val="10"/>
  </w:num>
  <w:num w:numId="11">
    <w:abstractNumId w:val="14"/>
  </w:num>
  <w:num w:numId="12">
    <w:abstractNumId w:val="7"/>
  </w:num>
  <w:num w:numId="13">
    <w:abstractNumId w:val="9"/>
  </w:num>
  <w:num w:numId="14">
    <w:abstractNumId w:val="6"/>
  </w:num>
  <w:num w:numId="15">
    <w:abstractNumId w:val="2"/>
  </w:num>
  <w:num w:numId="16">
    <w:abstractNumId w:val="13"/>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9F0012"/>
    <w:rsid w:val="000B0AA8"/>
    <w:rsid w:val="000E6B2D"/>
    <w:rsid w:val="00110219"/>
    <w:rsid w:val="00123EA5"/>
    <w:rsid w:val="00130C8A"/>
    <w:rsid w:val="00134FE5"/>
    <w:rsid w:val="00143BC7"/>
    <w:rsid w:val="0016381C"/>
    <w:rsid w:val="001A34DB"/>
    <w:rsid w:val="001D167F"/>
    <w:rsid w:val="002A66BB"/>
    <w:rsid w:val="002B21C9"/>
    <w:rsid w:val="00343775"/>
    <w:rsid w:val="00391895"/>
    <w:rsid w:val="003A18A3"/>
    <w:rsid w:val="003A752D"/>
    <w:rsid w:val="003B0D9E"/>
    <w:rsid w:val="003D78A9"/>
    <w:rsid w:val="00465EC0"/>
    <w:rsid w:val="0047751B"/>
    <w:rsid w:val="0048725E"/>
    <w:rsid w:val="004A4E00"/>
    <w:rsid w:val="004F483D"/>
    <w:rsid w:val="00514B77"/>
    <w:rsid w:val="00517D0A"/>
    <w:rsid w:val="00565441"/>
    <w:rsid w:val="00577FF5"/>
    <w:rsid w:val="005A0B6E"/>
    <w:rsid w:val="005F4A7C"/>
    <w:rsid w:val="0063580D"/>
    <w:rsid w:val="006368D4"/>
    <w:rsid w:val="006A780B"/>
    <w:rsid w:val="00702116"/>
    <w:rsid w:val="00711624"/>
    <w:rsid w:val="0071374D"/>
    <w:rsid w:val="0073463A"/>
    <w:rsid w:val="00744D59"/>
    <w:rsid w:val="0077282F"/>
    <w:rsid w:val="00781E20"/>
    <w:rsid w:val="00786ED7"/>
    <w:rsid w:val="00794DFB"/>
    <w:rsid w:val="007C67CD"/>
    <w:rsid w:val="007F59DF"/>
    <w:rsid w:val="00874F7C"/>
    <w:rsid w:val="00894117"/>
    <w:rsid w:val="008E4C53"/>
    <w:rsid w:val="00905A60"/>
    <w:rsid w:val="00995B21"/>
    <w:rsid w:val="009A33D6"/>
    <w:rsid w:val="009D0403"/>
    <w:rsid w:val="009F0012"/>
    <w:rsid w:val="00A05858"/>
    <w:rsid w:val="00A12DEB"/>
    <w:rsid w:val="00A241D1"/>
    <w:rsid w:val="00AD327A"/>
    <w:rsid w:val="00B34E3D"/>
    <w:rsid w:val="00BC576B"/>
    <w:rsid w:val="00C20819"/>
    <w:rsid w:val="00C70BB1"/>
    <w:rsid w:val="00CC56A3"/>
    <w:rsid w:val="00CD0F33"/>
    <w:rsid w:val="00D26E16"/>
    <w:rsid w:val="00D27C42"/>
    <w:rsid w:val="00D42322"/>
    <w:rsid w:val="00D57134"/>
    <w:rsid w:val="00DA699D"/>
    <w:rsid w:val="00DE6D47"/>
    <w:rsid w:val="00DF6336"/>
    <w:rsid w:val="00DF6C62"/>
    <w:rsid w:val="00E125C0"/>
    <w:rsid w:val="00E465F4"/>
    <w:rsid w:val="00E853B9"/>
    <w:rsid w:val="00E97B09"/>
    <w:rsid w:val="00EC0335"/>
    <w:rsid w:val="00ED373B"/>
    <w:rsid w:val="00ED6FAA"/>
    <w:rsid w:val="00EE6743"/>
    <w:rsid w:val="00EF0CA2"/>
    <w:rsid w:val="00F86479"/>
    <w:rsid w:val="00FA0ABD"/>
    <w:rsid w:val="00FA6BAF"/>
    <w:rsid w:val="00FC29D0"/>
    <w:rsid w:val="00FE7950"/>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001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9F0012"/>
    <w:pPr>
      <w:spacing w:before="100" w:beforeAutospacing="1" w:after="100" w:afterAutospacing="1"/>
    </w:pPr>
  </w:style>
  <w:style w:type="paragraph" w:styleId="Prrafodelista">
    <w:name w:val="List Paragraph"/>
    <w:aliases w:val="lp1,List Paragraph1,Lista de nivel 1,4 Párrafo de lista,Figuras,Dot pt,No Spacing1,List Paragraph Char Char Char,Indicator Text,Numbered Para 1,DH1,Listas,Light Grid - Accent 31"/>
    <w:basedOn w:val="Normal"/>
    <w:link w:val="PrrafodelistaCar"/>
    <w:uiPriority w:val="34"/>
    <w:qFormat/>
    <w:rsid w:val="009F0012"/>
    <w:pPr>
      <w:ind w:left="720"/>
      <w:contextualSpacing/>
    </w:pPr>
    <w:rPr>
      <w:rFonts w:ascii="Arial" w:hAnsi="Arial"/>
      <w:szCs w:val="20"/>
      <w:lang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locked/>
    <w:rsid w:val="009F0012"/>
    <w:rPr>
      <w:rFonts w:ascii="Arial" w:eastAsia="Times New Roman" w:hAnsi="Arial" w:cs="Times New Roman"/>
      <w:sz w:val="24"/>
      <w:szCs w:val="20"/>
      <w:lang w:val="es-ES" w:eastAsia="es-MX"/>
    </w:rPr>
  </w:style>
  <w:style w:type="paragraph" w:customStyle="1" w:styleId="corte4fondo">
    <w:name w:val="corte4 fondo"/>
    <w:basedOn w:val="Normal"/>
    <w:link w:val="corte4fondoCar1"/>
    <w:qFormat/>
    <w:rsid w:val="009F0012"/>
    <w:pPr>
      <w:spacing w:line="360" w:lineRule="auto"/>
      <w:ind w:firstLine="709"/>
      <w:jc w:val="both"/>
    </w:pPr>
    <w:rPr>
      <w:rFonts w:ascii="Arial" w:hAnsi="Arial"/>
      <w:sz w:val="30"/>
      <w:szCs w:val="20"/>
    </w:rPr>
  </w:style>
  <w:style w:type="character" w:customStyle="1" w:styleId="corte4fondoCar1">
    <w:name w:val="corte4 fondo Car1"/>
    <w:link w:val="corte4fondo"/>
    <w:rsid w:val="009F0012"/>
    <w:rPr>
      <w:rFonts w:ascii="Arial" w:eastAsia="Times New Roman" w:hAnsi="Arial" w:cs="Times New Roman"/>
      <w:sz w:val="30"/>
      <w:szCs w:val="2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9F0012"/>
    <w:rPr>
      <w:rFonts w:ascii="Calibri" w:eastAsia="Calibri" w:hAnsi="Calibri"/>
      <w:sz w:val="20"/>
      <w:szCs w:val="20"/>
      <w:lang w:val="es-MX"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F0012"/>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
    <w:uiPriority w:val="99"/>
    <w:unhideWhenUsed/>
    <w:rsid w:val="009F0012"/>
    <w:rPr>
      <w:vertAlign w:val="superscript"/>
    </w:rPr>
  </w:style>
  <w:style w:type="paragraph" w:styleId="Encabezado">
    <w:name w:val="header"/>
    <w:basedOn w:val="Normal"/>
    <w:link w:val="EncabezadoCar"/>
    <w:uiPriority w:val="99"/>
    <w:unhideWhenUsed/>
    <w:rsid w:val="009F0012"/>
    <w:pPr>
      <w:tabs>
        <w:tab w:val="center" w:pos="4419"/>
        <w:tab w:val="right" w:pos="8838"/>
      </w:tabs>
    </w:pPr>
  </w:style>
  <w:style w:type="character" w:customStyle="1" w:styleId="EncabezadoCar">
    <w:name w:val="Encabezado Car"/>
    <w:basedOn w:val="Fuentedeprrafopredeter"/>
    <w:link w:val="Encabezado"/>
    <w:uiPriority w:val="99"/>
    <w:rsid w:val="009F0012"/>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9F0012"/>
    <w:pPr>
      <w:tabs>
        <w:tab w:val="center" w:pos="4419"/>
        <w:tab w:val="right" w:pos="8838"/>
      </w:tabs>
    </w:pPr>
  </w:style>
  <w:style w:type="character" w:customStyle="1" w:styleId="PiedepginaCar">
    <w:name w:val="Pie de página Car"/>
    <w:basedOn w:val="Fuentedeprrafopredeter"/>
    <w:link w:val="Piedepgina"/>
    <w:uiPriority w:val="99"/>
    <w:rsid w:val="009F0012"/>
    <w:rPr>
      <w:rFonts w:ascii="Times New Roman" w:eastAsia="Times New Roman" w:hAnsi="Times New Roman" w:cs="Times New Roman"/>
      <w:sz w:val="24"/>
      <w:szCs w:val="24"/>
      <w:lang w:val="es-ES" w:eastAsia="es-ES"/>
    </w:rPr>
  </w:style>
  <w:style w:type="paragraph" w:customStyle="1" w:styleId="Default">
    <w:name w:val="Default"/>
    <w:rsid w:val="003B0D9E"/>
    <w:pPr>
      <w:autoSpaceDE w:val="0"/>
      <w:autoSpaceDN w:val="0"/>
      <w:adjustRightInd w:val="0"/>
      <w:spacing w:after="0" w:line="240" w:lineRule="auto"/>
    </w:pPr>
    <w:rPr>
      <w:rFonts w:ascii="Arial" w:eastAsia="Calibri" w:hAnsi="Arial" w:cs="Arial"/>
      <w:color w:val="000000"/>
      <w:sz w:val="24"/>
      <w:szCs w:val="24"/>
      <w:lang w:eastAsia="es-MX"/>
    </w:rPr>
  </w:style>
  <w:style w:type="character" w:styleId="Hipervnculo">
    <w:name w:val="Hyperlink"/>
    <w:uiPriority w:val="99"/>
    <w:unhideWhenUsed/>
    <w:rsid w:val="00702116"/>
    <w:rPr>
      <w:color w:val="0000FF"/>
      <w:u w:val="single"/>
    </w:rPr>
  </w:style>
  <w:style w:type="paragraph" w:customStyle="1" w:styleId="xmsonormal">
    <w:name w:val="x_msonormal"/>
    <w:basedOn w:val="Normal"/>
    <w:rsid w:val="00A12DEB"/>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A241D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41D1"/>
    <w:rPr>
      <w:rFonts w:ascii="Segoe UI" w:eastAsia="Times New Roman" w:hAnsi="Segoe UI" w:cs="Segoe UI"/>
      <w:sz w:val="18"/>
      <w:szCs w:val="18"/>
      <w:lang w:val="es-ES" w:eastAsia="es-ES"/>
    </w:rPr>
  </w:style>
  <w:style w:type="paragraph" w:styleId="Textoindependiente">
    <w:name w:val="Body Text"/>
    <w:basedOn w:val="Normal"/>
    <w:link w:val="TextoindependienteCar"/>
    <w:uiPriority w:val="99"/>
    <w:semiHidden/>
    <w:unhideWhenUsed/>
    <w:rsid w:val="006368D4"/>
    <w:pPr>
      <w:spacing w:after="120"/>
    </w:pPr>
  </w:style>
  <w:style w:type="character" w:customStyle="1" w:styleId="TextoindependienteCar">
    <w:name w:val="Texto independiente Car"/>
    <w:basedOn w:val="Fuentedeprrafopredeter"/>
    <w:link w:val="Textoindependiente"/>
    <w:uiPriority w:val="99"/>
    <w:semiHidden/>
    <w:rsid w:val="006368D4"/>
    <w:rPr>
      <w:rFonts w:ascii="Times New Roman" w:eastAsia="Times New Roman" w:hAnsi="Times New Roman" w:cs="Times New Roman"/>
      <w:sz w:val="24"/>
      <w:szCs w:val="24"/>
      <w:lang w:val="es-ES" w:eastAsia="es-ES"/>
    </w:rPr>
  </w:style>
  <w:style w:type="paragraph" w:styleId="Textoindependienteprimerasangra">
    <w:name w:val="Body Text First Indent"/>
    <w:basedOn w:val="Textoindependiente"/>
    <w:link w:val="TextoindependienteprimerasangraCar"/>
    <w:rsid w:val="006368D4"/>
    <w:pPr>
      <w:spacing w:line="360" w:lineRule="auto"/>
      <w:ind w:firstLine="210"/>
      <w:jc w:val="both"/>
    </w:pPr>
    <w:rPr>
      <w:rFonts w:asciiTheme="minorHAnsi" w:hAnsiTheme="minorHAnsi"/>
      <w:sz w:val="26"/>
    </w:rPr>
  </w:style>
  <w:style w:type="character" w:customStyle="1" w:styleId="TextoindependienteprimerasangraCar">
    <w:name w:val="Texto independiente primera sangría Car"/>
    <w:basedOn w:val="TextoindependienteCar"/>
    <w:link w:val="Textoindependienteprimerasangra"/>
    <w:rsid w:val="006368D4"/>
    <w:rPr>
      <w:rFonts w:ascii="Times New Roman" w:eastAsia="Times New Roman" w:hAnsi="Times New Roman" w:cs="Times New Roman"/>
      <w:sz w:val="26"/>
      <w:szCs w:val="24"/>
      <w:lang w:val="es-ES" w:eastAsia="es-E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1105</Words>
  <Characters>6080</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Invitado</cp:lastModifiedBy>
  <cp:revision>2</cp:revision>
  <cp:lastPrinted>2019-10-22T20:42:00Z</cp:lastPrinted>
  <dcterms:created xsi:type="dcterms:W3CDTF">2019-11-08T19:21:00Z</dcterms:created>
  <dcterms:modified xsi:type="dcterms:W3CDTF">2019-11-08T19:21:00Z</dcterms:modified>
</cp:coreProperties>
</file>