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E07" w:rsidRDefault="00755D03" w:rsidP="00F932D0">
      <w:pPr>
        <w:jc w:val="both"/>
      </w:pPr>
      <w:bookmarkStart w:id="0" w:name="_GoBack"/>
      <w:r w:rsidRPr="00755D03">
        <w:t>No se genera esta información, lo anterior derivado a que corresponde a la Secretaría de Finanzas, conforme a lo dispuesto en el artículo 33 de la Ley Orgánica de la Administración Pública para el estado de San Luis Potosí.</w:t>
      </w:r>
      <w:bookmarkEnd w:id="0"/>
    </w:p>
    <w:sectPr w:rsidR="00DF5E07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D03"/>
    <w:rsid w:val="00755D03"/>
    <w:rsid w:val="00B51E72"/>
    <w:rsid w:val="00DF5E07"/>
    <w:rsid w:val="00F93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Carolina</cp:lastModifiedBy>
  <cp:revision>3</cp:revision>
  <dcterms:created xsi:type="dcterms:W3CDTF">2019-04-15T18:04:00Z</dcterms:created>
  <dcterms:modified xsi:type="dcterms:W3CDTF">2019-10-02T15:57:00Z</dcterms:modified>
</cp:coreProperties>
</file>