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A44A93" w:rsidRDefault="00283888" w:rsidP="00283888">
      <w:pPr>
        <w:ind w:left="2124" w:firstLine="708"/>
        <w:rPr>
          <w:rFonts w:ascii="Arial" w:hAnsi="Arial" w:cs="Arial"/>
          <w:sz w:val="26"/>
          <w:szCs w:val="26"/>
        </w:rPr>
      </w:pPr>
      <w:r w:rsidRPr="00A44A93">
        <w:rPr>
          <w:rFonts w:ascii="Arial" w:hAnsi="Arial" w:cs="Arial"/>
          <w:b/>
          <w:sz w:val="26"/>
          <w:szCs w:val="26"/>
        </w:rPr>
        <w:t>RECURSO DE APELACIÓN:</w:t>
      </w:r>
      <w:r w:rsidRPr="00A44A93">
        <w:rPr>
          <w:rFonts w:ascii="Arial" w:hAnsi="Arial" w:cs="Arial"/>
          <w:sz w:val="26"/>
          <w:szCs w:val="26"/>
        </w:rPr>
        <w:t xml:space="preserve"> </w:t>
      </w:r>
      <w:r w:rsidR="005E2FDB">
        <w:rPr>
          <w:rFonts w:ascii="Arial" w:hAnsi="Arial" w:cs="Arial"/>
          <w:sz w:val="26"/>
          <w:szCs w:val="26"/>
        </w:rPr>
        <w:t>49</w:t>
      </w:r>
      <w:r w:rsidRPr="00A44A93">
        <w:rPr>
          <w:rFonts w:ascii="Arial" w:hAnsi="Arial" w:cs="Arial"/>
          <w:sz w:val="26"/>
          <w:szCs w:val="26"/>
        </w:rPr>
        <w:t xml:space="preserve"> /201</w:t>
      </w:r>
      <w:r w:rsidR="00CA08A9" w:rsidRPr="00A44A93">
        <w:rPr>
          <w:rFonts w:ascii="Arial" w:hAnsi="Arial" w:cs="Arial"/>
          <w:sz w:val="26"/>
          <w:szCs w:val="26"/>
        </w:rPr>
        <w:t>9</w:t>
      </w:r>
      <w:r w:rsidRPr="00A44A93">
        <w:rPr>
          <w:rFonts w:ascii="Arial" w:hAnsi="Arial" w:cs="Arial"/>
          <w:sz w:val="26"/>
          <w:szCs w:val="26"/>
        </w:rPr>
        <w:t>/SS</w:t>
      </w:r>
    </w:p>
    <w:p w:rsidR="00283888" w:rsidRPr="00A44A93" w:rsidRDefault="00F572FF" w:rsidP="00283888">
      <w:pPr>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r w:rsidRPr="00A44A93">
        <w:rPr>
          <w:rFonts w:ascii="Arial" w:hAnsi="Arial" w:cs="Arial"/>
          <w:sz w:val="26"/>
          <w:szCs w:val="26"/>
        </w:rPr>
        <w:tab/>
        <w:t xml:space="preserve">        </w:t>
      </w:r>
      <w:r w:rsidR="00283888" w:rsidRPr="00A44A93">
        <w:rPr>
          <w:rFonts w:ascii="Arial" w:hAnsi="Arial" w:cs="Arial"/>
          <w:b/>
          <w:sz w:val="26"/>
          <w:szCs w:val="26"/>
        </w:rPr>
        <w:t xml:space="preserve"> JUICIO CONTENCIOSO:</w:t>
      </w:r>
      <w:r w:rsidR="00283888" w:rsidRPr="00A44A93">
        <w:rPr>
          <w:rFonts w:ascii="Arial" w:hAnsi="Arial" w:cs="Arial"/>
          <w:sz w:val="26"/>
          <w:szCs w:val="26"/>
        </w:rPr>
        <w:t xml:space="preserve"> </w:t>
      </w:r>
      <w:r w:rsidR="007305BE">
        <w:rPr>
          <w:rFonts w:ascii="Arial" w:hAnsi="Arial" w:cs="Arial"/>
          <w:sz w:val="26"/>
          <w:szCs w:val="26"/>
        </w:rPr>
        <w:t>31</w:t>
      </w:r>
      <w:r w:rsidR="00283888" w:rsidRPr="00A44A93">
        <w:rPr>
          <w:rFonts w:ascii="Arial" w:hAnsi="Arial" w:cs="Arial"/>
          <w:sz w:val="26"/>
          <w:szCs w:val="26"/>
        </w:rPr>
        <w:t>/201</w:t>
      </w:r>
      <w:r w:rsidR="007305BE">
        <w:rPr>
          <w:rFonts w:ascii="Arial" w:hAnsi="Arial" w:cs="Arial"/>
          <w:sz w:val="26"/>
          <w:szCs w:val="26"/>
        </w:rPr>
        <w:t>9/2</w:t>
      </w:r>
    </w:p>
    <w:p w:rsidR="00283888" w:rsidRPr="006237E1" w:rsidRDefault="00C37197" w:rsidP="00283888">
      <w:pPr>
        <w:ind w:left="2832" w:firstLine="3"/>
        <w:rPr>
          <w:rFonts w:ascii="Arial" w:hAnsi="Arial" w:cs="Arial"/>
          <w:b/>
          <w:color w:val="000000" w:themeColor="text1"/>
          <w:sz w:val="26"/>
          <w:szCs w:val="26"/>
        </w:rPr>
      </w:pPr>
      <w:r w:rsidRPr="006237E1">
        <w:rPr>
          <w:rFonts w:ascii="Arial" w:hAnsi="Arial" w:cs="Arial"/>
          <w:b/>
          <w:color w:val="000000" w:themeColor="text1"/>
          <w:sz w:val="26"/>
          <w:szCs w:val="26"/>
        </w:rPr>
        <w:t>DEMANDADO Y RECURRENTE</w:t>
      </w:r>
    </w:p>
    <w:p w:rsidR="00C37197" w:rsidRPr="00A44A93" w:rsidRDefault="006237E1" w:rsidP="00283888">
      <w:pPr>
        <w:ind w:left="2832" w:firstLine="3"/>
        <w:rPr>
          <w:rFonts w:ascii="Arial" w:hAnsi="Arial" w:cs="Arial"/>
          <w:sz w:val="26"/>
          <w:szCs w:val="26"/>
        </w:rPr>
      </w:pPr>
      <w:r>
        <w:rPr>
          <w:rFonts w:ascii="Arial" w:hAnsi="Arial" w:cs="Arial"/>
          <w:b/>
          <w:color w:val="FF0000"/>
          <w:sz w:val="26"/>
          <w:szCs w:val="26"/>
        </w:rPr>
        <w:t>***********</w:t>
      </w:r>
    </w:p>
    <w:p w:rsidR="00283888" w:rsidRPr="00A44A93" w:rsidRDefault="006237E1" w:rsidP="00283888">
      <w:pPr>
        <w:rPr>
          <w:rFonts w:ascii="Arial" w:hAnsi="Arial" w:cs="Arial"/>
          <w:b/>
          <w:sz w:val="26"/>
          <w:szCs w:val="26"/>
        </w:rPr>
      </w:pPr>
      <w:r>
        <w:rPr>
          <w:rFonts w:ascii="Arial" w:hAnsi="Arial" w:cs="Arial"/>
          <w:b/>
          <w:color w:val="FF0000"/>
          <w:sz w:val="26"/>
          <w:szCs w:val="26"/>
        </w:rPr>
        <w:t>***********</w:t>
      </w:r>
      <w:r w:rsidR="00283888" w:rsidRPr="00A44A93">
        <w:rPr>
          <w:rFonts w:ascii="Arial" w:hAnsi="Arial" w:cs="Arial"/>
          <w:sz w:val="26"/>
          <w:szCs w:val="26"/>
        </w:rPr>
        <w:tab/>
      </w:r>
      <w:r w:rsidR="00283888" w:rsidRPr="00A44A93">
        <w:rPr>
          <w:rFonts w:ascii="Arial" w:hAnsi="Arial" w:cs="Arial"/>
          <w:sz w:val="26"/>
          <w:szCs w:val="26"/>
        </w:rPr>
        <w:tab/>
      </w:r>
      <w:r w:rsidR="00283888" w:rsidRPr="00A44A93">
        <w:rPr>
          <w:rFonts w:ascii="Arial" w:hAnsi="Arial" w:cs="Arial"/>
          <w:sz w:val="26"/>
          <w:szCs w:val="26"/>
        </w:rPr>
        <w:tab/>
      </w:r>
      <w:r w:rsidR="00F572FF" w:rsidRPr="00A44A93">
        <w:rPr>
          <w:rFonts w:ascii="Arial" w:hAnsi="Arial" w:cs="Arial"/>
          <w:sz w:val="26"/>
          <w:szCs w:val="26"/>
        </w:rPr>
        <w:t xml:space="preserve">        </w:t>
      </w:r>
      <w:r w:rsidR="00283888" w:rsidRPr="00A44A93">
        <w:rPr>
          <w:rFonts w:ascii="Arial" w:hAnsi="Arial" w:cs="Arial"/>
          <w:b/>
          <w:sz w:val="26"/>
          <w:szCs w:val="26"/>
        </w:rPr>
        <w:t xml:space="preserve">MAGISTRADO: </w:t>
      </w:r>
    </w:p>
    <w:p w:rsidR="00283888" w:rsidRPr="00A44A93" w:rsidRDefault="00283888" w:rsidP="00283888">
      <w:pPr>
        <w:ind w:left="2124" w:firstLine="708"/>
        <w:rPr>
          <w:rFonts w:ascii="Arial" w:hAnsi="Arial" w:cs="Arial"/>
          <w:sz w:val="26"/>
          <w:szCs w:val="26"/>
        </w:rPr>
      </w:pPr>
      <w:r w:rsidRPr="00A44A93">
        <w:rPr>
          <w:rFonts w:ascii="Arial" w:hAnsi="Arial" w:cs="Arial"/>
          <w:sz w:val="26"/>
          <w:szCs w:val="26"/>
        </w:rPr>
        <w:t>JUAN RAMIRO ROBLEDO RUIZ</w:t>
      </w:r>
    </w:p>
    <w:p w:rsidR="00283888" w:rsidRPr="00A44A93" w:rsidRDefault="00283888" w:rsidP="00283888">
      <w:pPr>
        <w:ind w:left="2832"/>
        <w:rPr>
          <w:rFonts w:ascii="Arial" w:hAnsi="Arial" w:cs="Arial"/>
          <w:b/>
          <w:sz w:val="26"/>
          <w:szCs w:val="26"/>
        </w:rPr>
      </w:pPr>
      <w:r w:rsidRPr="00A44A93">
        <w:rPr>
          <w:rFonts w:ascii="Arial" w:hAnsi="Arial" w:cs="Arial"/>
          <w:b/>
          <w:sz w:val="26"/>
          <w:szCs w:val="26"/>
        </w:rPr>
        <w:t xml:space="preserve">SECRETARIA: </w:t>
      </w:r>
    </w:p>
    <w:p w:rsidR="00283888" w:rsidRPr="00A44A93" w:rsidRDefault="00283888" w:rsidP="00283888">
      <w:pPr>
        <w:ind w:left="2832"/>
        <w:rPr>
          <w:rFonts w:ascii="Arial" w:hAnsi="Arial" w:cs="Arial"/>
          <w:sz w:val="26"/>
          <w:szCs w:val="26"/>
        </w:rPr>
      </w:pPr>
      <w:r w:rsidRPr="00A44A93">
        <w:rPr>
          <w:rFonts w:ascii="Arial" w:hAnsi="Arial" w:cs="Arial"/>
          <w:sz w:val="26"/>
          <w:szCs w:val="26"/>
        </w:rPr>
        <w:t xml:space="preserve">ADELA ORALIA RODRÍGUEZ </w:t>
      </w:r>
      <w:proofErr w:type="spellStart"/>
      <w:r w:rsidRPr="00A44A93">
        <w:rPr>
          <w:rFonts w:ascii="Arial" w:hAnsi="Arial" w:cs="Arial"/>
          <w:sz w:val="26"/>
          <w:szCs w:val="26"/>
        </w:rPr>
        <w:t>RODRÍGUEZ</w:t>
      </w:r>
      <w:proofErr w:type="spellEnd"/>
    </w:p>
    <w:p w:rsidR="00283888" w:rsidRPr="00A44A93" w:rsidRDefault="00283888" w:rsidP="00283888">
      <w:pPr>
        <w:spacing w:after="0"/>
        <w:ind w:left="3402"/>
        <w:rPr>
          <w:rFonts w:ascii="Arial" w:hAnsi="Arial" w:cs="Arial"/>
          <w:sz w:val="26"/>
          <w:szCs w:val="26"/>
        </w:rPr>
      </w:pPr>
      <w:r w:rsidRPr="00A44A93">
        <w:rPr>
          <w:rFonts w:ascii="Arial" w:hAnsi="Arial" w:cs="Arial"/>
          <w:sz w:val="26"/>
          <w:szCs w:val="26"/>
        </w:rPr>
        <w:tab/>
      </w:r>
      <w:r w:rsidRPr="00A44A93">
        <w:rPr>
          <w:rFonts w:ascii="Arial" w:hAnsi="Arial" w:cs="Arial"/>
          <w:sz w:val="26"/>
          <w:szCs w:val="26"/>
        </w:rPr>
        <w:tab/>
      </w:r>
    </w:p>
    <w:p w:rsidR="00283888" w:rsidRPr="00FD2FCE" w:rsidRDefault="00283888" w:rsidP="00283888">
      <w:pPr>
        <w:spacing w:after="0"/>
        <w:ind w:left="3402"/>
        <w:rPr>
          <w:rFonts w:ascii="Arial" w:hAnsi="Arial" w:cs="Arial"/>
          <w:sz w:val="28"/>
          <w:szCs w:val="28"/>
        </w:rPr>
      </w:pPr>
    </w:p>
    <w:p w:rsidR="00283888" w:rsidRPr="00FD2FCE" w:rsidRDefault="00283888" w:rsidP="00283888">
      <w:pPr>
        <w:spacing w:line="360" w:lineRule="auto"/>
        <w:jc w:val="both"/>
        <w:rPr>
          <w:rFonts w:ascii="Arial" w:hAnsi="Arial" w:cs="Arial"/>
          <w:sz w:val="28"/>
          <w:szCs w:val="28"/>
        </w:rPr>
      </w:pPr>
      <w:r w:rsidRPr="00FD2FCE">
        <w:rPr>
          <w:rFonts w:ascii="Arial" w:hAnsi="Arial" w:cs="Arial"/>
          <w:sz w:val="28"/>
          <w:szCs w:val="28"/>
        </w:rPr>
        <w:t xml:space="preserve">San Luis Potosí, San Luis Potosí, resolución de la Sala Superior del Tribunal de Justicia Administrativa, correspondiente a la determinación unitaria de </w:t>
      </w:r>
      <w:r w:rsidR="003270F4">
        <w:rPr>
          <w:rFonts w:ascii="Arial" w:hAnsi="Arial" w:cs="Arial"/>
          <w:sz w:val="28"/>
          <w:szCs w:val="28"/>
        </w:rPr>
        <w:t>25 veinticinco de noviembre de 2019 dos mil diecinueve.</w:t>
      </w:r>
    </w:p>
    <w:p w:rsidR="00283888" w:rsidRPr="00FD2FCE" w:rsidRDefault="00283888" w:rsidP="00283888">
      <w:pPr>
        <w:spacing w:line="360" w:lineRule="auto"/>
        <w:jc w:val="both"/>
        <w:rPr>
          <w:rFonts w:ascii="Arial" w:hAnsi="Arial" w:cs="Arial"/>
          <w:sz w:val="28"/>
          <w:szCs w:val="28"/>
        </w:rPr>
      </w:pPr>
    </w:p>
    <w:p w:rsidR="00283888" w:rsidRPr="00FD2FCE" w:rsidRDefault="00283888" w:rsidP="00283888">
      <w:pPr>
        <w:spacing w:after="17" w:line="360" w:lineRule="auto"/>
        <w:jc w:val="both"/>
        <w:rPr>
          <w:rFonts w:ascii="Arial" w:hAnsi="Arial" w:cs="Arial"/>
          <w:sz w:val="28"/>
          <w:szCs w:val="28"/>
        </w:rPr>
      </w:pPr>
      <w:r w:rsidRPr="00FD2FCE">
        <w:rPr>
          <w:rStyle w:val="Bodytext2Spacing4pt"/>
          <w:sz w:val="28"/>
          <w:szCs w:val="28"/>
        </w:rPr>
        <w:t>VISTO</w:t>
      </w:r>
      <w:r w:rsidRPr="00FD2FCE">
        <w:rPr>
          <w:rFonts w:ascii="Arial" w:hAnsi="Arial" w:cs="Arial"/>
          <w:color w:val="000000"/>
          <w:sz w:val="28"/>
          <w:szCs w:val="28"/>
          <w:lang w:val="es-ES" w:eastAsia="es-ES" w:bidi="es-ES"/>
        </w:rPr>
        <w:t xml:space="preserve">S para resolver los autos del Toca número </w:t>
      </w:r>
      <w:r w:rsidR="007305BE" w:rsidRPr="00FD2FCE">
        <w:rPr>
          <w:rFonts w:ascii="Arial" w:hAnsi="Arial" w:cs="Arial"/>
          <w:color w:val="000000"/>
          <w:sz w:val="28"/>
          <w:szCs w:val="28"/>
          <w:lang w:val="es-ES" w:eastAsia="es-ES" w:bidi="es-ES"/>
        </w:rPr>
        <w:t>49</w:t>
      </w:r>
      <w:r w:rsidRPr="00FD2FCE">
        <w:rPr>
          <w:rFonts w:ascii="Arial" w:hAnsi="Arial" w:cs="Arial"/>
          <w:color w:val="000000"/>
          <w:sz w:val="28"/>
          <w:szCs w:val="28"/>
          <w:lang w:val="es-ES" w:eastAsia="es-ES" w:bidi="es-ES"/>
        </w:rPr>
        <w:t>/201</w:t>
      </w:r>
      <w:r w:rsidR="00F572FF" w:rsidRPr="00FD2FCE">
        <w:rPr>
          <w:rFonts w:ascii="Arial" w:hAnsi="Arial" w:cs="Arial"/>
          <w:color w:val="000000"/>
          <w:sz w:val="28"/>
          <w:szCs w:val="28"/>
          <w:lang w:val="es-ES" w:eastAsia="es-ES" w:bidi="es-ES"/>
        </w:rPr>
        <w:t>9</w:t>
      </w:r>
      <w:r w:rsidRPr="00FD2FCE">
        <w:rPr>
          <w:rFonts w:ascii="Arial" w:hAnsi="Arial" w:cs="Arial"/>
          <w:color w:val="000000"/>
          <w:sz w:val="28"/>
          <w:szCs w:val="28"/>
          <w:lang w:val="es-ES" w:eastAsia="es-ES" w:bidi="es-ES"/>
        </w:rPr>
        <w:t>/SS formado con</w:t>
      </w:r>
      <w:r w:rsidRPr="00FD2FCE">
        <w:rPr>
          <w:rStyle w:val="Bodytext2"/>
          <w:sz w:val="28"/>
          <w:szCs w:val="28"/>
        </w:rPr>
        <w:t xml:space="preserve"> </w:t>
      </w:r>
      <w:r w:rsidRPr="00FD2FCE">
        <w:rPr>
          <w:rFonts w:ascii="Arial" w:hAnsi="Arial" w:cs="Arial"/>
          <w:color w:val="000000"/>
          <w:sz w:val="28"/>
          <w:szCs w:val="28"/>
          <w:lang w:val="es-ES" w:eastAsia="es-ES" w:bidi="es-ES"/>
        </w:rPr>
        <w:t xml:space="preserve">motivo de la interposición del recurso de apelación presentado el </w:t>
      </w:r>
      <w:r w:rsidR="007305BE" w:rsidRPr="00FD2FCE">
        <w:rPr>
          <w:rFonts w:ascii="Arial" w:hAnsi="Arial" w:cs="Arial"/>
          <w:color w:val="000000"/>
          <w:sz w:val="28"/>
          <w:szCs w:val="28"/>
          <w:lang w:val="es-ES" w:eastAsia="es-ES" w:bidi="es-ES"/>
        </w:rPr>
        <w:t>27 veintisiete de agosto</w:t>
      </w:r>
      <w:r w:rsidR="00F572FF" w:rsidRPr="00FD2FCE">
        <w:rPr>
          <w:rFonts w:ascii="Arial" w:hAnsi="Arial" w:cs="Arial"/>
          <w:color w:val="000000"/>
          <w:sz w:val="28"/>
          <w:szCs w:val="28"/>
          <w:lang w:val="es-ES" w:eastAsia="es-ES" w:bidi="es-ES"/>
        </w:rPr>
        <w:t xml:space="preserve"> del presente año,</w:t>
      </w:r>
      <w:r w:rsidRPr="00FD2FCE">
        <w:rPr>
          <w:rFonts w:ascii="Arial" w:hAnsi="Arial" w:cs="Arial"/>
          <w:color w:val="000000"/>
          <w:sz w:val="28"/>
          <w:szCs w:val="28"/>
          <w:lang w:val="es-ES" w:eastAsia="es-ES" w:bidi="es-ES"/>
        </w:rPr>
        <w:t xml:space="preserve"> por</w:t>
      </w:r>
      <w:r w:rsidR="00AD42C0" w:rsidRPr="00FD2FCE">
        <w:rPr>
          <w:rFonts w:ascii="Arial" w:hAnsi="Arial" w:cs="Arial"/>
          <w:color w:val="000000"/>
          <w:sz w:val="28"/>
          <w:szCs w:val="28"/>
          <w:lang w:val="es-ES" w:eastAsia="es-ES" w:bidi="es-ES"/>
        </w:rPr>
        <w:t xml:space="preserve"> la autoridad demandada  Director General de Gobernación en el Estado</w:t>
      </w:r>
      <w:r w:rsidR="006237E1">
        <w:rPr>
          <w:rFonts w:ascii="Arial" w:hAnsi="Arial" w:cs="Arial"/>
          <w:color w:val="FF0000"/>
          <w:sz w:val="28"/>
          <w:szCs w:val="28"/>
          <w:lang w:val="es-ES" w:eastAsia="es-ES" w:bidi="es-ES"/>
        </w:rPr>
        <w:t>***********</w:t>
      </w:r>
      <w:r w:rsidRPr="00FD2FCE">
        <w:rPr>
          <w:rFonts w:ascii="Arial" w:hAnsi="Arial" w:cs="Arial"/>
          <w:color w:val="000000"/>
          <w:sz w:val="28"/>
          <w:szCs w:val="28"/>
          <w:lang w:val="es-ES" w:eastAsia="es-ES" w:bidi="es-ES"/>
        </w:rPr>
        <w:t xml:space="preserve">en contra de la sentencia de </w:t>
      </w:r>
      <w:r w:rsidR="00A04DCB" w:rsidRPr="00FD2FCE">
        <w:rPr>
          <w:rFonts w:ascii="Arial" w:hAnsi="Arial" w:cs="Arial"/>
          <w:color w:val="000000"/>
          <w:sz w:val="28"/>
          <w:szCs w:val="28"/>
          <w:lang w:val="es-ES" w:eastAsia="es-ES" w:bidi="es-ES"/>
        </w:rPr>
        <w:t xml:space="preserve">fecha </w:t>
      </w:r>
      <w:r w:rsidR="007305BE" w:rsidRPr="00FD2FCE">
        <w:rPr>
          <w:rFonts w:ascii="Arial" w:hAnsi="Arial" w:cs="Arial"/>
          <w:color w:val="000000"/>
          <w:sz w:val="28"/>
          <w:szCs w:val="28"/>
          <w:lang w:val="es-ES" w:eastAsia="es-ES" w:bidi="es-ES"/>
        </w:rPr>
        <w:t>17 diecisiete de julio</w:t>
      </w:r>
      <w:r w:rsidR="00A04DCB" w:rsidRPr="00FD2FCE">
        <w:rPr>
          <w:rFonts w:ascii="Arial" w:hAnsi="Arial" w:cs="Arial"/>
          <w:color w:val="000000"/>
          <w:sz w:val="28"/>
          <w:szCs w:val="28"/>
          <w:lang w:val="es-ES" w:eastAsia="es-ES" w:bidi="es-ES"/>
        </w:rPr>
        <w:t xml:space="preserve"> de  esta anualidad</w:t>
      </w:r>
      <w:r w:rsidRPr="00FD2FCE">
        <w:rPr>
          <w:rFonts w:ascii="Arial" w:hAnsi="Arial" w:cs="Arial"/>
          <w:color w:val="000000"/>
          <w:sz w:val="28"/>
          <w:szCs w:val="28"/>
          <w:lang w:val="es-ES" w:eastAsia="es-ES" w:bidi="es-ES"/>
        </w:rPr>
        <w:t xml:space="preserve">, pronunciada por la </w:t>
      </w:r>
      <w:r w:rsidR="007305BE" w:rsidRPr="00FD2FCE">
        <w:rPr>
          <w:rFonts w:ascii="Arial" w:hAnsi="Arial" w:cs="Arial"/>
          <w:color w:val="000000"/>
          <w:sz w:val="28"/>
          <w:szCs w:val="28"/>
          <w:lang w:val="es-ES" w:eastAsia="es-ES" w:bidi="es-ES"/>
        </w:rPr>
        <w:t>Segunda</w:t>
      </w:r>
      <w:r w:rsidR="00A04DCB" w:rsidRPr="00FD2FCE">
        <w:rPr>
          <w:rFonts w:ascii="Arial" w:hAnsi="Arial" w:cs="Arial"/>
          <w:color w:val="000000"/>
          <w:sz w:val="28"/>
          <w:szCs w:val="28"/>
          <w:lang w:val="es-ES" w:eastAsia="es-ES" w:bidi="es-ES"/>
        </w:rPr>
        <w:t xml:space="preserve"> Sala</w:t>
      </w:r>
      <w:r w:rsidRPr="00FD2FCE">
        <w:rPr>
          <w:rFonts w:ascii="Arial" w:hAnsi="Arial" w:cs="Arial"/>
          <w:color w:val="000000"/>
          <w:sz w:val="28"/>
          <w:szCs w:val="28"/>
          <w:lang w:val="es-ES" w:eastAsia="es-ES" w:bidi="es-ES"/>
        </w:rPr>
        <w:t xml:space="preserve"> Unitaria, al resolver el juicio contencioso administrativo número </w:t>
      </w:r>
      <w:r w:rsidR="007305BE" w:rsidRPr="00FD2FCE">
        <w:rPr>
          <w:rFonts w:ascii="Arial" w:hAnsi="Arial" w:cs="Arial"/>
          <w:color w:val="000000"/>
          <w:sz w:val="28"/>
          <w:szCs w:val="28"/>
          <w:lang w:val="es-ES" w:eastAsia="es-ES" w:bidi="es-ES"/>
        </w:rPr>
        <w:t>3</w:t>
      </w:r>
      <w:r w:rsidR="00AD42C0" w:rsidRPr="00FD2FCE">
        <w:rPr>
          <w:rFonts w:ascii="Arial" w:hAnsi="Arial" w:cs="Arial"/>
          <w:color w:val="000000"/>
          <w:sz w:val="28"/>
          <w:szCs w:val="28"/>
          <w:lang w:val="es-ES" w:eastAsia="es-ES" w:bidi="es-ES"/>
        </w:rPr>
        <w:t>1</w:t>
      </w:r>
      <w:r w:rsidR="00A04DCB" w:rsidRPr="00FD2FCE">
        <w:rPr>
          <w:rFonts w:ascii="Arial" w:hAnsi="Arial" w:cs="Arial"/>
          <w:color w:val="000000"/>
          <w:sz w:val="28"/>
          <w:szCs w:val="28"/>
          <w:lang w:val="es-ES" w:eastAsia="es-ES" w:bidi="es-ES"/>
        </w:rPr>
        <w:t>/</w:t>
      </w:r>
      <w:r w:rsidRPr="00FD2FCE">
        <w:rPr>
          <w:rFonts w:ascii="Arial" w:hAnsi="Arial" w:cs="Arial"/>
          <w:color w:val="000000"/>
          <w:sz w:val="28"/>
          <w:szCs w:val="28"/>
          <w:lang w:val="es-ES" w:eastAsia="es-ES" w:bidi="es-ES"/>
        </w:rPr>
        <w:t>201</w:t>
      </w:r>
      <w:r w:rsidR="00AD42C0" w:rsidRPr="00FD2FCE">
        <w:rPr>
          <w:rFonts w:ascii="Arial" w:hAnsi="Arial" w:cs="Arial"/>
          <w:color w:val="000000"/>
          <w:sz w:val="28"/>
          <w:szCs w:val="28"/>
          <w:lang w:val="es-ES" w:eastAsia="es-ES" w:bidi="es-ES"/>
        </w:rPr>
        <w:t>9</w:t>
      </w:r>
      <w:r w:rsidR="00A04DCB" w:rsidRPr="00FD2FCE">
        <w:rPr>
          <w:rFonts w:ascii="Arial" w:hAnsi="Arial" w:cs="Arial"/>
          <w:color w:val="000000"/>
          <w:sz w:val="28"/>
          <w:szCs w:val="28"/>
          <w:lang w:val="es-ES" w:eastAsia="es-ES" w:bidi="es-ES"/>
        </w:rPr>
        <w:t>/</w:t>
      </w:r>
      <w:r w:rsidR="007305BE" w:rsidRPr="00FD2FCE">
        <w:rPr>
          <w:rFonts w:ascii="Arial" w:hAnsi="Arial" w:cs="Arial"/>
          <w:color w:val="000000"/>
          <w:sz w:val="28"/>
          <w:szCs w:val="28"/>
          <w:lang w:val="es-ES" w:eastAsia="es-ES" w:bidi="es-ES"/>
        </w:rPr>
        <w:t>2</w:t>
      </w:r>
      <w:r w:rsidRPr="00FD2FCE">
        <w:rPr>
          <w:rFonts w:ascii="Arial" w:hAnsi="Arial" w:cs="Arial"/>
          <w:color w:val="000000"/>
          <w:sz w:val="28"/>
          <w:szCs w:val="28"/>
          <w:lang w:val="es-ES" w:eastAsia="es-ES" w:bidi="es-ES"/>
        </w:rPr>
        <w:t xml:space="preserve">, promovido </w:t>
      </w:r>
      <w:r w:rsidR="007305BE" w:rsidRPr="00FD2FCE">
        <w:rPr>
          <w:rFonts w:ascii="Arial" w:hAnsi="Arial" w:cs="Arial"/>
          <w:color w:val="000000"/>
          <w:sz w:val="28"/>
          <w:szCs w:val="28"/>
          <w:lang w:val="es-ES" w:eastAsia="es-ES" w:bidi="es-ES"/>
        </w:rPr>
        <w:t xml:space="preserve"> </w:t>
      </w:r>
      <w:r w:rsidR="006237E1">
        <w:rPr>
          <w:rFonts w:ascii="Arial" w:hAnsi="Arial" w:cs="Arial"/>
          <w:color w:val="FF0000"/>
          <w:sz w:val="28"/>
          <w:szCs w:val="28"/>
          <w:lang w:val="es-ES" w:eastAsia="es-ES" w:bidi="es-ES"/>
        </w:rPr>
        <w:t>***********</w:t>
      </w:r>
      <w:proofErr w:type="gramStart"/>
      <w:r w:rsidR="007305BE" w:rsidRPr="00FD2FCE">
        <w:rPr>
          <w:rFonts w:ascii="Arial" w:hAnsi="Arial" w:cs="Arial"/>
          <w:color w:val="0D0D0D" w:themeColor="text1" w:themeTint="F2"/>
          <w:sz w:val="28"/>
          <w:szCs w:val="28"/>
          <w:lang w:val="es-ES" w:eastAsia="es-ES" w:bidi="es-ES"/>
        </w:rPr>
        <w:t>por</w:t>
      </w:r>
      <w:proofErr w:type="gramEnd"/>
      <w:r w:rsidR="007305BE" w:rsidRPr="00FD2FCE">
        <w:rPr>
          <w:rFonts w:ascii="Arial" w:hAnsi="Arial" w:cs="Arial"/>
          <w:color w:val="0D0D0D" w:themeColor="text1" w:themeTint="F2"/>
          <w:sz w:val="28"/>
          <w:szCs w:val="28"/>
          <w:lang w:val="es-ES" w:eastAsia="es-ES" w:bidi="es-ES"/>
        </w:rPr>
        <w:t xml:space="preserve"> conducto de su representante legal  </w:t>
      </w:r>
      <w:r w:rsidR="006237E1">
        <w:rPr>
          <w:rFonts w:ascii="Arial" w:hAnsi="Arial" w:cs="Arial"/>
          <w:color w:val="FF0000"/>
          <w:sz w:val="28"/>
          <w:szCs w:val="28"/>
          <w:lang w:val="es-ES" w:eastAsia="es-ES" w:bidi="es-ES"/>
        </w:rPr>
        <w:t>***********</w:t>
      </w:r>
      <w:r w:rsidRPr="00FD2FCE">
        <w:rPr>
          <w:rFonts w:ascii="Arial" w:hAnsi="Arial" w:cs="Arial"/>
          <w:color w:val="0D0D0D" w:themeColor="text1" w:themeTint="F2"/>
          <w:sz w:val="28"/>
          <w:szCs w:val="28"/>
          <w:lang w:val="es-ES" w:eastAsia="es-ES" w:bidi="es-ES"/>
        </w:rPr>
        <w:t xml:space="preserve">en </w:t>
      </w:r>
      <w:r w:rsidRPr="00FD2FCE">
        <w:rPr>
          <w:rFonts w:ascii="Arial" w:hAnsi="Arial" w:cs="Arial"/>
          <w:color w:val="000000"/>
          <w:sz w:val="28"/>
          <w:szCs w:val="28"/>
          <w:lang w:val="es-ES" w:eastAsia="es-ES" w:bidi="es-ES"/>
        </w:rPr>
        <w:t xml:space="preserve">contra del </w:t>
      </w:r>
      <w:r w:rsidR="006237E1">
        <w:rPr>
          <w:rFonts w:ascii="Arial" w:hAnsi="Arial" w:cs="Arial"/>
          <w:color w:val="FF0000"/>
          <w:sz w:val="28"/>
          <w:szCs w:val="28"/>
          <w:lang w:val="es-ES" w:eastAsia="es-ES" w:bidi="es-ES"/>
        </w:rPr>
        <w:t>***********</w:t>
      </w:r>
    </w:p>
    <w:p w:rsidR="00283888" w:rsidRPr="00FD2FCE" w:rsidRDefault="00283888" w:rsidP="00283888">
      <w:pPr>
        <w:spacing w:line="360" w:lineRule="auto"/>
        <w:jc w:val="both"/>
        <w:rPr>
          <w:rFonts w:ascii="Arial" w:hAnsi="Arial" w:cs="Arial"/>
          <w:sz w:val="28"/>
          <w:szCs w:val="28"/>
        </w:rPr>
      </w:pPr>
    </w:p>
    <w:p w:rsidR="00283888" w:rsidRPr="0051430F" w:rsidRDefault="00283888" w:rsidP="00283888">
      <w:pPr>
        <w:spacing w:line="360" w:lineRule="auto"/>
        <w:jc w:val="both"/>
        <w:rPr>
          <w:rFonts w:ascii="Arial" w:hAnsi="Arial" w:cs="Arial"/>
          <w:b/>
          <w:sz w:val="26"/>
          <w:szCs w:val="26"/>
        </w:rPr>
      </w:pPr>
      <w:r w:rsidRPr="0051430F">
        <w:rPr>
          <w:rFonts w:ascii="Arial" w:hAnsi="Arial" w:cs="Arial"/>
          <w:sz w:val="26"/>
          <w:szCs w:val="26"/>
        </w:rPr>
        <w:tab/>
      </w:r>
      <w:r w:rsidRPr="0051430F">
        <w:rPr>
          <w:rFonts w:ascii="Arial" w:hAnsi="Arial" w:cs="Arial"/>
          <w:sz w:val="26"/>
          <w:szCs w:val="26"/>
        </w:rPr>
        <w:tab/>
      </w:r>
      <w:r w:rsidRPr="0051430F">
        <w:rPr>
          <w:rFonts w:ascii="Arial" w:hAnsi="Arial" w:cs="Arial"/>
          <w:sz w:val="26"/>
          <w:szCs w:val="26"/>
        </w:rPr>
        <w:tab/>
      </w:r>
      <w:r w:rsidRPr="0051430F">
        <w:rPr>
          <w:rFonts w:ascii="Arial" w:hAnsi="Arial" w:cs="Arial"/>
          <w:sz w:val="26"/>
          <w:szCs w:val="26"/>
        </w:rPr>
        <w:tab/>
      </w:r>
      <w:r>
        <w:rPr>
          <w:rFonts w:ascii="Arial" w:hAnsi="Arial" w:cs="Arial"/>
          <w:b/>
          <w:sz w:val="26"/>
          <w:szCs w:val="26"/>
        </w:rPr>
        <w:t>R E S U L T A N D O</w:t>
      </w:r>
      <w:r w:rsidRPr="0051430F">
        <w:rPr>
          <w:rFonts w:ascii="Arial" w:hAnsi="Arial" w:cs="Arial"/>
          <w:b/>
          <w:sz w:val="26"/>
          <w:szCs w:val="26"/>
        </w:rPr>
        <w:t>.</w:t>
      </w:r>
    </w:p>
    <w:p w:rsidR="00102CB7" w:rsidRPr="00FD2FCE" w:rsidRDefault="00283888" w:rsidP="00102CB7">
      <w:pPr>
        <w:spacing w:line="360" w:lineRule="auto"/>
        <w:ind w:right="-376"/>
        <w:jc w:val="both"/>
        <w:rPr>
          <w:rFonts w:ascii="Arial" w:hAnsi="Arial" w:cs="Arial"/>
          <w:color w:val="000000" w:themeColor="text1"/>
          <w:sz w:val="28"/>
          <w:szCs w:val="28"/>
          <w:lang w:bidi="es-ES"/>
        </w:rPr>
      </w:pPr>
      <w:r w:rsidRPr="00FD2FCE">
        <w:rPr>
          <w:rFonts w:ascii="Arial" w:hAnsi="Arial" w:cs="Arial"/>
          <w:sz w:val="28"/>
          <w:szCs w:val="28"/>
        </w:rPr>
        <w:t xml:space="preserve">I.- Por escrito presentado en la Oficialía de Partes de este Tribunal, </w:t>
      </w:r>
      <w:r w:rsidR="00A04DCB" w:rsidRPr="00FD2FCE">
        <w:rPr>
          <w:rFonts w:ascii="Arial" w:hAnsi="Arial" w:cs="Arial"/>
          <w:sz w:val="28"/>
          <w:szCs w:val="28"/>
        </w:rPr>
        <w:t xml:space="preserve">con fecha </w:t>
      </w:r>
      <w:r w:rsidR="00900213" w:rsidRPr="00FD2FCE">
        <w:rPr>
          <w:rFonts w:ascii="Arial" w:hAnsi="Arial" w:cs="Arial"/>
          <w:sz w:val="28"/>
          <w:szCs w:val="28"/>
        </w:rPr>
        <w:t>1</w:t>
      </w:r>
      <w:r w:rsidR="007305BE" w:rsidRPr="00FD2FCE">
        <w:rPr>
          <w:rFonts w:ascii="Arial" w:hAnsi="Arial" w:cs="Arial"/>
          <w:sz w:val="28"/>
          <w:szCs w:val="28"/>
        </w:rPr>
        <w:t>7</w:t>
      </w:r>
      <w:r w:rsidRPr="00FD2FCE">
        <w:rPr>
          <w:rFonts w:ascii="Arial" w:hAnsi="Arial" w:cs="Arial"/>
          <w:sz w:val="28"/>
          <w:szCs w:val="28"/>
        </w:rPr>
        <w:t xml:space="preserve"> </w:t>
      </w:r>
      <w:r w:rsidR="007305BE" w:rsidRPr="00FD2FCE">
        <w:rPr>
          <w:rFonts w:ascii="Arial" w:hAnsi="Arial" w:cs="Arial"/>
          <w:sz w:val="28"/>
          <w:szCs w:val="28"/>
        </w:rPr>
        <w:t>diecisiete</w:t>
      </w:r>
      <w:r w:rsidR="00AD42C0" w:rsidRPr="00FD2FCE">
        <w:rPr>
          <w:rFonts w:ascii="Arial" w:hAnsi="Arial" w:cs="Arial"/>
          <w:sz w:val="28"/>
          <w:szCs w:val="28"/>
        </w:rPr>
        <w:t xml:space="preserve"> de </w:t>
      </w:r>
      <w:r w:rsidR="00C07079" w:rsidRPr="00FD2FCE">
        <w:rPr>
          <w:rFonts w:ascii="Arial" w:hAnsi="Arial" w:cs="Arial"/>
          <w:sz w:val="28"/>
          <w:szCs w:val="28"/>
        </w:rPr>
        <w:t>enero</w:t>
      </w:r>
      <w:r w:rsidR="00AD42C0" w:rsidRPr="00FD2FCE">
        <w:rPr>
          <w:rFonts w:ascii="Arial" w:hAnsi="Arial" w:cs="Arial"/>
          <w:sz w:val="28"/>
          <w:szCs w:val="28"/>
        </w:rPr>
        <w:t xml:space="preserve"> del </w:t>
      </w:r>
      <w:r w:rsidR="00C07079" w:rsidRPr="00FD2FCE">
        <w:rPr>
          <w:rFonts w:ascii="Arial" w:hAnsi="Arial" w:cs="Arial"/>
          <w:sz w:val="28"/>
          <w:szCs w:val="28"/>
        </w:rPr>
        <w:t xml:space="preserve"> actual </w:t>
      </w:r>
      <w:r w:rsidR="00AD42C0" w:rsidRPr="00FD2FCE">
        <w:rPr>
          <w:rFonts w:ascii="Arial" w:hAnsi="Arial" w:cs="Arial"/>
          <w:sz w:val="28"/>
          <w:szCs w:val="28"/>
        </w:rPr>
        <w:t xml:space="preserve">2019 </w:t>
      </w:r>
      <w:r w:rsidR="00C07079" w:rsidRPr="00FD2FCE">
        <w:rPr>
          <w:rFonts w:ascii="Arial" w:hAnsi="Arial" w:cs="Arial"/>
          <w:sz w:val="28"/>
          <w:szCs w:val="28"/>
        </w:rPr>
        <w:t xml:space="preserve"> dos mil diecinueve, </w:t>
      </w:r>
      <w:r w:rsidR="00AD42C0" w:rsidRPr="00FD2FCE">
        <w:rPr>
          <w:rFonts w:ascii="Arial" w:hAnsi="Arial" w:cs="Arial"/>
          <w:sz w:val="28"/>
          <w:szCs w:val="28"/>
        </w:rPr>
        <w:t xml:space="preserve">la </w:t>
      </w:r>
      <w:r w:rsidR="00900213" w:rsidRPr="00FD2FCE">
        <w:rPr>
          <w:rFonts w:ascii="Arial" w:hAnsi="Arial" w:cs="Arial"/>
          <w:sz w:val="28"/>
          <w:szCs w:val="28"/>
        </w:rPr>
        <w:t xml:space="preserve"> ahora actor</w:t>
      </w:r>
      <w:r w:rsidR="00AD42C0" w:rsidRPr="00FD2FCE">
        <w:rPr>
          <w:rFonts w:ascii="Arial" w:hAnsi="Arial" w:cs="Arial"/>
          <w:sz w:val="28"/>
          <w:szCs w:val="28"/>
        </w:rPr>
        <w:t>a</w:t>
      </w:r>
      <w:r w:rsidR="007305BE" w:rsidRPr="00FD2FCE">
        <w:rPr>
          <w:rFonts w:ascii="Arial" w:hAnsi="Arial" w:cs="Arial"/>
          <w:sz w:val="28"/>
          <w:szCs w:val="28"/>
        </w:rPr>
        <w:t xml:space="preserve"> </w:t>
      </w:r>
      <w:r w:rsidR="006237E1">
        <w:rPr>
          <w:rFonts w:ascii="Arial" w:hAnsi="Arial" w:cs="Arial"/>
          <w:color w:val="FF0000"/>
          <w:sz w:val="28"/>
          <w:szCs w:val="28"/>
        </w:rPr>
        <w:t>***********</w:t>
      </w:r>
      <w:r w:rsidR="007305BE" w:rsidRPr="00FD2FCE">
        <w:rPr>
          <w:rFonts w:ascii="Arial" w:hAnsi="Arial" w:cs="Arial"/>
          <w:sz w:val="28"/>
          <w:szCs w:val="28"/>
        </w:rPr>
        <w:t>por cond</w:t>
      </w:r>
      <w:r w:rsidR="00C07079" w:rsidRPr="00FD2FCE">
        <w:rPr>
          <w:rFonts w:ascii="Arial" w:hAnsi="Arial" w:cs="Arial"/>
          <w:sz w:val="28"/>
          <w:szCs w:val="28"/>
        </w:rPr>
        <w:t>u</w:t>
      </w:r>
      <w:r w:rsidR="007305BE" w:rsidRPr="00FD2FCE">
        <w:rPr>
          <w:rFonts w:ascii="Arial" w:hAnsi="Arial" w:cs="Arial"/>
          <w:sz w:val="28"/>
          <w:szCs w:val="28"/>
        </w:rPr>
        <w:t>cto de su</w:t>
      </w:r>
      <w:r w:rsidR="007305BE">
        <w:rPr>
          <w:rFonts w:ascii="Arial" w:hAnsi="Arial" w:cs="Arial"/>
          <w:sz w:val="24"/>
          <w:szCs w:val="24"/>
        </w:rPr>
        <w:t xml:space="preserve"> </w:t>
      </w:r>
      <w:r w:rsidR="007305BE" w:rsidRPr="00FD2FCE">
        <w:rPr>
          <w:rFonts w:ascii="Arial" w:hAnsi="Arial" w:cs="Arial"/>
          <w:sz w:val="28"/>
          <w:szCs w:val="28"/>
        </w:rPr>
        <w:t xml:space="preserve">apoderado legal </w:t>
      </w:r>
      <w:r w:rsidR="006237E1">
        <w:rPr>
          <w:rFonts w:ascii="Arial" w:hAnsi="Arial" w:cs="Arial"/>
          <w:color w:val="FF0000"/>
          <w:sz w:val="28"/>
          <w:szCs w:val="28"/>
        </w:rPr>
        <w:t>***********</w:t>
      </w:r>
      <w:r w:rsidR="00A44A93" w:rsidRPr="00FD2FCE">
        <w:rPr>
          <w:rFonts w:ascii="Arial" w:hAnsi="Arial" w:cs="Arial"/>
          <w:color w:val="000000" w:themeColor="text1"/>
          <w:sz w:val="28"/>
          <w:szCs w:val="28"/>
        </w:rPr>
        <w:t xml:space="preserve">demandó </w:t>
      </w:r>
      <w:r w:rsidR="00966AEF" w:rsidRPr="00FD2FCE">
        <w:rPr>
          <w:rFonts w:ascii="Arial" w:hAnsi="Arial" w:cs="Arial"/>
          <w:color w:val="000000" w:themeColor="text1"/>
          <w:sz w:val="28"/>
          <w:szCs w:val="28"/>
        </w:rPr>
        <w:t xml:space="preserve"> de</w:t>
      </w:r>
      <w:r w:rsidR="00AD42C0" w:rsidRPr="00FD2FCE">
        <w:rPr>
          <w:rFonts w:ascii="Arial" w:hAnsi="Arial" w:cs="Arial"/>
          <w:color w:val="000000" w:themeColor="text1"/>
          <w:sz w:val="28"/>
          <w:szCs w:val="28"/>
        </w:rPr>
        <w:t>l</w:t>
      </w:r>
      <w:r w:rsidR="00966AEF" w:rsidRPr="00FD2FCE">
        <w:rPr>
          <w:rFonts w:ascii="Arial" w:hAnsi="Arial" w:cs="Arial"/>
          <w:color w:val="000000" w:themeColor="text1"/>
          <w:sz w:val="28"/>
          <w:szCs w:val="28"/>
        </w:rPr>
        <w:t xml:space="preserve"> </w:t>
      </w:r>
      <w:r w:rsidR="006237E1">
        <w:rPr>
          <w:rFonts w:ascii="Arial" w:hAnsi="Arial" w:cs="Arial"/>
          <w:color w:val="FF0000"/>
          <w:sz w:val="28"/>
          <w:szCs w:val="28"/>
        </w:rPr>
        <w:t>***********</w:t>
      </w:r>
      <w:r w:rsidR="00102CB7" w:rsidRPr="00FD2FCE">
        <w:rPr>
          <w:rFonts w:ascii="Arial" w:hAnsi="Arial" w:cs="Arial"/>
          <w:color w:val="000000" w:themeColor="text1"/>
          <w:sz w:val="28"/>
          <w:szCs w:val="28"/>
        </w:rPr>
        <w:t>,</w:t>
      </w:r>
      <w:r w:rsidR="00966AEF" w:rsidRPr="00FD2FCE">
        <w:rPr>
          <w:rFonts w:ascii="Arial" w:hAnsi="Arial" w:cs="Arial"/>
          <w:color w:val="000000" w:themeColor="text1"/>
          <w:sz w:val="28"/>
          <w:szCs w:val="28"/>
        </w:rPr>
        <w:t xml:space="preserve"> </w:t>
      </w:r>
      <w:r w:rsidR="00A44A93" w:rsidRPr="00FD2FCE">
        <w:rPr>
          <w:rFonts w:ascii="Arial" w:hAnsi="Arial" w:cs="Arial"/>
          <w:color w:val="000000" w:themeColor="text1"/>
          <w:sz w:val="28"/>
          <w:szCs w:val="28"/>
        </w:rPr>
        <w:t>el siguiente acto administrativo:</w:t>
      </w:r>
      <w:r w:rsidR="00055DD0" w:rsidRPr="00FD2FCE">
        <w:rPr>
          <w:rFonts w:ascii="Arial" w:hAnsi="Arial" w:cs="Arial"/>
          <w:color w:val="000000" w:themeColor="text1"/>
          <w:sz w:val="28"/>
          <w:szCs w:val="28"/>
          <w:lang w:bidi="es-ES"/>
        </w:rPr>
        <w:t xml:space="preserve"> </w:t>
      </w:r>
    </w:p>
    <w:p w:rsidR="00BA2114" w:rsidRPr="00FD2FCE" w:rsidRDefault="00CF3232" w:rsidP="003755D0">
      <w:pPr>
        <w:spacing w:line="360" w:lineRule="auto"/>
        <w:ind w:right="-376"/>
        <w:jc w:val="both"/>
        <w:rPr>
          <w:rFonts w:ascii="Arial" w:hAnsi="Arial" w:cs="Arial"/>
          <w:i/>
          <w:color w:val="000000" w:themeColor="text1"/>
          <w:sz w:val="24"/>
          <w:szCs w:val="24"/>
        </w:rPr>
      </w:pPr>
      <w:r>
        <w:rPr>
          <w:rFonts w:ascii="Arial" w:hAnsi="Arial" w:cs="Arial"/>
          <w:color w:val="000000" w:themeColor="text1"/>
          <w:sz w:val="26"/>
          <w:szCs w:val="26"/>
          <w:lang w:bidi="es-ES"/>
        </w:rPr>
        <w:lastRenderedPageBreak/>
        <w:t>“</w:t>
      </w:r>
      <w:r w:rsidRPr="00FD2FCE">
        <w:rPr>
          <w:rFonts w:ascii="Arial" w:hAnsi="Arial" w:cs="Arial"/>
          <w:i/>
          <w:color w:val="000000" w:themeColor="text1"/>
          <w:sz w:val="24"/>
          <w:szCs w:val="24"/>
          <w:lang w:bidi="es-ES"/>
        </w:rPr>
        <w:t xml:space="preserve">La resolución  </w:t>
      </w:r>
      <w:r w:rsidR="00C07079" w:rsidRPr="00FD2FCE">
        <w:rPr>
          <w:rFonts w:ascii="Arial" w:hAnsi="Arial" w:cs="Arial"/>
          <w:i/>
          <w:color w:val="000000" w:themeColor="text1"/>
          <w:sz w:val="24"/>
          <w:szCs w:val="24"/>
          <w:lang w:bidi="es-ES"/>
        </w:rPr>
        <w:t xml:space="preserve"> en la que se condena a mi Representada, al pago de una multa del 300 UMA y  a la </w:t>
      </w:r>
      <w:r w:rsidR="00C07079" w:rsidRPr="00FD2FCE">
        <w:rPr>
          <w:rFonts w:ascii="Arial" w:hAnsi="Arial" w:cs="Arial"/>
          <w:i/>
          <w:color w:val="000000" w:themeColor="text1"/>
          <w:sz w:val="24"/>
          <w:szCs w:val="24"/>
          <w:u w:val="single"/>
          <w:lang w:bidi="es-ES"/>
        </w:rPr>
        <w:t>CANCELACIÓN</w:t>
      </w:r>
      <w:r w:rsidR="00C07079" w:rsidRPr="00FD2FCE">
        <w:rPr>
          <w:rFonts w:ascii="Arial" w:hAnsi="Arial" w:cs="Arial"/>
          <w:i/>
          <w:color w:val="000000" w:themeColor="text1"/>
          <w:sz w:val="24"/>
          <w:szCs w:val="24"/>
          <w:lang w:bidi="es-ES"/>
        </w:rPr>
        <w:t xml:space="preserve">  de la licencia número </w:t>
      </w:r>
      <w:r w:rsidR="006237E1">
        <w:rPr>
          <w:rFonts w:ascii="Arial" w:hAnsi="Arial" w:cs="Arial"/>
          <w:b/>
          <w:i/>
          <w:color w:val="FF0000"/>
          <w:sz w:val="24"/>
          <w:szCs w:val="24"/>
          <w:lang w:bidi="es-ES"/>
        </w:rPr>
        <w:t>***********</w:t>
      </w:r>
      <w:r w:rsidR="00C07079" w:rsidRPr="00FD2FCE">
        <w:rPr>
          <w:rFonts w:ascii="Arial" w:hAnsi="Arial" w:cs="Arial"/>
          <w:i/>
          <w:color w:val="000000" w:themeColor="text1"/>
          <w:sz w:val="24"/>
          <w:szCs w:val="24"/>
          <w:lang w:bidi="es-ES"/>
        </w:rPr>
        <w:t xml:space="preserve">, para la venta de bebidas </w:t>
      </w:r>
      <w:proofErr w:type="spellStart"/>
      <w:r w:rsidR="00C07079" w:rsidRPr="00FD2FCE">
        <w:rPr>
          <w:rFonts w:ascii="Arial" w:hAnsi="Arial" w:cs="Arial"/>
          <w:i/>
          <w:color w:val="000000" w:themeColor="text1"/>
          <w:sz w:val="24"/>
          <w:szCs w:val="24"/>
          <w:lang w:bidi="es-ES"/>
        </w:rPr>
        <w:t>alohólicas</w:t>
      </w:r>
      <w:proofErr w:type="spellEnd"/>
      <w:r w:rsidR="00C07079" w:rsidRPr="00FD2FCE">
        <w:rPr>
          <w:rFonts w:ascii="Arial" w:hAnsi="Arial" w:cs="Arial"/>
          <w:i/>
          <w:color w:val="000000" w:themeColor="text1"/>
          <w:sz w:val="24"/>
          <w:szCs w:val="24"/>
          <w:lang w:bidi="es-ES"/>
        </w:rPr>
        <w:t xml:space="preserve">, bajo la modalidad de restaurante bar, expedida por la Demandada, a favor de mi Apoderada; en relación al acta de inspección, vigilancia y verificación número </w:t>
      </w:r>
      <w:r w:rsidR="006237E1">
        <w:rPr>
          <w:rFonts w:ascii="Arial" w:hAnsi="Arial" w:cs="Arial"/>
          <w:b/>
          <w:i/>
          <w:color w:val="FF0000"/>
          <w:sz w:val="24"/>
          <w:szCs w:val="24"/>
          <w:lang w:bidi="es-ES"/>
        </w:rPr>
        <w:t>***********</w:t>
      </w:r>
      <w:r w:rsidR="00C07079" w:rsidRPr="00FD2FCE">
        <w:rPr>
          <w:rFonts w:ascii="Arial" w:hAnsi="Arial" w:cs="Arial"/>
          <w:b/>
          <w:i/>
          <w:color w:val="000000" w:themeColor="text1"/>
          <w:sz w:val="24"/>
          <w:szCs w:val="24"/>
          <w:lang w:bidi="es-ES"/>
        </w:rPr>
        <w:t>,</w:t>
      </w:r>
      <w:r w:rsidR="00C07079" w:rsidRPr="00FD2FCE">
        <w:rPr>
          <w:rFonts w:ascii="Arial" w:hAnsi="Arial" w:cs="Arial"/>
          <w:i/>
          <w:color w:val="000000" w:themeColor="text1"/>
          <w:sz w:val="24"/>
          <w:szCs w:val="24"/>
          <w:lang w:bidi="es-ES"/>
        </w:rPr>
        <w:t xml:space="preserve"> supuestamente realizada en e</w:t>
      </w:r>
      <w:r w:rsidR="00313473" w:rsidRPr="00FD2FCE">
        <w:rPr>
          <w:rFonts w:ascii="Arial" w:hAnsi="Arial" w:cs="Arial"/>
          <w:i/>
          <w:color w:val="000000" w:themeColor="text1"/>
          <w:sz w:val="24"/>
          <w:szCs w:val="24"/>
          <w:lang w:bidi="es-ES"/>
        </w:rPr>
        <w:t>l</w:t>
      </w:r>
      <w:r w:rsidR="00C07079" w:rsidRPr="00FD2FCE">
        <w:rPr>
          <w:rFonts w:ascii="Arial" w:hAnsi="Arial" w:cs="Arial"/>
          <w:i/>
          <w:color w:val="000000" w:themeColor="text1"/>
          <w:sz w:val="24"/>
          <w:szCs w:val="24"/>
          <w:lang w:bidi="es-ES"/>
        </w:rPr>
        <w:t xml:space="preserve"> establecimiento  con giro de Restaurante Bar, denominado </w:t>
      </w:r>
      <w:r w:rsidR="006237E1">
        <w:rPr>
          <w:rFonts w:ascii="Arial" w:hAnsi="Arial" w:cs="Arial"/>
          <w:b/>
          <w:i/>
          <w:color w:val="FF0000"/>
          <w:sz w:val="24"/>
          <w:szCs w:val="24"/>
          <w:lang w:bidi="es-ES"/>
        </w:rPr>
        <w:t>***********</w:t>
      </w:r>
      <w:r w:rsidR="00C07079" w:rsidRPr="00FD2FCE">
        <w:rPr>
          <w:rFonts w:ascii="Arial" w:hAnsi="Arial" w:cs="Arial"/>
          <w:i/>
          <w:color w:val="000000" w:themeColor="text1"/>
          <w:sz w:val="24"/>
          <w:szCs w:val="24"/>
          <w:lang w:bidi="es-ES"/>
        </w:rPr>
        <w:t>”, en el domicilio ubicado en Francisco I. Madero No. 806 en Zona Centro de esta ciudad capital”</w:t>
      </w:r>
    </w:p>
    <w:p w:rsidR="00283888" w:rsidRPr="00831B12" w:rsidRDefault="00283888" w:rsidP="00E45AA0">
      <w:pPr>
        <w:spacing w:line="360" w:lineRule="auto"/>
        <w:ind w:right="-376"/>
        <w:jc w:val="both"/>
        <w:rPr>
          <w:rFonts w:ascii="Arial" w:hAnsi="Arial" w:cs="Arial"/>
          <w:sz w:val="28"/>
          <w:szCs w:val="28"/>
        </w:rPr>
      </w:pPr>
      <w:r w:rsidRPr="00831B12">
        <w:rPr>
          <w:rFonts w:ascii="Arial" w:hAnsi="Arial" w:cs="Arial"/>
          <w:sz w:val="28"/>
          <w:szCs w:val="28"/>
        </w:rPr>
        <w:t xml:space="preserve">Por acuerdo de fecha </w:t>
      </w:r>
      <w:r w:rsidR="00313473" w:rsidRPr="00831B12">
        <w:rPr>
          <w:rFonts w:ascii="Arial" w:hAnsi="Arial" w:cs="Arial"/>
          <w:sz w:val="28"/>
          <w:szCs w:val="28"/>
        </w:rPr>
        <w:t xml:space="preserve">22 veintidós de enero </w:t>
      </w:r>
      <w:r w:rsidR="005F406B" w:rsidRPr="00831B12">
        <w:rPr>
          <w:rFonts w:ascii="Arial" w:hAnsi="Arial" w:cs="Arial"/>
          <w:sz w:val="28"/>
          <w:szCs w:val="28"/>
        </w:rPr>
        <w:t xml:space="preserve"> del presente año</w:t>
      </w:r>
      <w:r w:rsidRPr="00831B12">
        <w:rPr>
          <w:rFonts w:ascii="Arial" w:hAnsi="Arial" w:cs="Arial"/>
          <w:sz w:val="28"/>
          <w:szCs w:val="28"/>
        </w:rPr>
        <w:t xml:space="preserve">, el Magistrado de la </w:t>
      </w:r>
      <w:r w:rsidR="00313473" w:rsidRPr="00831B12">
        <w:rPr>
          <w:rFonts w:ascii="Arial" w:hAnsi="Arial" w:cs="Arial"/>
          <w:sz w:val="28"/>
          <w:szCs w:val="28"/>
        </w:rPr>
        <w:t>Segunda</w:t>
      </w:r>
      <w:r w:rsidRPr="00831B12">
        <w:rPr>
          <w:rFonts w:ascii="Arial" w:hAnsi="Arial" w:cs="Arial"/>
          <w:sz w:val="28"/>
          <w:szCs w:val="28"/>
        </w:rPr>
        <w:t xml:space="preserve"> Sala Unitaria de este Tribunal admitió a trámite la demanda de referencia, ordenando emplazar a la</w:t>
      </w:r>
      <w:r w:rsidR="00DA51EF" w:rsidRPr="00831B12">
        <w:rPr>
          <w:rFonts w:ascii="Arial" w:hAnsi="Arial" w:cs="Arial"/>
          <w:sz w:val="28"/>
          <w:szCs w:val="28"/>
        </w:rPr>
        <w:t>s</w:t>
      </w:r>
      <w:r w:rsidRPr="00831B12">
        <w:rPr>
          <w:rFonts w:ascii="Arial" w:hAnsi="Arial" w:cs="Arial"/>
          <w:sz w:val="28"/>
          <w:szCs w:val="28"/>
        </w:rPr>
        <w:t xml:space="preserve"> autoridad</w:t>
      </w:r>
      <w:r w:rsidR="00DA51EF" w:rsidRPr="00831B12">
        <w:rPr>
          <w:rFonts w:ascii="Arial" w:hAnsi="Arial" w:cs="Arial"/>
          <w:sz w:val="28"/>
          <w:szCs w:val="28"/>
        </w:rPr>
        <w:t>es</w:t>
      </w:r>
      <w:r w:rsidRPr="00831B12">
        <w:rPr>
          <w:rFonts w:ascii="Arial" w:hAnsi="Arial" w:cs="Arial"/>
          <w:sz w:val="28"/>
          <w:szCs w:val="28"/>
        </w:rPr>
        <w:t xml:space="preserve"> demandada</w:t>
      </w:r>
      <w:r w:rsidR="00DA51EF" w:rsidRPr="00831B12">
        <w:rPr>
          <w:rFonts w:ascii="Arial" w:hAnsi="Arial" w:cs="Arial"/>
          <w:sz w:val="28"/>
          <w:szCs w:val="28"/>
        </w:rPr>
        <w:t>s</w:t>
      </w:r>
      <w:r w:rsidRPr="00831B12">
        <w:rPr>
          <w:rFonts w:ascii="Arial" w:hAnsi="Arial" w:cs="Arial"/>
          <w:sz w:val="28"/>
          <w:szCs w:val="28"/>
        </w:rPr>
        <w:t xml:space="preserve"> para que produjera</w:t>
      </w:r>
      <w:r w:rsidR="00DA51EF" w:rsidRPr="00831B12">
        <w:rPr>
          <w:rFonts w:ascii="Arial" w:hAnsi="Arial" w:cs="Arial"/>
          <w:sz w:val="28"/>
          <w:szCs w:val="28"/>
        </w:rPr>
        <w:t>n</w:t>
      </w:r>
      <w:r w:rsidRPr="00831B12">
        <w:rPr>
          <w:rFonts w:ascii="Arial" w:hAnsi="Arial" w:cs="Arial"/>
          <w:sz w:val="28"/>
          <w:szCs w:val="28"/>
        </w:rPr>
        <w:t xml:space="preserve">  su contestación a la demanda</w:t>
      </w:r>
      <w:r w:rsidR="00313473" w:rsidRPr="00831B12">
        <w:rPr>
          <w:rFonts w:ascii="Arial" w:hAnsi="Arial" w:cs="Arial"/>
          <w:sz w:val="28"/>
          <w:szCs w:val="28"/>
        </w:rPr>
        <w:t xml:space="preserve">; con fecha 31  treinta y uno de enero del actual, la parte actora por alcance al escrito inicial de demanda, interpone juicio de  nulidad en contra del “C. Director de Gobernación de la Secretaría  General de Gobierno del Estado </w:t>
      </w:r>
      <w:r w:rsidR="00E45AA0" w:rsidRPr="00831B12">
        <w:rPr>
          <w:rFonts w:ascii="Arial" w:hAnsi="Arial" w:cs="Arial"/>
          <w:sz w:val="28"/>
          <w:szCs w:val="28"/>
        </w:rPr>
        <w:t>d</w:t>
      </w:r>
      <w:r w:rsidR="00313473" w:rsidRPr="00831B12">
        <w:rPr>
          <w:rFonts w:ascii="Arial" w:hAnsi="Arial" w:cs="Arial"/>
          <w:sz w:val="28"/>
          <w:szCs w:val="28"/>
        </w:rPr>
        <w:t xml:space="preserve">e San Luis Potosí” y del “Inspector </w:t>
      </w:r>
      <w:r w:rsidR="006237E1">
        <w:rPr>
          <w:rFonts w:ascii="Arial" w:hAnsi="Arial" w:cs="Arial"/>
          <w:color w:val="FF0000"/>
          <w:sz w:val="28"/>
          <w:szCs w:val="28"/>
        </w:rPr>
        <w:t>***********</w:t>
      </w:r>
      <w:r w:rsidR="00313473" w:rsidRPr="00831B12">
        <w:rPr>
          <w:rFonts w:ascii="Arial" w:hAnsi="Arial" w:cs="Arial"/>
          <w:sz w:val="28"/>
          <w:szCs w:val="28"/>
        </w:rPr>
        <w:t xml:space="preserve">, adscrito a la Subdirección de Alcoholes, con número de credencial (ilegible) quien suscribió el Acta de Inspección, Vigilancia y </w:t>
      </w:r>
      <w:r w:rsidR="00E45AA0" w:rsidRPr="00831B12">
        <w:rPr>
          <w:rFonts w:ascii="Arial" w:hAnsi="Arial" w:cs="Arial"/>
          <w:sz w:val="28"/>
          <w:szCs w:val="28"/>
        </w:rPr>
        <w:t>Verificación</w:t>
      </w:r>
      <w:r w:rsidR="00313473" w:rsidRPr="00831B12">
        <w:rPr>
          <w:rFonts w:ascii="Arial" w:hAnsi="Arial" w:cs="Arial"/>
          <w:sz w:val="28"/>
          <w:szCs w:val="28"/>
        </w:rPr>
        <w:t xml:space="preserve">  </w:t>
      </w:r>
      <w:r w:rsidR="00E45AA0" w:rsidRPr="00831B12">
        <w:rPr>
          <w:rFonts w:ascii="Arial" w:hAnsi="Arial" w:cs="Arial"/>
          <w:sz w:val="28"/>
          <w:szCs w:val="28"/>
        </w:rPr>
        <w:t>Circunstanciada</w:t>
      </w:r>
      <w:r w:rsidR="00313473" w:rsidRPr="00831B12">
        <w:rPr>
          <w:rFonts w:ascii="Arial" w:hAnsi="Arial" w:cs="Arial"/>
          <w:sz w:val="28"/>
          <w:szCs w:val="28"/>
        </w:rPr>
        <w:t xml:space="preserve"> </w:t>
      </w:r>
      <w:r w:rsidR="006237E1">
        <w:rPr>
          <w:rFonts w:ascii="Arial" w:hAnsi="Arial" w:cs="Arial"/>
          <w:color w:val="FF0000"/>
          <w:sz w:val="28"/>
          <w:szCs w:val="28"/>
        </w:rPr>
        <w:t>***********</w:t>
      </w:r>
      <w:r w:rsidR="00E45AA0" w:rsidRPr="00831B12">
        <w:rPr>
          <w:rFonts w:ascii="Arial" w:hAnsi="Arial" w:cs="Arial"/>
          <w:sz w:val="28"/>
          <w:szCs w:val="28"/>
        </w:rPr>
        <w:t>Por proveído</w:t>
      </w:r>
      <w:r w:rsidR="00A471B7" w:rsidRPr="00831B12">
        <w:rPr>
          <w:rFonts w:ascii="Arial" w:hAnsi="Arial" w:cs="Arial"/>
          <w:sz w:val="28"/>
          <w:szCs w:val="28"/>
        </w:rPr>
        <w:t>s</w:t>
      </w:r>
      <w:r w:rsidR="00E45AA0" w:rsidRPr="00831B12">
        <w:rPr>
          <w:rFonts w:ascii="Arial" w:hAnsi="Arial" w:cs="Arial"/>
          <w:sz w:val="28"/>
          <w:szCs w:val="28"/>
        </w:rPr>
        <w:t xml:space="preserve"> de fecha 5 cinco de febrero</w:t>
      </w:r>
      <w:r w:rsidR="00A471B7" w:rsidRPr="00831B12">
        <w:rPr>
          <w:rFonts w:ascii="Arial" w:hAnsi="Arial" w:cs="Arial"/>
          <w:sz w:val="28"/>
          <w:szCs w:val="28"/>
        </w:rPr>
        <w:t xml:space="preserve"> y 4 cuatro de abril </w:t>
      </w:r>
      <w:r w:rsidR="00E45AA0" w:rsidRPr="00831B12">
        <w:rPr>
          <w:rFonts w:ascii="Arial" w:hAnsi="Arial" w:cs="Arial"/>
          <w:sz w:val="28"/>
          <w:szCs w:val="28"/>
        </w:rPr>
        <w:t>del corriente año, se admiti</w:t>
      </w:r>
      <w:r w:rsidR="00A471B7" w:rsidRPr="00831B12">
        <w:rPr>
          <w:rFonts w:ascii="Arial" w:hAnsi="Arial" w:cs="Arial"/>
          <w:sz w:val="28"/>
          <w:szCs w:val="28"/>
        </w:rPr>
        <w:t>eron las respectivas</w:t>
      </w:r>
      <w:r w:rsidR="00E45AA0" w:rsidRPr="00831B12">
        <w:rPr>
          <w:rFonts w:ascii="Arial" w:hAnsi="Arial" w:cs="Arial"/>
          <w:sz w:val="28"/>
          <w:szCs w:val="28"/>
        </w:rPr>
        <w:t xml:space="preserve"> ampliaci</w:t>
      </w:r>
      <w:r w:rsidR="00A471B7" w:rsidRPr="00831B12">
        <w:rPr>
          <w:rFonts w:ascii="Arial" w:hAnsi="Arial" w:cs="Arial"/>
          <w:sz w:val="28"/>
          <w:szCs w:val="28"/>
        </w:rPr>
        <w:t>ones</w:t>
      </w:r>
      <w:r w:rsidR="00E45AA0" w:rsidRPr="00831B12">
        <w:rPr>
          <w:rFonts w:ascii="Arial" w:hAnsi="Arial" w:cs="Arial"/>
          <w:sz w:val="28"/>
          <w:szCs w:val="28"/>
        </w:rPr>
        <w:t xml:space="preserve"> de  demanda y se ordenó emplazar a las autoridades demandadas</w:t>
      </w:r>
      <w:r w:rsidR="00A471B7" w:rsidRPr="00831B12">
        <w:rPr>
          <w:rFonts w:ascii="Arial" w:hAnsi="Arial" w:cs="Arial"/>
          <w:sz w:val="28"/>
          <w:szCs w:val="28"/>
        </w:rPr>
        <w:t>;</w:t>
      </w:r>
      <w:r w:rsidRPr="00831B12">
        <w:rPr>
          <w:rFonts w:ascii="Arial" w:hAnsi="Arial" w:cs="Arial"/>
          <w:sz w:val="28"/>
          <w:szCs w:val="28"/>
        </w:rPr>
        <w:t xml:space="preserve"> carga procesal cumplida en tiempo y forma  de </w:t>
      </w:r>
      <w:r w:rsidR="00A471B7" w:rsidRPr="00831B12">
        <w:rPr>
          <w:rFonts w:ascii="Arial" w:hAnsi="Arial" w:cs="Arial"/>
          <w:sz w:val="28"/>
          <w:szCs w:val="28"/>
        </w:rPr>
        <w:t xml:space="preserve"> </w:t>
      </w:r>
      <w:r w:rsidRPr="00831B12">
        <w:rPr>
          <w:rFonts w:ascii="Arial" w:hAnsi="Arial" w:cs="Arial"/>
          <w:sz w:val="28"/>
          <w:szCs w:val="28"/>
        </w:rPr>
        <w:t>negativa expresa</w:t>
      </w:r>
      <w:r w:rsidR="00E45AA0" w:rsidRPr="00831B12">
        <w:rPr>
          <w:rFonts w:ascii="Arial" w:hAnsi="Arial" w:cs="Arial"/>
          <w:sz w:val="28"/>
          <w:szCs w:val="28"/>
        </w:rPr>
        <w:t>,</w:t>
      </w:r>
      <w:r w:rsidRPr="00831B12">
        <w:rPr>
          <w:rFonts w:ascii="Arial" w:hAnsi="Arial" w:cs="Arial"/>
          <w:sz w:val="28"/>
          <w:szCs w:val="28"/>
        </w:rPr>
        <w:t xml:space="preserve"> refiriéndose a los hechos de la demanda y a los conceptos de derecho  con capítulo de ofrecimiento de pruebas.</w:t>
      </w:r>
    </w:p>
    <w:p w:rsidR="005F406B" w:rsidRPr="00831B12" w:rsidRDefault="001C016E" w:rsidP="00283888">
      <w:pPr>
        <w:spacing w:line="360" w:lineRule="auto"/>
        <w:ind w:right="-376"/>
        <w:jc w:val="both"/>
        <w:rPr>
          <w:rFonts w:ascii="Arial" w:hAnsi="Arial" w:cs="Arial"/>
          <w:sz w:val="28"/>
          <w:szCs w:val="28"/>
        </w:rPr>
      </w:pPr>
      <w:r w:rsidRPr="00831B12">
        <w:rPr>
          <w:rFonts w:ascii="Arial" w:hAnsi="Arial" w:cs="Arial"/>
          <w:sz w:val="28"/>
          <w:szCs w:val="28"/>
        </w:rPr>
        <w:t xml:space="preserve">II.- El </w:t>
      </w:r>
      <w:r w:rsidR="00A471B7" w:rsidRPr="00831B12">
        <w:rPr>
          <w:rFonts w:ascii="Arial" w:hAnsi="Arial" w:cs="Arial"/>
          <w:sz w:val="28"/>
          <w:szCs w:val="28"/>
        </w:rPr>
        <w:t xml:space="preserve">30 treinta </w:t>
      </w:r>
      <w:r w:rsidR="005F406B" w:rsidRPr="00831B12">
        <w:rPr>
          <w:rFonts w:ascii="Arial" w:hAnsi="Arial" w:cs="Arial"/>
          <w:sz w:val="28"/>
          <w:szCs w:val="28"/>
        </w:rPr>
        <w:t>de ma</w:t>
      </w:r>
      <w:r w:rsidR="00A471B7" w:rsidRPr="00831B12">
        <w:rPr>
          <w:rFonts w:ascii="Arial" w:hAnsi="Arial" w:cs="Arial"/>
          <w:sz w:val="28"/>
          <w:szCs w:val="28"/>
        </w:rPr>
        <w:t>yo</w:t>
      </w:r>
      <w:r w:rsidR="005F406B" w:rsidRPr="00831B12">
        <w:rPr>
          <w:rFonts w:ascii="Arial" w:hAnsi="Arial" w:cs="Arial"/>
          <w:sz w:val="28"/>
          <w:szCs w:val="28"/>
        </w:rPr>
        <w:t xml:space="preserve"> del actual, se l</w:t>
      </w:r>
      <w:r w:rsidR="007527A5" w:rsidRPr="00831B12">
        <w:rPr>
          <w:rFonts w:ascii="Arial" w:hAnsi="Arial" w:cs="Arial"/>
          <w:sz w:val="28"/>
          <w:szCs w:val="28"/>
        </w:rPr>
        <w:t>levó a cabo</w:t>
      </w:r>
      <w:r w:rsidRPr="00831B12">
        <w:rPr>
          <w:rFonts w:ascii="Arial" w:hAnsi="Arial" w:cs="Arial"/>
          <w:sz w:val="28"/>
          <w:szCs w:val="28"/>
        </w:rPr>
        <w:t xml:space="preserve"> la audiencia</w:t>
      </w:r>
      <w:r w:rsidR="00283888" w:rsidRPr="00831B12">
        <w:rPr>
          <w:rFonts w:ascii="Arial" w:hAnsi="Arial" w:cs="Arial"/>
          <w:sz w:val="28"/>
          <w:szCs w:val="28"/>
        </w:rPr>
        <w:t xml:space="preserve"> </w:t>
      </w:r>
      <w:r w:rsidR="00AD2345" w:rsidRPr="00831B12">
        <w:rPr>
          <w:rFonts w:ascii="Arial" w:hAnsi="Arial" w:cs="Arial"/>
          <w:sz w:val="28"/>
          <w:szCs w:val="28"/>
        </w:rPr>
        <w:t xml:space="preserve"> a que se refiere el artículo 246 de Código Procesal Administrativo  </w:t>
      </w:r>
      <w:r w:rsidR="00A471B7" w:rsidRPr="00831B12">
        <w:rPr>
          <w:rFonts w:ascii="Arial" w:hAnsi="Arial" w:cs="Arial"/>
          <w:sz w:val="28"/>
          <w:szCs w:val="28"/>
        </w:rPr>
        <w:t xml:space="preserve">con asistencia únicamente  del autorizado por la parte actora, así como de su testigo </w:t>
      </w:r>
      <w:r w:rsidR="006237E1">
        <w:rPr>
          <w:rFonts w:ascii="Arial" w:hAnsi="Arial" w:cs="Arial"/>
          <w:color w:val="FF0000"/>
          <w:sz w:val="28"/>
          <w:szCs w:val="28"/>
        </w:rPr>
        <w:t>***********</w:t>
      </w:r>
      <w:r w:rsidR="009B1962" w:rsidRPr="00831B12">
        <w:rPr>
          <w:rFonts w:ascii="Arial" w:hAnsi="Arial" w:cs="Arial"/>
          <w:color w:val="0D0D0D" w:themeColor="text1" w:themeTint="F2"/>
          <w:sz w:val="28"/>
          <w:szCs w:val="28"/>
        </w:rPr>
        <w:t>quien  desahogó el interrogatorio que le fue formulado,</w:t>
      </w:r>
      <w:r w:rsidR="005F406B" w:rsidRPr="00831B12">
        <w:rPr>
          <w:rFonts w:ascii="Arial" w:hAnsi="Arial" w:cs="Arial"/>
          <w:sz w:val="28"/>
          <w:szCs w:val="28"/>
        </w:rPr>
        <w:t xml:space="preserve"> agregando  </w:t>
      </w:r>
      <w:r w:rsidR="009B1962" w:rsidRPr="00831B12">
        <w:rPr>
          <w:rFonts w:ascii="Arial" w:hAnsi="Arial" w:cs="Arial"/>
          <w:sz w:val="28"/>
          <w:szCs w:val="28"/>
        </w:rPr>
        <w:t>en la diligencia respectiva que ninguna de las partes formularon alegatos.</w:t>
      </w:r>
      <w:r w:rsidR="00C45158" w:rsidRPr="00831B12">
        <w:rPr>
          <w:rFonts w:ascii="Arial" w:hAnsi="Arial" w:cs="Arial"/>
          <w:sz w:val="28"/>
          <w:szCs w:val="28"/>
        </w:rPr>
        <w:t xml:space="preserve"> Por lo que </w:t>
      </w:r>
      <w:r w:rsidR="007527A5" w:rsidRPr="00831B12">
        <w:rPr>
          <w:rFonts w:ascii="Arial" w:hAnsi="Arial" w:cs="Arial"/>
          <w:sz w:val="28"/>
          <w:szCs w:val="28"/>
        </w:rPr>
        <w:t>el</w:t>
      </w:r>
      <w:r w:rsidR="009B1962" w:rsidRPr="00831B12">
        <w:rPr>
          <w:rFonts w:ascii="Arial" w:hAnsi="Arial" w:cs="Arial"/>
          <w:sz w:val="28"/>
          <w:szCs w:val="28"/>
        </w:rPr>
        <w:t xml:space="preserve"> 17 diecisiete de junio</w:t>
      </w:r>
      <w:r w:rsidR="005F406B" w:rsidRPr="00831B12">
        <w:rPr>
          <w:rFonts w:ascii="Arial" w:hAnsi="Arial" w:cs="Arial"/>
          <w:sz w:val="28"/>
          <w:szCs w:val="28"/>
        </w:rPr>
        <w:t xml:space="preserve"> de </w:t>
      </w:r>
      <w:r w:rsidR="005F406B" w:rsidRPr="00831B12">
        <w:rPr>
          <w:rFonts w:ascii="Arial" w:hAnsi="Arial" w:cs="Arial"/>
          <w:sz w:val="28"/>
          <w:szCs w:val="28"/>
        </w:rPr>
        <w:lastRenderedPageBreak/>
        <w:t>mayo</w:t>
      </w:r>
      <w:r w:rsidR="00C45158" w:rsidRPr="00831B12">
        <w:rPr>
          <w:rFonts w:ascii="Arial" w:hAnsi="Arial" w:cs="Arial"/>
          <w:sz w:val="28"/>
          <w:szCs w:val="28"/>
        </w:rPr>
        <w:t xml:space="preserve"> de la presente anualidad, la  Segunda Sala procedió a dictar  la sentencia  recurrida con los siguientes puntos resolutivos:</w:t>
      </w:r>
    </w:p>
    <w:p w:rsidR="005F406B" w:rsidRPr="008170F2" w:rsidRDefault="005F406B" w:rsidP="00283888">
      <w:pPr>
        <w:spacing w:line="360" w:lineRule="auto"/>
        <w:ind w:right="-376"/>
        <w:jc w:val="both"/>
        <w:rPr>
          <w:rFonts w:ascii="Arial" w:hAnsi="Arial" w:cs="Arial"/>
          <w:i/>
        </w:rPr>
      </w:pPr>
      <w:r w:rsidRPr="008170F2">
        <w:rPr>
          <w:rFonts w:ascii="Arial" w:hAnsi="Arial" w:cs="Arial"/>
          <w:i/>
        </w:rPr>
        <w:t>“</w:t>
      </w:r>
      <w:r w:rsidRPr="008170F2">
        <w:rPr>
          <w:rFonts w:ascii="Arial" w:hAnsi="Arial" w:cs="Arial"/>
          <w:b/>
          <w:i/>
        </w:rPr>
        <w:t xml:space="preserve">PRIMERO.- </w:t>
      </w:r>
      <w:r w:rsidR="009B1962" w:rsidRPr="008170F2">
        <w:rPr>
          <w:rFonts w:ascii="Arial" w:hAnsi="Arial" w:cs="Arial"/>
          <w:b/>
          <w:i/>
        </w:rPr>
        <w:t xml:space="preserve"> </w:t>
      </w:r>
      <w:r w:rsidR="009B1962" w:rsidRPr="008170F2">
        <w:rPr>
          <w:rFonts w:ascii="Arial" w:hAnsi="Arial" w:cs="Arial"/>
          <w:i/>
        </w:rPr>
        <w:t>Esta  Segunda Sala Unitaria  es competente para conocer el presente juicio.</w:t>
      </w:r>
    </w:p>
    <w:p w:rsidR="009B1962" w:rsidRPr="008170F2" w:rsidRDefault="009B1962" w:rsidP="00283888">
      <w:pPr>
        <w:spacing w:line="360" w:lineRule="auto"/>
        <w:ind w:right="-376"/>
        <w:jc w:val="both"/>
        <w:rPr>
          <w:rFonts w:ascii="Arial" w:hAnsi="Arial" w:cs="Arial"/>
          <w:i/>
          <w:sz w:val="26"/>
          <w:szCs w:val="26"/>
        </w:rPr>
      </w:pPr>
      <w:r w:rsidRPr="008170F2">
        <w:rPr>
          <w:rFonts w:ascii="Arial" w:hAnsi="Arial" w:cs="Arial"/>
          <w:b/>
          <w:i/>
        </w:rPr>
        <w:t>SEGUNDO</w:t>
      </w:r>
      <w:r w:rsidRPr="008170F2">
        <w:rPr>
          <w:rFonts w:ascii="Arial" w:hAnsi="Arial" w:cs="Arial"/>
          <w:i/>
        </w:rPr>
        <w:t>.- La parte actora probó los elementos de su acción, en consecuencia:</w:t>
      </w:r>
    </w:p>
    <w:p w:rsidR="005F406B" w:rsidRPr="008170F2" w:rsidRDefault="009B1962" w:rsidP="00283888">
      <w:pPr>
        <w:spacing w:line="360" w:lineRule="auto"/>
        <w:ind w:right="-376"/>
        <w:jc w:val="both"/>
        <w:rPr>
          <w:rFonts w:ascii="Arial" w:hAnsi="Arial" w:cs="Arial"/>
          <w:i/>
        </w:rPr>
      </w:pPr>
      <w:r w:rsidRPr="008170F2">
        <w:rPr>
          <w:rFonts w:ascii="Arial" w:hAnsi="Arial" w:cs="Arial"/>
          <w:b/>
          <w:i/>
        </w:rPr>
        <w:t>TERCERO.-</w:t>
      </w:r>
      <w:r w:rsidR="005F406B" w:rsidRPr="008170F2">
        <w:rPr>
          <w:rFonts w:ascii="Arial" w:hAnsi="Arial" w:cs="Arial"/>
          <w:i/>
        </w:rPr>
        <w:t xml:space="preserve"> Se declara la </w:t>
      </w:r>
      <w:r w:rsidRPr="008170F2">
        <w:rPr>
          <w:rFonts w:ascii="Arial" w:hAnsi="Arial" w:cs="Arial"/>
          <w:b/>
          <w:i/>
        </w:rPr>
        <w:t xml:space="preserve">ilegalidad e invalidez </w:t>
      </w:r>
      <w:r w:rsidRPr="008170F2">
        <w:rPr>
          <w:rFonts w:ascii="Arial" w:hAnsi="Arial" w:cs="Arial"/>
          <w:i/>
        </w:rPr>
        <w:t xml:space="preserve"> de la resolución administrativa consistente en la “… Resolución en la que se condena a mi representada, al pago de una multa de 300 UMA y a la CANCELACIÓN de la licencia número  </w:t>
      </w:r>
      <w:r w:rsidR="006237E1">
        <w:rPr>
          <w:rFonts w:ascii="Arial" w:hAnsi="Arial" w:cs="Arial"/>
          <w:i/>
          <w:color w:val="FF0000"/>
        </w:rPr>
        <w:t>***********</w:t>
      </w:r>
      <w:r w:rsidR="00D6782C" w:rsidRPr="008170F2">
        <w:rPr>
          <w:rFonts w:ascii="Arial" w:hAnsi="Arial" w:cs="Arial"/>
          <w:i/>
        </w:rPr>
        <w:t>de fecha  04 de marzo de 2012,</w:t>
      </w:r>
      <w:r w:rsidR="000B7D0C">
        <w:rPr>
          <w:rFonts w:ascii="Arial" w:hAnsi="Arial" w:cs="Arial"/>
          <w:i/>
        </w:rPr>
        <w:t xml:space="preserve"> </w:t>
      </w:r>
      <w:r w:rsidR="00D6782C" w:rsidRPr="008170F2">
        <w:rPr>
          <w:rFonts w:ascii="Arial" w:hAnsi="Arial" w:cs="Arial"/>
          <w:i/>
        </w:rPr>
        <w:t>para la venta de bebidas alcohólicas bajo la modalidad de restaurante bar, expedida por la Demandada, a favor de mi apoderada, en relación al acta de inspección</w:t>
      </w:r>
      <w:r w:rsidR="00D23C27" w:rsidRPr="008170F2">
        <w:rPr>
          <w:rFonts w:ascii="Arial" w:hAnsi="Arial" w:cs="Arial"/>
          <w:i/>
        </w:rPr>
        <w:t xml:space="preserve">, vigilancia y verificación número </w:t>
      </w:r>
      <w:r w:rsidR="006237E1">
        <w:rPr>
          <w:rFonts w:ascii="Arial" w:hAnsi="Arial" w:cs="Arial"/>
          <w:i/>
          <w:color w:val="FF0000"/>
        </w:rPr>
        <w:t>***********</w:t>
      </w:r>
      <w:r w:rsidR="00D23C27" w:rsidRPr="008170F2">
        <w:rPr>
          <w:rFonts w:ascii="Arial" w:hAnsi="Arial" w:cs="Arial"/>
          <w:i/>
        </w:rPr>
        <w:t xml:space="preserve">supuestamente realizada en el establecimiento con giro de Restaurante Bar denominado  </w:t>
      </w:r>
      <w:r w:rsidR="006237E1">
        <w:rPr>
          <w:rFonts w:ascii="Arial" w:hAnsi="Arial" w:cs="Arial"/>
          <w:i/>
          <w:color w:val="FF0000"/>
        </w:rPr>
        <w:t>***********</w:t>
      </w:r>
      <w:r w:rsidR="00D23C27" w:rsidRPr="008170F2">
        <w:rPr>
          <w:rFonts w:ascii="Arial" w:hAnsi="Arial" w:cs="Arial"/>
          <w:i/>
        </w:rPr>
        <w:t xml:space="preserve">” en el domicilio ubicado en Francisco I. Macero (sic) 806 en Zona Centro de esta ciudad capital…” y en consecuencia se declara la </w:t>
      </w:r>
      <w:r w:rsidR="00D23C27" w:rsidRPr="008170F2">
        <w:rPr>
          <w:rFonts w:ascii="Arial" w:hAnsi="Arial" w:cs="Arial"/>
          <w:b/>
          <w:i/>
        </w:rPr>
        <w:t xml:space="preserve">NULIDAD TOTAL, </w:t>
      </w:r>
      <w:r w:rsidR="00D23C27" w:rsidRPr="008170F2">
        <w:rPr>
          <w:rFonts w:ascii="Arial" w:hAnsi="Arial" w:cs="Arial"/>
          <w:i/>
        </w:rPr>
        <w:t xml:space="preserve"> dejándose sin efecto legal alguno, por las razones expuestas en el </w:t>
      </w:r>
      <w:r w:rsidR="008170F2" w:rsidRPr="008170F2">
        <w:rPr>
          <w:rFonts w:ascii="Arial" w:hAnsi="Arial" w:cs="Arial"/>
          <w:i/>
        </w:rPr>
        <w:t>Considerando</w:t>
      </w:r>
      <w:r w:rsidR="00D23C27" w:rsidRPr="008170F2">
        <w:rPr>
          <w:rFonts w:ascii="Arial" w:hAnsi="Arial" w:cs="Arial"/>
          <w:i/>
        </w:rPr>
        <w:t xml:space="preserve"> Séptimo de la presente  Sentencia.”</w:t>
      </w:r>
    </w:p>
    <w:p w:rsidR="00050817" w:rsidRPr="008170F2" w:rsidRDefault="00050817" w:rsidP="000B7D0C">
      <w:pPr>
        <w:spacing w:line="480" w:lineRule="auto"/>
        <w:ind w:right="-376"/>
        <w:jc w:val="both"/>
        <w:rPr>
          <w:rFonts w:ascii="Arial" w:hAnsi="Arial" w:cs="Arial"/>
          <w:i/>
        </w:rPr>
      </w:pPr>
      <w:r w:rsidRPr="008170F2">
        <w:rPr>
          <w:rFonts w:ascii="Arial" w:hAnsi="Arial" w:cs="Arial"/>
          <w:b/>
          <w:i/>
        </w:rPr>
        <w:t xml:space="preserve"> </w:t>
      </w:r>
      <w:r w:rsidR="00D23C27" w:rsidRPr="008170F2">
        <w:rPr>
          <w:rFonts w:ascii="Arial" w:hAnsi="Arial" w:cs="Arial"/>
          <w:b/>
          <w:i/>
        </w:rPr>
        <w:t>CUARTO</w:t>
      </w:r>
      <w:r w:rsidR="00D23C27" w:rsidRPr="008170F2">
        <w:rPr>
          <w:rFonts w:ascii="Arial" w:hAnsi="Arial" w:cs="Arial"/>
          <w:i/>
        </w:rPr>
        <w:t>.- Notifíquese</w:t>
      </w:r>
      <w:r w:rsidR="000B7D0C">
        <w:rPr>
          <w:rFonts w:ascii="Arial" w:hAnsi="Arial" w:cs="Arial"/>
          <w:i/>
        </w:rPr>
        <w:t>”</w:t>
      </w:r>
      <w:r w:rsidR="00D23C27" w:rsidRPr="008170F2">
        <w:rPr>
          <w:rFonts w:ascii="Arial" w:hAnsi="Arial" w:cs="Arial"/>
          <w:i/>
        </w:rPr>
        <w:t>.</w:t>
      </w:r>
    </w:p>
    <w:p w:rsidR="00160FF8" w:rsidRPr="00831B12" w:rsidRDefault="00160FF8" w:rsidP="000B7D0C">
      <w:pPr>
        <w:spacing w:line="360" w:lineRule="auto"/>
        <w:ind w:right="-376"/>
        <w:jc w:val="both"/>
        <w:rPr>
          <w:rFonts w:ascii="Arial" w:hAnsi="Arial" w:cs="Arial"/>
          <w:sz w:val="28"/>
          <w:szCs w:val="28"/>
        </w:rPr>
      </w:pPr>
      <w:r w:rsidRPr="00831B12">
        <w:rPr>
          <w:rFonts w:ascii="Arial" w:hAnsi="Arial" w:cs="Arial"/>
          <w:sz w:val="28"/>
          <w:szCs w:val="28"/>
        </w:rPr>
        <w:t>III.-</w:t>
      </w:r>
      <w:r w:rsidR="005A3B0B" w:rsidRPr="00831B12">
        <w:rPr>
          <w:rFonts w:ascii="Arial" w:hAnsi="Arial" w:cs="Arial"/>
          <w:sz w:val="28"/>
          <w:szCs w:val="28"/>
        </w:rPr>
        <w:t xml:space="preserve"> Con fecha </w:t>
      </w:r>
      <w:r w:rsidR="008170F2" w:rsidRPr="00831B12">
        <w:rPr>
          <w:rFonts w:ascii="Arial" w:hAnsi="Arial" w:cs="Arial"/>
          <w:sz w:val="28"/>
          <w:szCs w:val="28"/>
        </w:rPr>
        <w:t>27 veintisiete de agosto</w:t>
      </w:r>
      <w:r w:rsidR="005A3B0B" w:rsidRPr="00831B12">
        <w:rPr>
          <w:rFonts w:ascii="Arial" w:hAnsi="Arial" w:cs="Arial"/>
          <w:sz w:val="28"/>
          <w:szCs w:val="28"/>
        </w:rPr>
        <w:t xml:space="preserve">  del actual, se tuvo por recibido el escrito de la parte deman</w:t>
      </w:r>
      <w:r w:rsidR="008170F2" w:rsidRPr="00831B12">
        <w:rPr>
          <w:rFonts w:ascii="Arial" w:hAnsi="Arial" w:cs="Arial"/>
          <w:sz w:val="28"/>
          <w:szCs w:val="28"/>
        </w:rPr>
        <w:t>dada mediante el cual promovió el</w:t>
      </w:r>
      <w:r w:rsidR="005A3B0B" w:rsidRPr="00831B12">
        <w:rPr>
          <w:rFonts w:ascii="Arial" w:hAnsi="Arial" w:cs="Arial"/>
          <w:sz w:val="28"/>
          <w:szCs w:val="28"/>
        </w:rPr>
        <w:t xml:space="preserve"> recurso de </w:t>
      </w:r>
      <w:r w:rsidR="008170F2" w:rsidRPr="00831B12">
        <w:rPr>
          <w:rFonts w:ascii="Arial" w:hAnsi="Arial" w:cs="Arial"/>
          <w:sz w:val="28"/>
          <w:szCs w:val="28"/>
        </w:rPr>
        <w:t>apelación en c</w:t>
      </w:r>
      <w:r w:rsidR="005A3B0B" w:rsidRPr="00831B12">
        <w:rPr>
          <w:rFonts w:ascii="Arial" w:hAnsi="Arial" w:cs="Arial"/>
          <w:sz w:val="28"/>
          <w:szCs w:val="28"/>
        </w:rPr>
        <w:t xml:space="preserve">ontra de </w:t>
      </w:r>
      <w:r w:rsidR="008170F2" w:rsidRPr="00831B12">
        <w:rPr>
          <w:rFonts w:ascii="Arial" w:hAnsi="Arial" w:cs="Arial"/>
          <w:sz w:val="28"/>
          <w:szCs w:val="28"/>
        </w:rPr>
        <w:t>la</w:t>
      </w:r>
      <w:r w:rsidR="005A3B0B" w:rsidRPr="00831B12">
        <w:rPr>
          <w:rFonts w:ascii="Arial" w:hAnsi="Arial" w:cs="Arial"/>
          <w:sz w:val="28"/>
          <w:szCs w:val="28"/>
        </w:rPr>
        <w:t xml:space="preserve"> sentencia de </w:t>
      </w:r>
      <w:r w:rsidR="008170F2" w:rsidRPr="00831B12">
        <w:rPr>
          <w:rFonts w:ascii="Arial" w:hAnsi="Arial" w:cs="Arial"/>
          <w:sz w:val="28"/>
          <w:szCs w:val="28"/>
        </w:rPr>
        <w:t>la Segunda</w:t>
      </w:r>
      <w:r w:rsidR="005A3B0B" w:rsidRPr="00831B12">
        <w:rPr>
          <w:rFonts w:ascii="Arial" w:hAnsi="Arial" w:cs="Arial"/>
          <w:sz w:val="28"/>
          <w:szCs w:val="28"/>
        </w:rPr>
        <w:t xml:space="preserve"> </w:t>
      </w:r>
      <w:r w:rsidR="008170F2" w:rsidRPr="00831B12">
        <w:rPr>
          <w:rFonts w:ascii="Arial" w:hAnsi="Arial" w:cs="Arial"/>
          <w:sz w:val="28"/>
          <w:szCs w:val="28"/>
        </w:rPr>
        <w:t xml:space="preserve">Sala Unitaria de este Tribunal </w:t>
      </w:r>
      <w:r w:rsidR="005A3B0B" w:rsidRPr="00831B12">
        <w:rPr>
          <w:rFonts w:ascii="Arial" w:hAnsi="Arial" w:cs="Arial"/>
          <w:sz w:val="28"/>
          <w:szCs w:val="28"/>
        </w:rPr>
        <w:t xml:space="preserve"> de conformidad con lo previsto  por el artículo 152 fracción I del Código  Procesal Administrativo del Estado de San Luis Potosí</w:t>
      </w:r>
      <w:r w:rsidRPr="00831B12">
        <w:rPr>
          <w:rFonts w:ascii="Arial" w:hAnsi="Arial" w:cs="Arial"/>
          <w:sz w:val="28"/>
          <w:szCs w:val="28"/>
        </w:rPr>
        <w:t xml:space="preserve">, radicándose con el número </w:t>
      </w:r>
      <w:r w:rsidR="008170F2" w:rsidRPr="00831B12">
        <w:rPr>
          <w:rFonts w:ascii="Arial" w:hAnsi="Arial" w:cs="Arial"/>
          <w:sz w:val="28"/>
          <w:szCs w:val="28"/>
        </w:rPr>
        <w:t>49</w:t>
      </w:r>
      <w:r w:rsidR="005A3B0B" w:rsidRPr="00831B12">
        <w:rPr>
          <w:rFonts w:ascii="Arial" w:hAnsi="Arial" w:cs="Arial"/>
          <w:sz w:val="28"/>
          <w:szCs w:val="28"/>
        </w:rPr>
        <w:t>/2019/SS</w:t>
      </w:r>
      <w:r w:rsidRPr="00831B12">
        <w:rPr>
          <w:rFonts w:ascii="Arial" w:hAnsi="Arial" w:cs="Arial"/>
          <w:sz w:val="28"/>
          <w:szCs w:val="28"/>
        </w:rPr>
        <w:t>.</w:t>
      </w:r>
    </w:p>
    <w:p w:rsidR="005A3B0B" w:rsidRPr="00831B12" w:rsidRDefault="00160FF8" w:rsidP="000B7D0C">
      <w:pPr>
        <w:spacing w:line="360" w:lineRule="auto"/>
        <w:ind w:right="-376"/>
        <w:jc w:val="both"/>
        <w:rPr>
          <w:rFonts w:ascii="Arial" w:hAnsi="Arial" w:cs="Arial"/>
          <w:sz w:val="28"/>
          <w:szCs w:val="28"/>
        </w:rPr>
      </w:pPr>
      <w:r w:rsidRPr="00831B12">
        <w:rPr>
          <w:rFonts w:ascii="Arial" w:hAnsi="Arial" w:cs="Arial"/>
          <w:sz w:val="28"/>
          <w:szCs w:val="28"/>
        </w:rPr>
        <w:t xml:space="preserve">IV.- Admitido el recurso de apelación, se dio vista con los agravios a la parte actora por el término de tres días, la que  contestó mediante escrito recibido </w:t>
      </w:r>
      <w:r w:rsidR="009B53CE" w:rsidRPr="00831B12">
        <w:rPr>
          <w:rFonts w:ascii="Arial" w:hAnsi="Arial" w:cs="Arial"/>
          <w:sz w:val="28"/>
          <w:szCs w:val="28"/>
        </w:rPr>
        <w:t xml:space="preserve"> con fecha 1</w:t>
      </w:r>
      <w:r w:rsidR="008170F2" w:rsidRPr="00831B12">
        <w:rPr>
          <w:rFonts w:ascii="Arial" w:hAnsi="Arial" w:cs="Arial"/>
          <w:sz w:val="28"/>
          <w:szCs w:val="28"/>
        </w:rPr>
        <w:t>0 diez de septiembre</w:t>
      </w:r>
      <w:r w:rsidR="009B53CE" w:rsidRPr="00831B12">
        <w:rPr>
          <w:rFonts w:ascii="Arial" w:hAnsi="Arial" w:cs="Arial"/>
          <w:sz w:val="28"/>
          <w:szCs w:val="28"/>
        </w:rPr>
        <w:t xml:space="preserve"> del actual y con fundamento en lo dispuesto por el artículo 154 del Código Procesal Administrativo, se citó para resolver.</w:t>
      </w:r>
    </w:p>
    <w:p w:rsidR="00283888" w:rsidRPr="009B53CE" w:rsidRDefault="009B53CE" w:rsidP="009B53CE">
      <w:pPr>
        <w:ind w:right="-376"/>
        <w:jc w:val="both"/>
        <w:rPr>
          <w:rFonts w:ascii="Arial" w:hAnsi="Arial" w:cs="Arial"/>
          <w:sz w:val="24"/>
          <w:szCs w:val="24"/>
        </w:rPr>
      </w:pPr>
      <w:r>
        <w:rPr>
          <w:rFonts w:ascii="Arial" w:hAnsi="Arial" w:cs="Arial"/>
          <w:sz w:val="24"/>
          <w:szCs w:val="24"/>
        </w:rPr>
        <w:lastRenderedPageBreak/>
        <w:tab/>
      </w:r>
      <w:r>
        <w:rPr>
          <w:rFonts w:ascii="Arial" w:hAnsi="Arial" w:cs="Arial"/>
          <w:sz w:val="24"/>
          <w:szCs w:val="24"/>
        </w:rPr>
        <w:tab/>
      </w:r>
      <w:r>
        <w:rPr>
          <w:rFonts w:ascii="Arial" w:hAnsi="Arial" w:cs="Arial"/>
          <w:sz w:val="24"/>
          <w:szCs w:val="24"/>
        </w:rPr>
        <w:tab/>
        <w:t xml:space="preserve"> </w:t>
      </w:r>
      <w:r w:rsidR="00283888" w:rsidRPr="00380789">
        <w:rPr>
          <w:rFonts w:ascii="Arial" w:hAnsi="Arial" w:cs="Arial"/>
          <w:sz w:val="26"/>
          <w:szCs w:val="26"/>
        </w:rPr>
        <w:tab/>
      </w:r>
      <w:r w:rsidR="00283888" w:rsidRPr="00380789">
        <w:rPr>
          <w:rFonts w:ascii="Arial" w:hAnsi="Arial" w:cs="Arial"/>
          <w:b/>
          <w:sz w:val="26"/>
          <w:szCs w:val="26"/>
        </w:rPr>
        <w:t>C O N S I D E R A N D O.</w:t>
      </w:r>
    </w:p>
    <w:p w:rsidR="00283888" w:rsidRPr="00831B12" w:rsidRDefault="00283888" w:rsidP="00283888">
      <w:pPr>
        <w:spacing w:line="360" w:lineRule="auto"/>
        <w:ind w:right="-376"/>
        <w:jc w:val="both"/>
        <w:rPr>
          <w:rFonts w:ascii="Arial" w:hAnsi="Arial" w:cs="Arial"/>
          <w:sz w:val="28"/>
          <w:szCs w:val="28"/>
        </w:rPr>
      </w:pPr>
      <w:r w:rsidRPr="00831B12">
        <w:rPr>
          <w:rFonts w:ascii="Arial" w:hAnsi="Arial" w:cs="Arial"/>
          <w:b/>
          <w:sz w:val="28"/>
          <w:szCs w:val="28"/>
        </w:rPr>
        <w:t xml:space="preserve">PRIMERO. Competencia.-  </w:t>
      </w:r>
      <w:r w:rsidRPr="00831B12">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II, 9 fracción II, 23 fracciones IV y V de la Ley Orgánica del Tribunal Estatal de Justicia Administrativa de San Luis Potosí y 152 último párrafo del Código Procesal Administrativo para el Estado de San Luis Potosí; en virtud de que se reclama una sentencia definitiva pronunciada por una Sala Unitaria de este Tribunal.</w:t>
      </w:r>
    </w:p>
    <w:p w:rsidR="00283888" w:rsidRPr="000F05AD" w:rsidRDefault="00283888" w:rsidP="00283888">
      <w:pPr>
        <w:spacing w:line="360" w:lineRule="auto"/>
        <w:ind w:right="-376"/>
        <w:jc w:val="both"/>
        <w:rPr>
          <w:rFonts w:ascii="Arial" w:hAnsi="Arial" w:cs="Arial"/>
          <w:sz w:val="24"/>
          <w:szCs w:val="24"/>
        </w:rPr>
      </w:pPr>
      <w:r w:rsidRPr="00831B12">
        <w:rPr>
          <w:rFonts w:ascii="Arial" w:hAnsi="Arial" w:cs="Arial"/>
          <w:b/>
          <w:sz w:val="28"/>
          <w:szCs w:val="28"/>
        </w:rPr>
        <w:t xml:space="preserve">SEGUNDO.- Existencia del acto recurrido.- </w:t>
      </w:r>
      <w:r w:rsidRPr="00831B12">
        <w:rPr>
          <w:rFonts w:ascii="Arial" w:hAnsi="Arial" w:cs="Arial"/>
          <w:sz w:val="28"/>
          <w:szCs w:val="28"/>
        </w:rPr>
        <w:t xml:space="preserve">En cierto y se acredita con el informe rendido por el Magistrado de la </w:t>
      </w:r>
      <w:r w:rsidR="00DC782C" w:rsidRPr="00831B12">
        <w:rPr>
          <w:rFonts w:ascii="Arial" w:hAnsi="Arial" w:cs="Arial"/>
          <w:sz w:val="28"/>
          <w:szCs w:val="28"/>
        </w:rPr>
        <w:t>Segunda</w:t>
      </w:r>
      <w:r w:rsidRPr="00831B12">
        <w:rPr>
          <w:rFonts w:ascii="Arial" w:hAnsi="Arial" w:cs="Arial"/>
          <w:sz w:val="28"/>
          <w:szCs w:val="28"/>
        </w:rPr>
        <w:t xml:space="preserve"> Sala Unitaria de este Tribunal y los autos originales del juicio contencioso administrativo estatal número </w:t>
      </w:r>
      <w:r w:rsidR="00DC782C" w:rsidRPr="00831B12">
        <w:rPr>
          <w:rFonts w:ascii="Arial" w:hAnsi="Arial" w:cs="Arial"/>
          <w:sz w:val="28"/>
          <w:szCs w:val="28"/>
        </w:rPr>
        <w:t>31</w:t>
      </w:r>
      <w:r w:rsidR="009B53CE" w:rsidRPr="00831B12">
        <w:rPr>
          <w:rFonts w:ascii="Arial" w:hAnsi="Arial" w:cs="Arial"/>
          <w:sz w:val="28"/>
          <w:szCs w:val="28"/>
        </w:rPr>
        <w:t>/2019/</w:t>
      </w:r>
      <w:r w:rsidR="00FD2FCE">
        <w:rPr>
          <w:rFonts w:ascii="Arial" w:hAnsi="Arial" w:cs="Arial"/>
          <w:sz w:val="28"/>
          <w:szCs w:val="28"/>
        </w:rPr>
        <w:t>2</w:t>
      </w:r>
      <w:r w:rsidRPr="00831B12">
        <w:rPr>
          <w:rFonts w:ascii="Arial" w:hAnsi="Arial" w:cs="Arial"/>
          <w:sz w:val="28"/>
          <w:szCs w:val="28"/>
        </w:rPr>
        <w:t xml:space="preserve"> en los cuales obra glosada la sentencia que lo constituye</w:t>
      </w:r>
      <w:r w:rsidRPr="000F05AD">
        <w:rPr>
          <w:rFonts w:ascii="Arial" w:hAnsi="Arial" w:cs="Arial"/>
          <w:sz w:val="24"/>
          <w:szCs w:val="24"/>
        </w:rPr>
        <w:t>.</w:t>
      </w:r>
    </w:p>
    <w:p w:rsidR="00283888" w:rsidRPr="00831B12" w:rsidRDefault="00283888" w:rsidP="00283888">
      <w:pPr>
        <w:spacing w:line="360" w:lineRule="auto"/>
        <w:ind w:right="-376"/>
        <w:jc w:val="both"/>
        <w:rPr>
          <w:rFonts w:ascii="Arial" w:hAnsi="Arial" w:cs="Arial"/>
          <w:sz w:val="28"/>
          <w:szCs w:val="28"/>
        </w:rPr>
      </w:pPr>
      <w:r w:rsidRPr="00831B12">
        <w:rPr>
          <w:rFonts w:ascii="Arial" w:hAnsi="Arial" w:cs="Arial"/>
          <w:b/>
          <w:sz w:val="28"/>
          <w:szCs w:val="28"/>
        </w:rPr>
        <w:t xml:space="preserve">TERCERO.- Legitimación. </w:t>
      </w:r>
      <w:r w:rsidRPr="00831B12">
        <w:rPr>
          <w:rFonts w:ascii="Arial" w:hAnsi="Arial" w:cs="Arial"/>
          <w:sz w:val="28"/>
          <w:szCs w:val="28"/>
        </w:rPr>
        <w:t xml:space="preserve">El presente recurso de apelación fue interpuesto por parte legítima ya que se trata de </w:t>
      </w:r>
      <w:r w:rsidR="006237E1">
        <w:rPr>
          <w:rFonts w:ascii="Arial" w:hAnsi="Arial" w:cs="Arial"/>
          <w:color w:val="FF0000"/>
          <w:sz w:val="28"/>
          <w:szCs w:val="28"/>
        </w:rPr>
        <w:t>***********</w:t>
      </w:r>
      <w:r w:rsidR="009B53CE" w:rsidRPr="00831B12">
        <w:rPr>
          <w:rFonts w:ascii="Arial" w:hAnsi="Arial" w:cs="Arial"/>
          <w:sz w:val="28"/>
          <w:szCs w:val="28"/>
        </w:rPr>
        <w:t xml:space="preserve">en su carácter de  </w:t>
      </w:r>
      <w:r w:rsidR="006237E1">
        <w:rPr>
          <w:rFonts w:ascii="Arial" w:hAnsi="Arial" w:cs="Arial"/>
          <w:color w:val="FF0000"/>
          <w:sz w:val="28"/>
          <w:szCs w:val="28"/>
        </w:rPr>
        <w:t>***********</w:t>
      </w:r>
      <w:r w:rsidRPr="00831B12">
        <w:rPr>
          <w:rFonts w:ascii="Arial" w:hAnsi="Arial" w:cs="Arial"/>
          <w:sz w:val="28"/>
          <w:szCs w:val="28"/>
        </w:rPr>
        <w:t xml:space="preserve"> parte </w:t>
      </w:r>
      <w:r w:rsidR="009B53CE" w:rsidRPr="00831B12">
        <w:rPr>
          <w:rFonts w:ascii="Arial" w:hAnsi="Arial" w:cs="Arial"/>
          <w:sz w:val="28"/>
          <w:szCs w:val="28"/>
        </w:rPr>
        <w:t>demandada</w:t>
      </w:r>
      <w:r w:rsidRPr="00831B12">
        <w:rPr>
          <w:rFonts w:ascii="Arial" w:hAnsi="Arial" w:cs="Arial"/>
          <w:sz w:val="28"/>
          <w:szCs w:val="28"/>
        </w:rPr>
        <w:t xml:space="preserve"> en el juicio contencioso administrativo arriba mencionado, cuya resolución es el acto impugnado en los términos del artículo 152 primer párrafo del  Código Procesal Administrativo para el Estado de San Luis Potosí.</w:t>
      </w:r>
    </w:p>
    <w:p w:rsidR="00283888" w:rsidRPr="00831B12" w:rsidRDefault="00283888" w:rsidP="000B7D0C">
      <w:pPr>
        <w:spacing w:line="360" w:lineRule="auto"/>
        <w:jc w:val="both"/>
        <w:rPr>
          <w:rFonts w:ascii="Arial" w:hAnsi="Arial" w:cs="Arial"/>
          <w:sz w:val="28"/>
          <w:szCs w:val="28"/>
        </w:rPr>
      </w:pPr>
      <w:r w:rsidRPr="00831B12">
        <w:rPr>
          <w:rFonts w:ascii="Arial" w:hAnsi="Arial" w:cs="Arial"/>
          <w:b/>
          <w:sz w:val="28"/>
          <w:szCs w:val="28"/>
        </w:rPr>
        <w:t>CUARTO.- Oportunidad</w:t>
      </w:r>
      <w:r w:rsidRPr="00831B12">
        <w:rPr>
          <w:rFonts w:ascii="Arial" w:hAnsi="Arial" w:cs="Arial"/>
          <w:sz w:val="28"/>
          <w:szCs w:val="28"/>
        </w:rPr>
        <w:t xml:space="preserve">. El recurso de apelación fue presentado dentro del plazo de quince días que señala el artículo 153 del Código Procesal Administrativo para el Estado de San Luis Potosí, toda vez que la sentencia   fue notificada  a la parte </w:t>
      </w:r>
      <w:r w:rsidR="00DC782C" w:rsidRPr="00831B12">
        <w:rPr>
          <w:rFonts w:ascii="Arial" w:hAnsi="Arial" w:cs="Arial"/>
          <w:sz w:val="28"/>
          <w:szCs w:val="28"/>
        </w:rPr>
        <w:t>demandada</w:t>
      </w:r>
      <w:r w:rsidRPr="00831B12">
        <w:rPr>
          <w:rFonts w:ascii="Arial" w:hAnsi="Arial" w:cs="Arial"/>
          <w:sz w:val="28"/>
          <w:szCs w:val="28"/>
        </w:rPr>
        <w:t xml:space="preserve"> aquí recurrente </w:t>
      </w:r>
      <w:r w:rsidR="002028E4" w:rsidRPr="00831B12">
        <w:rPr>
          <w:rFonts w:ascii="Arial" w:hAnsi="Arial" w:cs="Arial"/>
          <w:sz w:val="28"/>
          <w:szCs w:val="28"/>
        </w:rPr>
        <w:t xml:space="preserve">el día </w:t>
      </w:r>
      <w:r w:rsidR="00DC782C" w:rsidRPr="00831B12">
        <w:rPr>
          <w:rFonts w:ascii="Arial" w:hAnsi="Arial" w:cs="Arial"/>
          <w:sz w:val="28"/>
          <w:szCs w:val="28"/>
        </w:rPr>
        <w:t>6 seis de agosto</w:t>
      </w:r>
      <w:r w:rsidR="009B53CE" w:rsidRPr="00831B12">
        <w:rPr>
          <w:rFonts w:ascii="Arial" w:hAnsi="Arial" w:cs="Arial"/>
          <w:sz w:val="28"/>
          <w:szCs w:val="28"/>
        </w:rPr>
        <w:t xml:space="preserve"> de</w:t>
      </w:r>
      <w:r w:rsidR="002028E4" w:rsidRPr="00831B12">
        <w:rPr>
          <w:rFonts w:ascii="Arial" w:hAnsi="Arial" w:cs="Arial"/>
          <w:sz w:val="28"/>
          <w:szCs w:val="28"/>
        </w:rPr>
        <w:t>l presente año</w:t>
      </w:r>
      <w:r w:rsidRPr="00831B12">
        <w:rPr>
          <w:rFonts w:ascii="Arial" w:hAnsi="Arial" w:cs="Arial"/>
          <w:sz w:val="28"/>
          <w:szCs w:val="28"/>
        </w:rPr>
        <w:t xml:space="preserve"> y surtió efectos al día siguiente; por lo que el término se contó del </w:t>
      </w:r>
      <w:r w:rsidR="002028E4" w:rsidRPr="00831B12">
        <w:rPr>
          <w:rFonts w:ascii="Arial" w:hAnsi="Arial" w:cs="Arial"/>
          <w:sz w:val="28"/>
          <w:szCs w:val="28"/>
        </w:rPr>
        <w:t xml:space="preserve">  </w:t>
      </w:r>
      <w:r w:rsidR="00DC782C" w:rsidRPr="00831B12">
        <w:rPr>
          <w:rFonts w:ascii="Arial" w:hAnsi="Arial" w:cs="Arial"/>
          <w:sz w:val="28"/>
          <w:szCs w:val="28"/>
        </w:rPr>
        <w:t>8 ocho</w:t>
      </w:r>
      <w:r w:rsidR="00BA7338" w:rsidRPr="00831B12">
        <w:rPr>
          <w:rFonts w:ascii="Arial" w:hAnsi="Arial" w:cs="Arial"/>
          <w:sz w:val="28"/>
          <w:szCs w:val="28"/>
        </w:rPr>
        <w:t xml:space="preserve"> </w:t>
      </w:r>
      <w:r w:rsidR="00DC782C" w:rsidRPr="00831B12">
        <w:rPr>
          <w:rFonts w:ascii="Arial" w:hAnsi="Arial" w:cs="Arial"/>
          <w:sz w:val="28"/>
          <w:szCs w:val="28"/>
        </w:rPr>
        <w:t xml:space="preserve"> al 29 veintinueve de agosto</w:t>
      </w:r>
      <w:r w:rsidR="002028E4" w:rsidRPr="00831B12">
        <w:rPr>
          <w:rFonts w:ascii="Arial" w:hAnsi="Arial" w:cs="Arial"/>
          <w:sz w:val="28"/>
          <w:szCs w:val="28"/>
        </w:rPr>
        <w:t xml:space="preserve">  del actual</w:t>
      </w:r>
      <w:r w:rsidRPr="00831B12">
        <w:rPr>
          <w:rFonts w:ascii="Arial" w:hAnsi="Arial" w:cs="Arial"/>
          <w:sz w:val="28"/>
          <w:szCs w:val="28"/>
        </w:rPr>
        <w:t xml:space="preserve"> </w:t>
      </w:r>
      <w:r w:rsidR="002028E4" w:rsidRPr="00831B12">
        <w:rPr>
          <w:rFonts w:ascii="Arial" w:hAnsi="Arial" w:cs="Arial"/>
          <w:sz w:val="28"/>
          <w:szCs w:val="28"/>
        </w:rPr>
        <w:t xml:space="preserve"> </w:t>
      </w:r>
      <w:r w:rsidR="00BA7338" w:rsidRPr="00831B12">
        <w:rPr>
          <w:rFonts w:ascii="Arial" w:hAnsi="Arial" w:cs="Arial"/>
          <w:sz w:val="28"/>
          <w:szCs w:val="28"/>
        </w:rPr>
        <w:t xml:space="preserve">pues </w:t>
      </w:r>
      <w:r w:rsidR="00CD083F" w:rsidRPr="00831B12">
        <w:rPr>
          <w:rFonts w:ascii="Arial" w:hAnsi="Arial" w:cs="Arial"/>
          <w:sz w:val="28"/>
          <w:szCs w:val="28"/>
        </w:rPr>
        <w:t xml:space="preserve"> que</w:t>
      </w:r>
      <w:r w:rsidR="002028E4" w:rsidRPr="00831B12">
        <w:rPr>
          <w:rFonts w:ascii="Arial" w:hAnsi="Arial" w:cs="Arial"/>
          <w:sz w:val="28"/>
          <w:szCs w:val="28"/>
        </w:rPr>
        <w:t xml:space="preserve"> en ese lapso no deben contar los días  </w:t>
      </w:r>
      <w:r w:rsidR="00E54D5D" w:rsidRPr="00831B12">
        <w:rPr>
          <w:rFonts w:ascii="Arial" w:hAnsi="Arial" w:cs="Arial"/>
          <w:sz w:val="28"/>
          <w:szCs w:val="28"/>
        </w:rPr>
        <w:t xml:space="preserve">diez, once, diecisiete, dieciocho, veinticuatro y veinticinco de agosto del corriente año, </w:t>
      </w:r>
      <w:r w:rsidR="00E54D5D" w:rsidRPr="00831B12">
        <w:rPr>
          <w:rFonts w:ascii="Arial" w:hAnsi="Arial" w:cs="Arial"/>
          <w:sz w:val="28"/>
          <w:szCs w:val="28"/>
        </w:rPr>
        <w:lastRenderedPageBreak/>
        <w:t>debido a que fueron inhábiles</w:t>
      </w:r>
      <w:r w:rsidR="00BA7338" w:rsidRPr="00831B12">
        <w:rPr>
          <w:rFonts w:ascii="Arial" w:hAnsi="Arial" w:cs="Arial"/>
          <w:sz w:val="28"/>
          <w:szCs w:val="28"/>
        </w:rPr>
        <w:t xml:space="preserve"> por ser sábados y domingos,</w:t>
      </w:r>
      <w:r w:rsidR="00E54D5D" w:rsidRPr="00831B12">
        <w:rPr>
          <w:rFonts w:ascii="Arial" w:hAnsi="Arial" w:cs="Arial"/>
          <w:sz w:val="28"/>
          <w:szCs w:val="28"/>
        </w:rPr>
        <w:t xml:space="preserve"> así como el doce del mismo mes, y año,</w:t>
      </w:r>
      <w:r w:rsidR="000B7D0C" w:rsidRPr="00831B12">
        <w:rPr>
          <w:rFonts w:ascii="Arial" w:hAnsi="Arial" w:cs="Arial"/>
          <w:sz w:val="28"/>
          <w:szCs w:val="28"/>
        </w:rPr>
        <w:t xml:space="preserve"> </w:t>
      </w:r>
      <w:r w:rsidR="00E54D5D" w:rsidRPr="00831B12">
        <w:rPr>
          <w:rFonts w:ascii="Arial" w:hAnsi="Arial" w:cs="Arial"/>
          <w:sz w:val="28"/>
          <w:szCs w:val="28"/>
        </w:rPr>
        <w:t xml:space="preserve">por haber sido declarado inhábil por </w:t>
      </w:r>
      <w:r w:rsidR="000B7D0C" w:rsidRPr="00831B12">
        <w:rPr>
          <w:rFonts w:ascii="Arial" w:hAnsi="Arial" w:cs="Arial"/>
          <w:sz w:val="28"/>
          <w:szCs w:val="28"/>
        </w:rPr>
        <w:t>acuerdo del pleno del Tribunal. Por lo que si  el re</w:t>
      </w:r>
      <w:r w:rsidR="00BA7338" w:rsidRPr="00831B12">
        <w:rPr>
          <w:rFonts w:ascii="Arial" w:hAnsi="Arial" w:cs="Arial"/>
          <w:sz w:val="28"/>
          <w:szCs w:val="28"/>
        </w:rPr>
        <w:t>curso se presentó</w:t>
      </w:r>
      <w:r w:rsidR="002028E4" w:rsidRPr="00831B12">
        <w:rPr>
          <w:rFonts w:ascii="Arial" w:hAnsi="Arial" w:cs="Arial"/>
          <w:sz w:val="28"/>
          <w:szCs w:val="28"/>
        </w:rPr>
        <w:t xml:space="preserve"> </w:t>
      </w:r>
      <w:r w:rsidR="00BA7338" w:rsidRPr="00831B12">
        <w:rPr>
          <w:rFonts w:ascii="Arial" w:hAnsi="Arial" w:cs="Arial"/>
          <w:sz w:val="28"/>
          <w:szCs w:val="28"/>
        </w:rPr>
        <w:t xml:space="preserve">con fecha </w:t>
      </w:r>
      <w:r w:rsidR="000B7D0C" w:rsidRPr="00831B12">
        <w:rPr>
          <w:rFonts w:ascii="Arial" w:hAnsi="Arial" w:cs="Arial"/>
          <w:sz w:val="28"/>
          <w:szCs w:val="28"/>
        </w:rPr>
        <w:t>veintisiete</w:t>
      </w:r>
      <w:r w:rsidR="00BA7338" w:rsidRPr="00831B12">
        <w:rPr>
          <w:rFonts w:ascii="Arial" w:hAnsi="Arial" w:cs="Arial"/>
          <w:sz w:val="28"/>
          <w:szCs w:val="28"/>
        </w:rPr>
        <w:t xml:space="preserve"> del mismo mes</w:t>
      </w:r>
      <w:r w:rsidR="00CD083F" w:rsidRPr="00831B12">
        <w:rPr>
          <w:rFonts w:ascii="Arial" w:hAnsi="Arial" w:cs="Arial"/>
          <w:sz w:val="28"/>
          <w:szCs w:val="28"/>
        </w:rPr>
        <w:t>, s</w:t>
      </w:r>
      <w:r w:rsidRPr="00831B12">
        <w:rPr>
          <w:rFonts w:ascii="Arial" w:hAnsi="Arial" w:cs="Arial"/>
          <w:sz w:val="28"/>
          <w:szCs w:val="28"/>
        </w:rPr>
        <w:t>e efectuó con la oportunidad debida.</w:t>
      </w:r>
    </w:p>
    <w:p w:rsidR="00831B12" w:rsidRPr="00831B12" w:rsidRDefault="00283888" w:rsidP="00831B12">
      <w:pPr>
        <w:spacing w:line="360" w:lineRule="auto"/>
        <w:ind w:right="-376"/>
        <w:jc w:val="both"/>
        <w:rPr>
          <w:rFonts w:ascii="Arial" w:hAnsi="Arial" w:cs="Arial"/>
          <w:sz w:val="28"/>
          <w:szCs w:val="28"/>
        </w:rPr>
      </w:pPr>
      <w:r w:rsidRPr="00831B12">
        <w:rPr>
          <w:rFonts w:ascii="Arial" w:hAnsi="Arial" w:cs="Arial"/>
          <w:b/>
          <w:sz w:val="28"/>
          <w:szCs w:val="28"/>
        </w:rPr>
        <w:t>QUINTO.-</w:t>
      </w:r>
      <w:r w:rsidR="00831B12" w:rsidRPr="00831B12">
        <w:rPr>
          <w:rFonts w:ascii="Arial" w:hAnsi="Arial" w:cs="Arial"/>
          <w:b/>
          <w:sz w:val="28"/>
          <w:szCs w:val="28"/>
        </w:rPr>
        <w:t xml:space="preserve"> Procedencia. </w:t>
      </w:r>
      <w:r w:rsidR="00831B12" w:rsidRPr="00831B12">
        <w:rPr>
          <w:rFonts w:ascii="Arial" w:hAnsi="Arial" w:cs="Arial"/>
          <w:sz w:val="28"/>
          <w:szCs w:val="28"/>
        </w:rPr>
        <w:t>La autoridad recurrente sostiene medularmente para justificar la procedencia del recurso, que se actualizan los supuestos previstos en el artículo 152, fracción II, del Código Procesal Administrativo para el Estado de San Luis Potosí, por los siguientes motivos (foja 4 del recurso de apelación):</w:t>
      </w:r>
    </w:p>
    <w:p w:rsidR="00831B12" w:rsidRPr="00831B12" w:rsidRDefault="00831B12" w:rsidP="00831B12">
      <w:pPr>
        <w:spacing w:line="360" w:lineRule="auto"/>
        <w:ind w:right="-376"/>
        <w:jc w:val="both"/>
        <w:rPr>
          <w:rFonts w:ascii="Arial" w:hAnsi="Arial" w:cs="Arial"/>
          <w:i/>
          <w:sz w:val="24"/>
          <w:szCs w:val="24"/>
          <w:lang w:val="es-ES"/>
        </w:rPr>
      </w:pPr>
      <w:r w:rsidRPr="00831B12">
        <w:rPr>
          <w:rFonts w:ascii="Arial" w:hAnsi="Arial" w:cs="Arial"/>
          <w:i/>
          <w:sz w:val="24"/>
          <w:szCs w:val="24"/>
          <w:lang w:val="es-ES"/>
        </w:rPr>
        <w:t xml:space="preserve">“En el caso concreto se advierte que la sentencia, ahora opugnada (sic) con el recurso que planteo, es novedosa y de relevancia para el orden jurídico, de ahí la importancia del caso en sí mismo considerado, pues, si partimos del hecho de que una de las actividades más importantes que tiene a cargo el Estado, en la especie, las que se relacionan con la Ley de Bebidas Alcohólicas del Estado, es la verificación e inspección. Esta actividad se refiere a la vigilancia y comprobación, por parte del Estado, del cumplimiento de normas jurídicas por parte de los particulares. Es decir, son un control o mecanismos o instancias encargados de cerciorarse que los particulares han cumplido o cumplen con obligaciones que les imponen las normas jurídicas, por lo que de sostener sin la revisión solicitada la nulidad lisa y llana de la resolución dictada por el suscrito como lo refiere la sentencia, ahora apelada, se involucraría y trastocaría el bienestar del orden jurídico-social, y se dejaría al margen uno de los principios básicos de la Ley de Bebidas Alcohólicas que consiste en poner remedio a las prácticas que lesionan los intereses, derechos y obligaciones de esta Dirección General de Gobernación que tienden a hacer más justa la vida colectiva y hacer efectivas las normas que contempla la invocada Ley. Habida cuenta de que éste es un asunto que no constituye un caso común, ya que no sólo tiene interés y trascendencia en sí mismo, sino que causa perjuicio grave a la Dirección a mi cargo, y al interés social. En el caso concreto lo que interesa para la procedencia </w:t>
      </w:r>
      <w:r w:rsidRPr="00831B12">
        <w:rPr>
          <w:rFonts w:ascii="Arial" w:hAnsi="Arial" w:cs="Arial"/>
          <w:i/>
          <w:sz w:val="24"/>
          <w:szCs w:val="24"/>
          <w:lang w:val="es-ES"/>
        </w:rPr>
        <w:lastRenderedPageBreak/>
        <w:t>del recurso que interpongo, es que la sentencia conlleva resultados de índole grave en su aplicación y ejecución. Cuenta habida de que la sentencia de fecha 12 de julio de 2019 pretende convalidar la actividad regulada de venta y consumo de bebidas alcohólicas sin la correspondiente licencia para ello; de ahí la trascendencia e importancia del caso, pues de haber una correcta y sana regulación a fin de no afectar a la sociedad con el incumplimiento de la ley que regula la venta y por consecuencia las demás acciones que surgen en materia de bebidas alcohólicas como se advierte en la Litis del caso.”</w:t>
      </w:r>
    </w:p>
    <w:p w:rsidR="00831B12" w:rsidRPr="00831B12" w:rsidRDefault="00831B12" w:rsidP="00831B12">
      <w:pPr>
        <w:spacing w:line="360" w:lineRule="auto"/>
        <w:ind w:right="-376"/>
        <w:jc w:val="both"/>
        <w:rPr>
          <w:rFonts w:ascii="Arial" w:hAnsi="Arial" w:cs="Arial"/>
          <w:sz w:val="28"/>
          <w:szCs w:val="28"/>
        </w:rPr>
      </w:pPr>
      <w:r w:rsidRPr="00831B12">
        <w:rPr>
          <w:rFonts w:ascii="Arial" w:hAnsi="Arial" w:cs="Arial"/>
          <w:sz w:val="28"/>
          <w:szCs w:val="28"/>
        </w:rPr>
        <w:t xml:space="preserve">Esta Sala Superior estima que, en esencia, como lo hace valer la autoridad recurrente, el asunto reviste importancia y trascendencia y se actualiza el supuesto de la fracción II del artículo 152 del Código Procesal Administrativo para el Estado de San Luis Potosí, en tanto que es </w:t>
      </w:r>
      <w:r w:rsidRPr="00831B12">
        <w:rPr>
          <w:rFonts w:ascii="Arial" w:hAnsi="Arial" w:cs="Arial"/>
          <w:sz w:val="28"/>
          <w:szCs w:val="28"/>
          <w:u w:val="single"/>
        </w:rPr>
        <w:t>importante</w:t>
      </w:r>
      <w:r w:rsidRPr="00831B12">
        <w:rPr>
          <w:rFonts w:ascii="Arial" w:hAnsi="Arial" w:cs="Arial"/>
          <w:sz w:val="28"/>
          <w:szCs w:val="28"/>
        </w:rPr>
        <w:t xml:space="preserve"> puesto que la resolución recurrida conformara un precedente para este órgano jurisdiccional en materia de licencias para la venta de bebidas alcohólicas cuyo análisis puede derivar en la conformación de criterio que regirá para las subsecuentes resoluciones del Tribunal; por otra parte, la </w:t>
      </w:r>
      <w:r w:rsidRPr="00831B12">
        <w:rPr>
          <w:rFonts w:ascii="Arial" w:hAnsi="Arial" w:cs="Arial"/>
          <w:sz w:val="28"/>
          <w:szCs w:val="28"/>
          <w:u w:val="single"/>
        </w:rPr>
        <w:t>trascendencia</w:t>
      </w:r>
      <w:r w:rsidRPr="00831B12">
        <w:rPr>
          <w:rFonts w:ascii="Arial" w:hAnsi="Arial" w:cs="Arial"/>
          <w:sz w:val="28"/>
          <w:szCs w:val="28"/>
        </w:rPr>
        <w:t xml:space="preserve"> recae en la excepcionalidad del presente caso, ya que sin duda la actividad relacionada a la venta de bebidas alcohólicas involucra una cuestión de salud pública, por lo cual los efectos del asunto no sólo se circunscriben a la esfera de derechos del justiciable.</w:t>
      </w:r>
    </w:p>
    <w:p w:rsidR="00283888" w:rsidRPr="00831B12" w:rsidRDefault="00831B12" w:rsidP="000B7D0C">
      <w:pPr>
        <w:spacing w:line="360" w:lineRule="auto"/>
        <w:ind w:right="-376"/>
        <w:jc w:val="both"/>
        <w:rPr>
          <w:rFonts w:ascii="Arial" w:hAnsi="Arial" w:cs="Arial"/>
          <w:sz w:val="28"/>
          <w:szCs w:val="28"/>
        </w:rPr>
      </w:pPr>
      <w:r w:rsidRPr="00831B12">
        <w:rPr>
          <w:rFonts w:ascii="Arial" w:hAnsi="Arial" w:cs="Arial"/>
          <w:b/>
          <w:sz w:val="28"/>
          <w:szCs w:val="28"/>
        </w:rPr>
        <w:t>SEXTO</w:t>
      </w:r>
      <w:r w:rsidRPr="00831B12">
        <w:rPr>
          <w:rFonts w:ascii="Arial" w:hAnsi="Arial" w:cs="Arial"/>
          <w:sz w:val="28"/>
          <w:szCs w:val="28"/>
        </w:rPr>
        <w:t xml:space="preserve">. - </w:t>
      </w:r>
      <w:r w:rsidR="00283888" w:rsidRPr="00831B12">
        <w:rPr>
          <w:rFonts w:ascii="Arial" w:hAnsi="Arial" w:cs="Arial"/>
          <w:sz w:val="28"/>
          <w:szCs w:val="28"/>
        </w:rPr>
        <w:t>Resumen y examen de los conceptos de agravio.</w:t>
      </w:r>
    </w:p>
    <w:p w:rsidR="000B7D0C" w:rsidRPr="00831B12" w:rsidRDefault="00AD1874" w:rsidP="000B7D0C">
      <w:pPr>
        <w:spacing w:line="360" w:lineRule="auto"/>
        <w:ind w:right="-376"/>
        <w:jc w:val="both"/>
        <w:rPr>
          <w:rFonts w:ascii="Arial" w:hAnsi="Arial" w:cs="Arial"/>
          <w:sz w:val="28"/>
          <w:szCs w:val="28"/>
        </w:rPr>
      </w:pPr>
      <w:r w:rsidRPr="00831B12">
        <w:rPr>
          <w:rFonts w:ascii="Arial" w:hAnsi="Arial" w:cs="Arial"/>
          <w:sz w:val="28"/>
          <w:szCs w:val="28"/>
        </w:rPr>
        <w:t xml:space="preserve">Se procede a  estudiar los conceptos de agravio contenidos en </w:t>
      </w:r>
      <w:proofErr w:type="gramStart"/>
      <w:r w:rsidRPr="00831B12">
        <w:rPr>
          <w:rFonts w:ascii="Arial" w:hAnsi="Arial" w:cs="Arial"/>
          <w:sz w:val="28"/>
          <w:szCs w:val="28"/>
        </w:rPr>
        <w:t>los puntos</w:t>
      </w:r>
      <w:proofErr w:type="gramEnd"/>
      <w:r w:rsidRPr="00831B12">
        <w:rPr>
          <w:rFonts w:ascii="Arial" w:hAnsi="Arial" w:cs="Arial"/>
          <w:sz w:val="28"/>
          <w:szCs w:val="28"/>
        </w:rPr>
        <w:t xml:space="preserve"> 1º. </w:t>
      </w:r>
      <w:r w:rsidR="00831B12">
        <w:rPr>
          <w:rFonts w:ascii="Arial" w:hAnsi="Arial" w:cs="Arial"/>
          <w:sz w:val="28"/>
          <w:szCs w:val="28"/>
        </w:rPr>
        <w:t>a</w:t>
      </w:r>
      <w:r w:rsidRPr="00831B12">
        <w:rPr>
          <w:rFonts w:ascii="Arial" w:hAnsi="Arial" w:cs="Arial"/>
          <w:sz w:val="28"/>
          <w:szCs w:val="28"/>
        </w:rPr>
        <w:t>l 4º.,</w:t>
      </w:r>
      <w:r w:rsidR="00831B12">
        <w:rPr>
          <w:rFonts w:ascii="Arial" w:hAnsi="Arial" w:cs="Arial"/>
          <w:sz w:val="28"/>
          <w:szCs w:val="28"/>
        </w:rPr>
        <w:t xml:space="preserve"> del capítulo relativo,</w:t>
      </w:r>
      <w:r w:rsidRPr="00831B12">
        <w:rPr>
          <w:rFonts w:ascii="Arial" w:hAnsi="Arial" w:cs="Arial"/>
          <w:sz w:val="28"/>
          <w:szCs w:val="28"/>
        </w:rPr>
        <w:t xml:space="preserve"> los cuales se analizan en concatenación co</w:t>
      </w:r>
      <w:r w:rsidR="00FF3963" w:rsidRPr="00831B12">
        <w:rPr>
          <w:rFonts w:ascii="Arial" w:hAnsi="Arial" w:cs="Arial"/>
          <w:sz w:val="28"/>
          <w:szCs w:val="28"/>
        </w:rPr>
        <w:t>n</w:t>
      </w:r>
      <w:r w:rsidRPr="00831B12">
        <w:rPr>
          <w:rFonts w:ascii="Arial" w:hAnsi="Arial" w:cs="Arial"/>
          <w:sz w:val="28"/>
          <w:szCs w:val="28"/>
        </w:rPr>
        <w:t xml:space="preserve"> las diversas constancias y probanzas que fueron ofrecidas por las partes y q</w:t>
      </w:r>
      <w:r w:rsidR="00FF3963" w:rsidRPr="00831B12">
        <w:rPr>
          <w:rFonts w:ascii="Arial" w:hAnsi="Arial" w:cs="Arial"/>
          <w:sz w:val="28"/>
          <w:szCs w:val="28"/>
        </w:rPr>
        <w:t>u</w:t>
      </w:r>
      <w:r w:rsidRPr="00831B12">
        <w:rPr>
          <w:rFonts w:ascii="Arial" w:hAnsi="Arial" w:cs="Arial"/>
          <w:sz w:val="28"/>
          <w:szCs w:val="28"/>
        </w:rPr>
        <w:t xml:space="preserve">e conforman este expediente, en forma vinculada toda vez que están </w:t>
      </w:r>
      <w:r w:rsidR="00FF3963" w:rsidRPr="00831B12">
        <w:rPr>
          <w:rFonts w:ascii="Arial" w:hAnsi="Arial" w:cs="Arial"/>
          <w:sz w:val="28"/>
          <w:szCs w:val="28"/>
        </w:rPr>
        <w:t>relacionadas entre s</w:t>
      </w:r>
      <w:r w:rsidR="00BF542E">
        <w:rPr>
          <w:rFonts w:ascii="Arial" w:hAnsi="Arial" w:cs="Arial"/>
          <w:sz w:val="28"/>
          <w:szCs w:val="28"/>
        </w:rPr>
        <w:t>í</w:t>
      </w:r>
      <w:r w:rsidR="00FF3963" w:rsidRPr="00831B12">
        <w:rPr>
          <w:rFonts w:ascii="Arial" w:hAnsi="Arial" w:cs="Arial"/>
          <w:sz w:val="28"/>
          <w:szCs w:val="28"/>
        </w:rPr>
        <w:t>, y de ello se colige que estos motivos de agravio resultan infundados.</w:t>
      </w:r>
    </w:p>
    <w:p w:rsidR="00AD1874" w:rsidRPr="001F451F" w:rsidRDefault="00831B12" w:rsidP="000B7D0C">
      <w:pPr>
        <w:spacing w:line="360" w:lineRule="auto"/>
        <w:ind w:right="-376"/>
        <w:jc w:val="both"/>
        <w:rPr>
          <w:rFonts w:ascii="Arial" w:hAnsi="Arial" w:cs="Arial"/>
          <w:sz w:val="28"/>
          <w:szCs w:val="28"/>
        </w:rPr>
      </w:pPr>
      <w:r>
        <w:rPr>
          <w:rFonts w:ascii="Arial" w:hAnsi="Arial" w:cs="Arial"/>
          <w:sz w:val="28"/>
          <w:szCs w:val="28"/>
        </w:rPr>
        <w:t xml:space="preserve">a).- </w:t>
      </w:r>
      <w:r w:rsidR="00AD1874" w:rsidRPr="00831B12">
        <w:rPr>
          <w:rFonts w:ascii="Arial" w:hAnsi="Arial" w:cs="Arial"/>
          <w:sz w:val="28"/>
          <w:szCs w:val="28"/>
        </w:rPr>
        <w:t>En efecto, el recurrente aduce en síntesis en tales apartados de</w:t>
      </w:r>
      <w:r w:rsidR="000F5331" w:rsidRPr="00831B12">
        <w:rPr>
          <w:rFonts w:ascii="Arial" w:hAnsi="Arial" w:cs="Arial"/>
          <w:sz w:val="28"/>
          <w:szCs w:val="28"/>
        </w:rPr>
        <w:t xml:space="preserve"> sus inconformidades,</w:t>
      </w:r>
      <w:r w:rsidR="00AD1874" w:rsidRPr="00831B12">
        <w:rPr>
          <w:rFonts w:ascii="Arial" w:hAnsi="Arial" w:cs="Arial"/>
          <w:sz w:val="28"/>
          <w:szCs w:val="28"/>
        </w:rPr>
        <w:t xml:space="preserve"> haciendo preliminar</w:t>
      </w:r>
      <w:r w:rsidR="000F5331" w:rsidRPr="00831B12">
        <w:rPr>
          <w:rFonts w:ascii="Arial" w:hAnsi="Arial" w:cs="Arial"/>
          <w:sz w:val="28"/>
          <w:szCs w:val="28"/>
        </w:rPr>
        <w:t>mente</w:t>
      </w:r>
      <w:r w:rsidR="00AD1874" w:rsidRPr="00831B12">
        <w:rPr>
          <w:rFonts w:ascii="Arial" w:hAnsi="Arial" w:cs="Arial"/>
          <w:sz w:val="28"/>
          <w:szCs w:val="28"/>
        </w:rPr>
        <w:t xml:space="preserve"> </w:t>
      </w:r>
      <w:r w:rsidR="000F5331" w:rsidRPr="00831B12">
        <w:rPr>
          <w:rFonts w:ascii="Arial" w:hAnsi="Arial" w:cs="Arial"/>
          <w:sz w:val="28"/>
          <w:szCs w:val="28"/>
        </w:rPr>
        <w:t>una</w:t>
      </w:r>
      <w:r w:rsidR="00AD1874" w:rsidRPr="00831B12">
        <w:rPr>
          <w:rFonts w:ascii="Arial" w:hAnsi="Arial" w:cs="Arial"/>
          <w:sz w:val="28"/>
          <w:szCs w:val="28"/>
        </w:rPr>
        <w:t xml:space="preserve"> transcripción </w:t>
      </w:r>
      <w:r w:rsidR="000F5331" w:rsidRPr="00831B12">
        <w:rPr>
          <w:rFonts w:ascii="Arial" w:hAnsi="Arial" w:cs="Arial"/>
          <w:sz w:val="28"/>
          <w:szCs w:val="28"/>
        </w:rPr>
        <w:t xml:space="preserve">resumida de  las partes de la sentencia que  dice son agraviantes de </w:t>
      </w:r>
      <w:r w:rsidR="000F5331" w:rsidRPr="00831B12">
        <w:rPr>
          <w:rFonts w:ascii="Arial" w:hAnsi="Arial" w:cs="Arial"/>
          <w:sz w:val="28"/>
          <w:szCs w:val="28"/>
        </w:rPr>
        <w:lastRenderedPageBreak/>
        <w:t>la Institución que representa</w:t>
      </w:r>
      <w:r w:rsidR="003270F4">
        <w:rPr>
          <w:rFonts w:ascii="Arial" w:hAnsi="Arial" w:cs="Arial"/>
          <w:sz w:val="28"/>
          <w:szCs w:val="28"/>
        </w:rPr>
        <w:t xml:space="preserve">; </w:t>
      </w:r>
      <w:r w:rsidR="000F5331" w:rsidRPr="001F451F">
        <w:rPr>
          <w:rFonts w:ascii="Arial" w:hAnsi="Arial" w:cs="Arial"/>
          <w:sz w:val="28"/>
          <w:szCs w:val="28"/>
        </w:rPr>
        <w:t xml:space="preserve"> concluye que  la fundamentación que hace el Magistrado  resolutor en el considerando segundo de su sentencia, no es correcta e implica tergiversar la ley porque  es dable  afirmar indubitablemente que la parte actora </w:t>
      </w:r>
      <w:r w:rsidRPr="001F451F">
        <w:rPr>
          <w:rFonts w:ascii="Arial" w:hAnsi="Arial" w:cs="Arial"/>
          <w:sz w:val="28"/>
          <w:szCs w:val="28"/>
        </w:rPr>
        <w:t>no</w:t>
      </w:r>
      <w:r w:rsidR="000F5331" w:rsidRPr="001F451F">
        <w:rPr>
          <w:rFonts w:ascii="Arial" w:hAnsi="Arial" w:cs="Arial"/>
          <w:sz w:val="28"/>
          <w:szCs w:val="28"/>
        </w:rPr>
        <w:t xml:space="preserve"> acreditó su interés jurídico.</w:t>
      </w:r>
    </w:p>
    <w:p w:rsidR="000B7D0C" w:rsidRPr="001F451F" w:rsidRDefault="000F5331" w:rsidP="000B7D0C">
      <w:pPr>
        <w:spacing w:line="360" w:lineRule="auto"/>
        <w:ind w:right="-376"/>
        <w:jc w:val="both"/>
        <w:rPr>
          <w:rFonts w:ascii="Arial" w:hAnsi="Arial" w:cs="Arial"/>
          <w:sz w:val="28"/>
          <w:szCs w:val="28"/>
        </w:rPr>
      </w:pPr>
      <w:r w:rsidRPr="001F451F">
        <w:rPr>
          <w:rFonts w:ascii="Arial" w:hAnsi="Arial" w:cs="Arial"/>
          <w:sz w:val="28"/>
          <w:szCs w:val="28"/>
        </w:rPr>
        <w:t>Ahora bien, aun cuando el apelante no</w:t>
      </w:r>
      <w:r w:rsidR="006F4724" w:rsidRPr="001F451F">
        <w:rPr>
          <w:rFonts w:ascii="Arial" w:hAnsi="Arial" w:cs="Arial"/>
          <w:sz w:val="28"/>
          <w:szCs w:val="28"/>
        </w:rPr>
        <w:t xml:space="preserve"> </w:t>
      </w:r>
      <w:r w:rsidR="00130E52" w:rsidRPr="001F451F">
        <w:rPr>
          <w:rFonts w:ascii="Arial" w:hAnsi="Arial" w:cs="Arial"/>
          <w:sz w:val="28"/>
          <w:szCs w:val="28"/>
        </w:rPr>
        <w:t xml:space="preserve">determinó concretamente  </w:t>
      </w:r>
      <w:r w:rsidR="00A306EA" w:rsidRPr="001F451F">
        <w:rPr>
          <w:rFonts w:ascii="Arial" w:hAnsi="Arial" w:cs="Arial"/>
          <w:sz w:val="28"/>
          <w:szCs w:val="28"/>
        </w:rPr>
        <w:t xml:space="preserve"> en qué</w:t>
      </w:r>
      <w:r w:rsidR="00FF3963" w:rsidRPr="001F451F">
        <w:rPr>
          <w:rFonts w:ascii="Arial" w:hAnsi="Arial" w:cs="Arial"/>
          <w:sz w:val="28"/>
          <w:szCs w:val="28"/>
        </w:rPr>
        <w:t xml:space="preserve">  </w:t>
      </w:r>
      <w:r w:rsidR="00130E52" w:rsidRPr="001F451F">
        <w:rPr>
          <w:rFonts w:ascii="Arial" w:hAnsi="Arial" w:cs="Arial"/>
          <w:sz w:val="28"/>
          <w:szCs w:val="28"/>
        </w:rPr>
        <w:t xml:space="preserve"> consistía la falta de “interés  jurídico” del actor,  del precepto adjetivo que cita y transcribe, o sea del artículo 231  del Código Procesal Administrativo</w:t>
      </w:r>
      <w:r w:rsidR="001F451F">
        <w:rPr>
          <w:rFonts w:ascii="Arial" w:hAnsi="Arial" w:cs="Arial"/>
          <w:sz w:val="28"/>
          <w:szCs w:val="28"/>
        </w:rPr>
        <w:t>,</w:t>
      </w:r>
      <w:r w:rsidR="00130E52" w:rsidRPr="001F451F">
        <w:rPr>
          <w:rFonts w:ascii="Arial" w:hAnsi="Arial" w:cs="Arial"/>
          <w:sz w:val="28"/>
          <w:szCs w:val="28"/>
        </w:rPr>
        <w:t xml:space="preserve"> se puede colegir que  se trata de</w:t>
      </w:r>
      <w:r w:rsidR="00A306EA" w:rsidRPr="001F451F">
        <w:rPr>
          <w:rFonts w:ascii="Arial" w:hAnsi="Arial" w:cs="Arial"/>
          <w:sz w:val="28"/>
          <w:szCs w:val="28"/>
        </w:rPr>
        <w:t xml:space="preserve">l que proviene de no presentar la correspondiente concesión, licencia, permiso  o autorización que requieren las actividades regladas,  porque dicho precepto establece: </w:t>
      </w:r>
    </w:p>
    <w:p w:rsidR="00A306EA" w:rsidRPr="00A306EA" w:rsidRDefault="00A306EA" w:rsidP="00A306EA">
      <w:pPr>
        <w:ind w:right="-376"/>
        <w:jc w:val="both"/>
        <w:rPr>
          <w:rFonts w:ascii="Arial" w:hAnsi="Arial" w:cs="Arial"/>
          <w:i/>
        </w:rPr>
      </w:pPr>
      <w:r w:rsidRPr="00A306EA">
        <w:rPr>
          <w:rFonts w:ascii="Arial" w:hAnsi="Arial" w:cs="Arial"/>
          <w:b/>
          <w:i/>
        </w:rPr>
        <w:t>Artículo 231</w:t>
      </w:r>
      <w:r w:rsidRPr="00A306EA">
        <w:rPr>
          <w:rFonts w:ascii="Arial" w:hAnsi="Arial" w:cs="Arial"/>
          <w:i/>
        </w:rPr>
        <w:t>.- Solo podrán demandar e intervenir en el juicio, las personas que tengan un interés jurídico o legítimo que funde su pretensión.</w:t>
      </w:r>
    </w:p>
    <w:p w:rsidR="00A306EA" w:rsidRPr="00A306EA" w:rsidRDefault="00A306EA" w:rsidP="00A306EA">
      <w:pPr>
        <w:ind w:right="-376"/>
        <w:jc w:val="both"/>
        <w:rPr>
          <w:rFonts w:ascii="Arial" w:hAnsi="Arial" w:cs="Arial"/>
          <w:i/>
        </w:rPr>
      </w:pPr>
      <w:r w:rsidRPr="00A306EA">
        <w:rPr>
          <w:rFonts w:ascii="Arial" w:hAnsi="Arial" w:cs="Arial"/>
          <w:i/>
        </w:rPr>
        <w:t>Tienen interés jurídico  los titulares de un derecho subjetivo, e interés legítimo quienes invoquen situaciones de hecho protegidas por el orden jurídico, tanto de un sujeto determinado como de los integrantes de un grupo de individuos diferenciados del conjunto general de la sociedad.</w:t>
      </w:r>
    </w:p>
    <w:p w:rsidR="00A306EA" w:rsidRPr="00FF3963" w:rsidRDefault="00A306EA" w:rsidP="00A306EA">
      <w:pPr>
        <w:ind w:right="-376"/>
        <w:jc w:val="both"/>
        <w:rPr>
          <w:rFonts w:ascii="Arial" w:hAnsi="Arial" w:cs="Arial"/>
          <w:i/>
          <w:u w:val="single"/>
        </w:rPr>
      </w:pPr>
      <w:r w:rsidRPr="00FF3963">
        <w:rPr>
          <w:rFonts w:ascii="Arial" w:hAnsi="Arial" w:cs="Arial"/>
          <w:i/>
          <w:u w:val="single"/>
        </w:rPr>
        <w:t>En los casos en que el actor pretenda obtener sentencia que le permita realizar actividades reguladas, deberá acreditar su interés jurídico, mediante la correspondiente licencia, permiso, autorización o aviso”.</w:t>
      </w:r>
    </w:p>
    <w:p w:rsidR="00D871FA" w:rsidRDefault="00982C5A" w:rsidP="001F451F">
      <w:pPr>
        <w:spacing w:line="360" w:lineRule="auto"/>
        <w:ind w:right="-376"/>
        <w:jc w:val="both"/>
        <w:rPr>
          <w:rFonts w:ascii="Arial" w:hAnsi="Arial" w:cs="Arial"/>
          <w:sz w:val="28"/>
          <w:szCs w:val="28"/>
        </w:rPr>
      </w:pPr>
      <w:r>
        <w:rPr>
          <w:rFonts w:ascii="Arial" w:hAnsi="Arial" w:cs="Arial"/>
          <w:sz w:val="28"/>
          <w:szCs w:val="28"/>
        </w:rPr>
        <w:t>E</w:t>
      </w:r>
      <w:r w:rsidR="00395935">
        <w:rPr>
          <w:rFonts w:ascii="Arial" w:hAnsi="Arial" w:cs="Arial"/>
          <w:sz w:val="28"/>
          <w:szCs w:val="28"/>
        </w:rPr>
        <w:t>l</w:t>
      </w:r>
      <w:r w:rsidR="00D871FA">
        <w:rPr>
          <w:rFonts w:ascii="Arial" w:hAnsi="Arial" w:cs="Arial"/>
          <w:sz w:val="28"/>
          <w:szCs w:val="28"/>
        </w:rPr>
        <w:t xml:space="preserve"> interés jurídico como noción fundamental lo constituye la existencia y actualización de un derecho subjetivo jurídicamente tutelado que puede afectarse ya sea por violación de ese derecho o por el desconocimiento del mismo en virtud de un acto de autoridad.</w:t>
      </w:r>
    </w:p>
    <w:p w:rsidR="00BF0AE4" w:rsidRPr="001F451F" w:rsidRDefault="00BF0AE4" w:rsidP="001F451F">
      <w:pPr>
        <w:spacing w:line="360" w:lineRule="auto"/>
        <w:ind w:right="-376"/>
        <w:jc w:val="both"/>
        <w:rPr>
          <w:rFonts w:ascii="Arial" w:hAnsi="Arial" w:cs="Arial"/>
          <w:sz w:val="28"/>
          <w:szCs w:val="28"/>
        </w:rPr>
      </w:pPr>
      <w:r w:rsidRPr="001F451F">
        <w:rPr>
          <w:rFonts w:ascii="Arial" w:hAnsi="Arial" w:cs="Arial"/>
          <w:sz w:val="28"/>
          <w:szCs w:val="28"/>
        </w:rPr>
        <w:t xml:space="preserve">El interés jurídico a que </w:t>
      </w:r>
      <w:r w:rsidR="00B83D38" w:rsidRPr="001F451F">
        <w:rPr>
          <w:rFonts w:ascii="Arial" w:hAnsi="Arial" w:cs="Arial"/>
          <w:sz w:val="28"/>
          <w:szCs w:val="28"/>
        </w:rPr>
        <w:t>seguramente s</w:t>
      </w:r>
      <w:r w:rsidRPr="001F451F">
        <w:rPr>
          <w:rFonts w:ascii="Arial" w:hAnsi="Arial" w:cs="Arial"/>
          <w:sz w:val="28"/>
          <w:szCs w:val="28"/>
        </w:rPr>
        <w:t xml:space="preserve">e refiere el apelante en este motivo de inconformidad, es </w:t>
      </w:r>
      <w:r w:rsidR="00D871FA">
        <w:rPr>
          <w:rFonts w:ascii="Arial" w:hAnsi="Arial" w:cs="Arial"/>
          <w:sz w:val="28"/>
          <w:szCs w:val="28"/>
        </w:rPr>
        <w:t>el</w:t>
      </w:r>
      <w:r w:rsidRPr="001F451F">
        <w:rPr>
          <w:rFonts w:ascii="Arial" w:hAnsi="Arial" w:cs="Arial"/>
          <w:sz w:val="28"/>
          <w:szCs w:val="28"/>
        </w:rPr>
        <w:t xml:space="preserve"> derecho que tiene el </w:t>
      </w:r>
      <w:r w:rsidR="00982C5A">
        <w:rPr>
          <w:rFonts w:ascii="Arial" w:hAnsi="Arial" w:cs="Arial"/>
          <w:sz w:val="28"/>
          <w:szCs w:val="28"/>
        </w:rPr>
        <w:t>actor</w:t>
      </w:r>
      <w:r w:rsidRPr="001F451F">
        <w:rPr>
          <w:rFonts w:ascii="Arial" w:hAnsi="Arial" w:cs="Arial"/>
          <w:sz w:val="28"/>
          <w:szCs w:val="28"/>
        </w:rPr>
        <w:t xml:space="preserve"> para reclamar </w:t>
      </w:r>
      <w:r w:rsidR="00D871FA">
        <w:rPr>
          <w:rFonts w:ascii="Arial" w:hAnsi="Arial" w:cs="Arial"/>
          <w:sz w:val="28"/>
          <w:szCs w:val="28"/>
        </w:rPr>
        <w:t>el</w:t>
      </w:r>
      <w:r w:rsidRPr="001F451F">
        <w:rPr>
          <w:rFonts w:ascii="Arial" w:hAnsi="Arial" w:cs="Arial"/>
          <w:sz w:val="28"/>
          <w:szCs w:val="28"/>
        </w:rPr>
        <w:t xml:space="preserve"> acto de </w:t>
      </w:r>
      <w:r w:rsidR="00982C5A">
        <w:rPr>
          <w:rFonts w:ascii="Arial" w:hAnsi="Arial" w:cs="Arial"/>
          <w:sz w:val="28"/>
          <w:szCs w:val="28"/>
        </w:rPr>
        <w:t xml:space="preserve"> la </w:t>
      </w:r>
      <w:r w:rsidRPr="001F451F">
        <w:rPr>
          <w:rFonts w:ascii="Arial" w:hAnsi="Arial" w:cs="Arial"/>
          <w:sz w:val="28"/>
          <w:szCs w:val="28"/>
        </w:rPr>
        <w:t xml:space="preserve">autoridad </w:t>
      </w:r>
      <w:r w:rsidR="00982C5A">
        <w:rPr>
          <w:rFonts w:ascii="Arial" w:hAnsi="Arial" w:cs="Arial"/>
          <w:sz w:val="28"/>
          <w:szCs w:val="28"/>
        </w:rPr>
        <w:t xml:space="preserve"> demandada </w:t>
      </w:r>
      <w:r w:rsidRPr="001F451F">
        <w:rPr>
          <w:rFonts w:ascii="Arial" w:hAnsi="Arial" w:cs="Arial"/>
          <w:sz w:val="28"/>
          <w:szCs w:val="28"/>
        </w:rPr>
        <w:t xml:space="preserve">que </w:t>
      </w:r>
      <w:r w:rsidR="00982C5A">
        <w:rPr>
          <w:rFonts w:ascii="Arial" w:hAnsi="Arial" w:cs="Arial"/>
          <w:sz w:val="28"/>
          <w:szCs w:val="28"/>
        </w:rPr>
        <w:t>lo</w:t>
      </w:r>
      <w:r w:rsidRPr="001F451F">
        <w:rPr>
          <w:rFonts w:ascii="Arial" w:hAnsi="Arial" w:cs="Arial"/>
          <w:sz w:val="28"/>
          <w:szCs w:val="28"/>
        </w:rPr>
        <w:t xml:space="preserve"> perjudi</w:t>
      </w:r>
      <w:r w:rsidR="00982C5A">
        <w:rPr>
          <w:rFonts w:ascii="Arial" w:hAnsi="Arial" w:cs="Arial"/>
          <w:sz w:val="28"/>
          <w:szCs w:val="28"/>
        </w:rPr>
        <w:t>ca</w:t>
      </w:r>
      <w:r w:rsidRPr="001F451F">
        <w:rPr>
          <w:rFonts w:ascii="Arial" w:hAnsi="Arial" w:cs="Arial"/>
          <w:sz w:val="28"/>
          <w:szCs w:val="28"/>
        </w:rPr>
        <w:t xml:space="preserve">; o sea que  el interés jurídico se refiere a la titularidad de los derechos </w:t>
      </w:r>
      <w:r w:rsidRPr="001F451F">
        <w:rPr>
          <w:rFonts w:ascii="Arial" w:hAnsi="Arial" w:cs="Arial"/>
          <w:sz w:val="28"/>
          <w:szCs w:val="28"/>
        </w:rPr>
        <w:lastRenderedPageBreak/>
        <w:t xml:space="preserve">afectados del gobernado, de  manera que él sea quien pueda acudir a juicio a hacer valer </w:t>
      </w:r>
      <w:r w:rsidR="00982C5A">
        <w:rPr>
          <w:rFonts w:ascii="Arial" w:hAnsi="Arial" w:cs="Arial"/>
          <w:sz w:val="28"/>
          <w:szCs w:val="28"/>
        </w:rPr>
        <w:t>tales</w:t>
      </w:r>
      <w:r w:rsidRPr="001F451F">
        <w:rPr>
          <w:rFonts w:ascii="Arial" w:hAnsi="Arial" w:cs="Arial"/>
          <w:sz w:val="28"/>
          <w:szCs w:val="28"/>
        </w:rPr>
        <w:t xml:space="preserve"> derechos y no otro,  derechos legítimamente tutelados que al ser transgredidos por una autoridad, lo faculta a acudir ante el órgano jurisdiccional demandando que cese esa transgresión.</w:t>
      </w:r>
    </w:p>
    <w:p w:rsidR="00BF0AE4" w:rsidRPr="00BF542E" w:rsidRDefault="00BF0AE4" w:rsidP="00BF542E">
      <w:pPr>
        <w:spacing w:line="360" w:lineRule="auto"/>
        <w:ind w:right="-376"/>
        <w:jc w:val="both"/>
        <w:rPr>
          <w:rFonts w:ascii="Arial" w:hAnsi="Arial" w:cs="Arial"/>
          <w:sz w:val="28"/>
          <w:szCs w:val="28"/>
        </w:rPr>
      </w:pPr>
      <w:r w:rsidRPr="00BF542E">
        <w:rPr>
          <w:rFonts w:ascii="Arial" w:hAnsi="Arial" w:cs="Arial"/>
          <w:sz w:val="28"/>
          <w:szCs w:val="28"/>
        </w:rPr>
        <w:t>En el presente asunto lo infundado de este agravio proviene de que el mismo parte de</w:t>
      </w:r>
      <w:r w:rsidR="00BF542E">
        <w:rPr>
          <w:rFonts w:ascii="Arial" w:hAnsi="Arial" w:cs="Arial"/>
          <w:sz w:val="28"/>
          <w:szCs w:val="28"/>
        </w:rPr>
        <w:t xml:space="preserve"> una</w:t>
      </w:r>
      <w:r w:rsidRPr="00BF542E">
        <w:rPr>
          <w:rFonts w:ascii="Arial" w:hAnsi="Arial" w:cs="Arial"/>
          <w:sz w:val="28"/>
          <w:szCs w:val="28"/>
        </w:rPr>
        <w:t xml:space="preserve"> consideración errónea. En efecto, es verdad que como lo asevera el apelante el artículo 231 en su parte in fine</w:t>
      </w:r>
      <w:r w:rsidR="00BF542E">
        <w:rPr>
          <w:rFonts w:ascii="Arial" w:hAnsi="Arial" w:cs="Arial"/>
          <w:sz w:val="28"/>
          <w:szCs w:val="28"/>
        </w:rPr>
        <w:t>,</w:t>
      </w:r>
      <w:r w:rsidRPr="00BF542E">
        <w:rPr>
          <w:rFonts w:ascii="Arial" w:hAnsi="Arial" w:cs="Arial"/>
          <w:sz w:val="28"/>
          <w:szCs w:val="28"/>
        </w:rPr>
        <w:t xml:space="preserve"> establece que “En los casos en que el actor pueda obtener sentencia que le permita realizar actividades reguladas, deberá acreditar su interés jurídico mediante la correspondiente concesión, licencia, permiso, autorización o aviso”</w:t>
      </w:r>
    </w:p>
    <w:p w:rsidR="00FA4AD1" w:rsidRPr="00BF542E" w:rsidRDefault="00BF0AE4" w:rsidP="00BF542E">
      <w:pPr>
        <w:spacing w:line="360" w:lineRule="auto"/>
        <w:ind w:right="-376"/>
        <w:jc w:val="both"/>
        <w:rPr>
          <w:rFonts w:ascii="Arial" w:hAnsi="Arial" w:cs="Arial"/>
          <w:sz w:val="28"/>
          <w:szCs w:val="28"/>
        </w:rPr>
      </w:pPr>
      <w:r w:rsidRPr="00BF542E">
        <w:rPr>
          <w:rFonts w:ascii="Arial" w:hAnsi="Arial" w:cs="Arial"/>
          <w:sz w:val="28"/>
          <w:szCs w:val="28"/>
        </w:rPr>
        <w:t xml:space="preserve">Sin embargo también lo es que la parte actora sí acreditó su interés jurídico en tales términos, toda vez que a su </w:t>
      </w:r>
      <w:r w:rsidR="00FF3963" w:rsidRPr="00BF542E">
        <w:rPr>
          <w:rFonts w:ascii="Arial" w:hAnsi="Arial" w:cs="Arial"/>
          <w:sz w:val="28"/>
          <w:szCs w:val="28"/>
        </w:rPr>
        <w:t xml:space="preserve"> ampliación de </w:t>
      </w:r>
      <w:r w:rsidRPr="00BF542E">
        <w:rPr>
          <w:rFonts w:ascii="Arial" w:hAnsi="Arial" w:cs="Arial"/>
          <w:sz w:val="28"/>
          <w:szCs w:val="28"/>
        </w:rPr>
        <w:t xml:space="preserve">demanda  acompañó </w:t>
      </w:r>
      <w:r w:rsidR="00FA4AD1" w:rsidRPr="00BF542E">
        <w:rPr>
          <w:rFonts w:ascii="Arial" w:hAnsi="Arial" w:cs="Arial"/>
          <w:sz w:val="28"/>
          <w:szCs w:val="28"/>
        </w:rPr>
        <w:t xml:space="preserve">la “Licencia  número  </w:t>
      </w:r>
      <w:r w:rsidR="006237E1">
        <w:rPr>
          <w:rFonts w:ascii="Arial" w:hAnsi="Arial" w:cs="Arial"/>
          <w:color w:val="FF0000"/>
          <w:sz w:val="28"/>
          <w:szCs w:val="28"/>
        </w:rPr>
        <w:t>***********</w:t>
      </w:r>
      <w:r w:rsidRPr="00BF542E">
        <w:rPr>
          <w:rFonts w:ascii="Arial" w:hAnsi="Arial" w:cs="Arial"/>
          <w:sz w:val="28"/>
          <w:szCs w:val="28"/>
        </w:rPr>
        <w:t xml:space="preserve">expedida por </w:t>
      </w:r>
      <w:r w:rsidR="00FA4AD1" w:rsidRPr="00BF542E">
        <w:rPr>
          <w:rFonts w:ascii="Arial" w:hAnsi="Arial" w:cs="Arial"/>
          <w:sz w:val="28"/>
          <w:szCs w:val="28"/>
        </w:rPr>
        <w:t>el Secretario General de Gobierno, a nombre de  “Las Cervezas Modelo de San Luis Potosí, S.A de C.V.” , para la modalidad de consumo inmediato, clasificado como “</w:t>
      </w:r>
      <w:r w:rsidR="00BF542E" w:rsidRPr="00BF542E">
        <w:rPr>
          <w:rFonts w:ascii="Arial" w:hAnsi="Arial" w:cs="Arial"/>
          <w:sz w:val="28"/>
          <w:szCs w:val="28"/>
        </w:rPr>
        <w:t>Restaurante</w:t>
      </w:r>
      <w:r w:rsidR="00FA4AD1" w:rsidRPr="00BF542E">
        <w:rPr>
          <w:rFonts w:ascii="Arial" w:hAnsi="Arial" w:cs="Arial"/>
          <w:sz w:val="28"/>
          <w:szCs w:val="28"/>
        </w:rPr>
        <w:t xml:space="preserve"> Bar” con domicilio en </w:t>
      </w:r>
      <w:r w:rsidR="00BF542E" w:rsidRPr="00BF542E">
        <w:rPr>
          <w:rFonts w:ascii="Arial" w:hAnsi="Arial" w:cs="Arial"/>
          <w:sz w:val="28"/>
          <w:szCs w:val="28"/>
        </w:rPr>
        <w:t>Francisco</w:t>
      </w:r>
      <w:r w:rsidR="00FA4AD1" w:rsidRPr="00BF542E">
        <w:rPr>
          <w:rFonts w:ascii="Arial" w:hAnsi="Arial" w:cs="Arial"/>
          <w:sz w:val="28"/>
          <w:szCs w:val="28"/>
        </w:rPr>
        <w:t xml:space="preserve"> I. Madero número 806 Zona </w:t>
      </w:r>
      <w:r w:rsidR="00BF542E" w:rsidRPr="00BF542E">
        <w:rPr>
          <w:rFonts w:ascii="Arial" w:hAnsi="Arial" w:cs="Arial"/>
          <w:sz w:val="28"/>
          <w:szCs w:val="28"/>
        </w:rPr>
        <w:t>Centro</w:t>
      </w:r>
      <w:r w:rsidR="00FA4AD1" w:rsidRPr="00BF542E">
        <w:rPr>
          <w:rFonts w:ascii="Arial" w:hAnsi="Arial" w:cs="Arial"/>
          <w:sz w:val="28"/>
          <w:szCs w:val="28"/>
        </w:rPr>
        <w:t xml:space="preserve"> San Luis Potosí, S.L.P.; así mismo adjuntó a sus escritos de demanda y ampliación de la misma los recibos con número</w:t>
      </w:r>
      <w:r w:rsidR="00BF542E">
        <w:rPr>
          <w:rFonts w:ascii="Arial" w:hAnsi="Arial" w:cs="Arial"/>
          <w:sz w:val="28"/>
          <w:szCs w:val="28"/>
        </w:rPr>
        <w:t xml:space="preserve"> </w:t>
      </w:r>
      <w:r w:rsidR="00FA4AD1" w:rsidRPr="00BF542E">
        <w:rPr>
          <w:rFonts w:ascii="Arial" w:hAnsi="Arial" w:cs="Arial"/>
          <w:sz w:val="28"/>
          <w:szCs w:val="28"/>
        </w:rPr>
        <w:t xml:space="preserve">de folio  </w:t>
      </w:r>
      <w:r w:rsidR="006237E1">
        <w:rPr>
          <w:rFonts w:ascii="Arial" w:hAnsi="Arial" w:cs="Arial"/>
          <w:color w:val="FF0000"/>
          <w:sz w:val="28"/>
          <w:szCs w:val="28"/>
        </w:rPr>
        <w:t>***********</w:t>
      </w:r>
      <w:r w:rsidR="00FA4AD1" w:rsidRPr="00BF542E">
        <w:rPr>
          <w:rFonts w:ascii="Arial" w:hAnsi="Arial" w:cs="Arial"/>
          <w:sz w:val="28"/>
          <w:szCs w:val="28"/>
        </w:rPr>
        <w:t xml:space="preserve"> expedido por Dirección General de Ingresos, Dirección de Recaudación y Política Fiscal del Estado, por concepto de “Refrendo” del ejercicio 2018, </w:t>
      </w:r>
      <w:r w:rsidR="00BF542E">
        <w:rPr>
          <w:rFonts w:ascii="Arial" w:hAnsi="Arial" w:cs="Arial"/>
          <w:sz w:val="28"/>
          <w:szCs w:val="28"/>
        </w:rPr>
        <w:t xml:space="preserve"> que consta a</w:t>
      </w:r>
      <w:r w:rsidR="006F1FFA" w:rsidRPr="00BF542E">
        <w:rPr>
          <w:rFonts w:ascii="Arial" w:hAnsi="Arial" w:cs="Arial"/>
          <w:sz w:val="28"/>
          <w:szCs w:val="28"/>
        </w:rPr>
        <w:t xml:space="preserve"> fojas 17 del expediente</w:t>
      </w:r>
      <w:r w:rsidR="00BF542E">
        <w:rPr>
          <w:rFonts w:ascii="Arial" w:hAnsi="Arial" w:cs="Arial"/>
          <w:sz w:val="28"/>
          <w:szCs w:val="28"/>
        </w:rPr>
        <w:t>;</w:t>
      </w:r>
      <w:r w:rsidR="006F1FFA" w:rsidRPr="00BF542E">
        <w:rPr>
          <w:rFonts w:ascii="Arial" w:hAnsi="Arial" w:cs="Arial"/>
          <w:sz w:val="28"/>
          <w:szCs w:val="28"/>
        </w:rPr>
        <w:t xml:space="preserve"> y los recibos de entero números  </w:t>
      </w:r>
      <w:r w:rsidR="006237E1">
        <w:rPr>
          <w:rFonts w:ascii="Arial" w:hAnsi="Arial" w:cs="Arial"/>
          <w:color w:val="FF0000"/>
          <w:sz w:val="28"/>
          <w:szCs w:val="28"/>
        </w:rPr>
        <w:t>***********</w:t>
      </w:r>
      <w:r w:rsidR="006F1FFA" w:rsidRPr="00BF542E">
        <w:rPr>
          <w:rFonts w:ascii="Arial" w:hAnsi="Arial" w:cs="Arial"/>
          <w:sz w:val="28"/>
          <w:szCs w:val="28"/>
        </w:rPr>
        <w:t xml:space="preserve"> y </w:t>
      </w:r>
      <w:r w:rsidR="006237E1">
        <w:rPr>
          <w:rFonts w:ascii="Arial" w:hAnsi="Arial" w:cs="Arial"/>
          <w:color w:val="FF0000"/>
          <w:sz w:val="28"/>
          <w:szCs w:val="28"/>
        </w:rPr>
        <w:t>***********</w:t>
      </w:r>
      <w:r w:rsidR="006F1FFA" w:rsidRPr="00BF542E">
        <w:rPr>
          <w:rFonts w:ascii="Arial" w:hAnsi="Arial" w:cs="Arial"/>
          <w:sz w:val="28"/>
          <w:szCs w:val="28"/>
        </w:rPr>
        <w:t>expedidos por la Tesorería del Estado por concepto de constancias de licencia de funcionamiento y licencia de uso de suelo, ambas a nombre de “Las Cervezas Modelo de San Luis Potosí S.A de C,V.¨”</w:t>
      </w:r>
    </w:p>
    <w:p w:rsidR="006F1FFA" w:rsidRPr="00BF542E" w:rsidRDefault="00210210" w:rsidP="00210210">
      <w:pPr>
        <w:spacing w:line="360" w:lineRule="auto"/>
        <w:ind w:right="-376"/>
        <w:jc w:val="both"/>
        <w:rPr>
          <w:rFonts w:ascii="Arial" w:hAnsi="Arial" w:cs="Arial"/>
          <w:sz w:val="28"/>
          <w:szCs w:val="28"/>
        </w:rPr>
      </w:pPr>
      <w:r>
        <w:rPr>
          <w:rFonts w:ascii="Arial" w:hAnsi="Arial" w:cs="Arial"/>
          <w:sz w:val="28"/>
          <w:szCs w:val="28"/>
        </w:rPr>
        <w:t>Tales do</w:t>
      </w:r>
      <w:r w:rsidR="006F1FFA" w:rsidRPr="00BF542E">
        <w:rPr>
          <w:rFonts w:ascii="Arial" w:hAnsi="Arial" w:cs="Arial"/>
          <w:sz w:val="28"/>
          <w:szCs w:val="28"/>
        </w:rPr>
        <w:t>c</w:t>
      </w:r>
      <w:r>
        <w:rPr>
          <w:rFonts w:ascii="Arial" w:hAnsi="Arial" w:cs="Arial"/>
          <w:sz w:val="28"/>
          <w:szCs w:val="28"/>
        </w:rPr>
        <w:t>u</w:t>
      </w:r>
      <w:r w:rsidR="006F1FFA" w:rsidRPr="00BF542E">
        <w:rPr>
          <w:rFonts w:ascii="Arial" w:hAnsi="Arial" w:cs="Arial"/>
          <w:sz w:val="28"/>
          <w:szCs w:val="28"/>
        </w:rPr>
        <w:t xml:space="preserve">mentos </w:t>
      </w:r>
      <w:r w:rsidR="00FA6981" w:rsidRPr="00BF542E">
        <w:rPr>
          <w:rFonts w:ascii="Arial" w:hAnsi="Arial" w:cs="Arial"/>
          <w:sz w:val="28"/>
          <w:szCs w:val="28"/>
        </w:rPr>
        <w:t xml:space="preserve">públicos </w:t>
      </w:r>
      <w:r w:rsidR="006F1FFA" w:rsidRPr="00BF542E">
        <w:rPr>
          <w:rFonts w:ascii="Arial" w:hAnsi="Arial" w:cs="Arial"/>
          <w:sz w:val="28"/>
          <w:szCs w:val="28"/>
        </w:rPr>
        <w:t xml:space="preserve"> </w:t>
      </w:r>
      <w:r>
        <w:rPr>
          <w:rFonts w:ascii="Arial" w:hAnsi="Arial" w:cs="Arial"/>
          <w:sz w:val="28"/>
          <w:szCs w:val="28"/>
        </w:rPr>
        <w:t xml:space="preserve">fueron </w:t>
      </w:r>
      <w:r w:rsidRPr="00BF542E">
        <w:rPr>
          <w:rFonts w:ascii="Arial" w:hAnsi="Arial" w:cs="Arial"/>
          <w:sz w:val="28"/>
          <w:szCs w:val="28"/>
        </w:rPr>
        <w:t>expedidos</w:t>
      </w:r>
      <w:r w:rsidR="006F1FFA" w:rsidRPr="00BF542E">
        <w:rPr>
          <w:rFonts w:ascii="Arial" w:hAnsi="Arial" w:cs="Arial"/>
          <w:sz w:val="28"/>
          <w:szCs w:val="28"/>
        </w:rPr>
        <w:t xml:space="preserve"> por funcionarios públicos en el ejercicio de sus funciones,</w:t>
      </w:r>
      <w:r w:rsidR="00FA6981" w:rsidRPr="00BF542E">
        <w:rPr>
          <w:rFonts w:ascii="Arial" w:hAnsi="Arial" w:cs="Arial"/>
          <w:sz w:val="28"/>
          <w:szCs w:val="28"/>
        </w:rPr>
        <w:t xml:space="preserve"> según lo dispuesto por el </w:t>
      </w:r>
      <w:r w:rsidR="00FA6981" w:rsidRPr="00BF542E">
        <w:rPr>
          <w:rFonts w:ascii="Arial" w:hAnsi="Arial" w:cs="Arial"/>
          <w:sz w:val="28"/>
          <w:szCs w:val="28"/>
        </w:rPr>
        <w:lastRenderedPageBreak/>
        <w:t>artículo 91 del Código Procesal Administrativo</w:t>
      </w:r>
      <w:r w:rsidR="006F1FFA" w:rsidRPr="00BF542E">
        <w:rPr>
          <w:rFonts w:ascii="Arial" w:hAnsi="Arial" w:cs="Arial"/>
          <w:sz w:val="28"/>
          <w:szCs w:val="28"/>
        </w:rPr>
        <w:t xml:space="preserve"> </w:t>
      </w:r>
      <w:r w:rsidR="00FA6981" w:rsidRPr="00BF542E">
        <w:rPr>
          <w:rFonts w:ascii="Arial" w:hAnsi="Arial" w:cs="Arial"/>
          <w:sz w:val="28"/>
          <w:szCs w:val="28"/>
        </w:rPr>
        <w:t xml:space="preserve">y que </w:t>
      </w:r>
      <w:r w:rsidR="006F1FFA" w:rsidRPr="00BF542E">
        <w:rPr>
          <w:rFonts w:ascii="Arial" w:hAnsi="Arial" w:cs="Arial"/>
          <w:sz w:val="28"/>
          <w:szCs w:val="28"/>
        </w:rPr>
        <w:t>hacen prueba plena conforme a lo dispuesto por el artículo</w:t>
      </w:r>
      <w:r w:rsidR="00FA6981" w:rsidRPr="00BF542E">
        <w:rPr>
          <w:rFonts w:ascii="Arial" w:hAnsi="Arial" w:cs="Arial"/>
          <w:sz w:val="28"/>
          <w:szCs w:val="28"/>
        </w:rPr>
        <w:t xml:space="preserve"> 388 del Código de Procedimientos Civiles vigente en el Estado, de aplicación supletoria conforme al numeral 217 de la Codificación invocada en primer término.</w:t>
      </w:r>
      <w:r w:rsidR="006F1FFA" w:rsidRPr="00BF542E">
        <w:rPr>
          <w:rFonts w:ascii="Arial" w:hAnsi="Arial" w:cs="Arial"/>
          <w:sz w:val="28"/>
          <w:szCs w:val="28"/>
        </w:rPr>
        <w:t xml:space="preserve"> </w:t>
      </w:r>
      <w:r w:rsidR="00363514">
        <w:rPr>
          <w:rFonts w:ascii="Arial" w:hAnsi="Arial" w:cs="Arial"/>
          <w:sz w:val="28"/>
          <w:szCs w:val="28"/>
        </w:rPr>
        <w:t xml:space="preserve"> </w:t>
      </w:r>
    </w:p>
    <w:p w:rsidR="00A306EA" w:rsidRDefault="00363514" w:rsidP="000B7D0C">
      <w:pPr>
        <w:spacing w:line="360" w:lineRule="auto"/>
        <w:ind w:right="-376"/>
        <w:jc w:val="both"/>
        <w:rPr>
          <w:rFonts w:ascii="Arial" w:hAnsi="Arial" w:cs="Arial"/>
          <w:sz w:val="28"/>
          <w:szCs w:val="28"/>
        </w:rPr>
      </w:pPr>
      <w:r w:rsidRPr="00363514">
        <w:rPr>
          <w:rFonts w:ascii="Arial" w:hAnsi="Arial" w:cs="Arial"/>
          <w:sz w:val="28"/>
          <w:szCs w:val="28"/>
        </w:rPr>
        <w:t>Sirve de apoyo al anterior criterio</w:t>
      </w:r>
      <w:r>
        <w:rPr>
          <w:rFonts w:ascii="Arial" w:hAnsi="Arial" w:cs="Arial"/>
          <w:sz w:val="28"/>
          <w:szCs w:val="28"/>
        </w:rPr>
        <w:t xml:space="preserve"> el sustentado en la Tesis Jurisprudencial que textualmente dice:</w:t>
      </w:r>
    </w:p>
    <w:p w:rsidR="005D4588" w:rsidRPr="005D4588" w:rsidRDefault="005D4588" w:rsidP="005D4588">
      <w:pPr>
        <w:ind w:right="-376"/>
        <w:jc w:val="both"/>
        <w:rPr>
          <w:rFonts w:ascii="Arial" w:hAnsi="Arial" w:cs="Arial"/>
          <w:i/>
        </w:rPr>
      </w:pPr>
      <w:r w:rsidRPr="005D4588">
        <w:rPr>
          <w:rFonts w:ascii="Arial" w:hAnsi="Arial" w:cs="Arial"/>
          <w:i/>
        </w:rPr>
        <w:t xml:space="preserve">Época: Novena Época: Registro: 172000: Instancia: Tribunales Colegiados de Circuito: Tipo de Tesis: Jurisprudencia: Fuente: Semanario Judicial de la Federación y su Gaceta: Tomo XXVI, Julio de 2007: Materia(s): Administrativa: Tesis: I.7o.A. J/36: Página: 2331 </w:t>
      </w:r>
    </w:p>
    <w:p w:rsidR="005D4588" w:rsidRDefault="005D4588" w:rsidP="005D4588">
      <w:pPr>
        <w:ind w:right="-376"/>
        <w:jc w:val="both"/>
        <w:rPr>
          <w:rFonts w:ascii="Arial" w:hAnsi="Arial" w:cs="Arial"/>
          <w:i/>
        </w:rPr>
      </w:pPr>
      <w:r w:rsidRPr="005D4588">
        <w:rPr>
          <w:rFonts w:ascii="Arial" w:hAnsi="Arial" w:cs="Arial"/>
          <w:i/>
        </w:rPr>
        <w:t>“JUICIO CONTENCIOSO ADMINISTRATIVO. TRATÁNDOSE DE ACTIVIDADES REGLAMENTADAS, PARA QUE EL PARTICULAR IMPUGNE LAS VIOLACIONES QUE CON MOTIVO DE ELLAS RESIENTA, ES NECESARIO ACREDITAR NO SÓLO EL INTERÉS LEGÍTIMO SINO TAMBIÉN EL JURÍDICO Y EXHIBIR LA LICENCIA, PERMISO O MANIFESTACIÓN QUE SE EXIJA PARA REALIZAR AQUÉLLAS (LEGISLACIÓN DEL DISTRITO FEDERAL).- Si bien es cierto que para la procedencia del juicio de nulidad basta que la demandante acredite cualquier afectación a su esfera personal para estimar acreditado el interés legítimo, también lo es que ello no acontece tratándose de actividades reglamentadas, pues para ello debe demostrar que tiene interés jurídico como lo establece el párrafo segundo del artículo 34 de la Ley del Tribunal de lo Contencioso Administrativo del Distrito Federal. Esto es, cuando se trate de obtener una sentencia que permita la realización de actividades reglamentadas, no es suficiente contar con la titularidad de un derecho, sino que se requiere la exhibición de la licencia, permiso o manifestación que se exija para la realización de tales actividades (interés jurídico), pues debe acreditarse que se han satisfecho previamente los requisitos que establezcan los ordenamientos correspondientes, a fin de demostrar que se tiene el derecho de reclamar las violaciones que se aduzcan con motivo de dichas actividades reglamentadas en relación con el ejercicio de las facultades con que cuentan las autoridades”.</w:t>
      </w:r>
    </w:p>
    <w:p w:rsidR="000F5331" w:rsidRDefault="005D4588" w:rsidP="00277E4B">
      <w:pPr>
        <w:spacing w:line="360" w:lineRule="auto"/>
        <w:ind w:right="-376"/>
        <w:jc w:val="both"/>
        <w:rPr>
          <w:rFonts w:ascii="Arial" w:hAnsi="Arial" w:cs="Arial"/>
          <w:sz w:val="28"/>
          <w:szCs w:val="28"/>
        </w:rPr>
      </w:pPr>
      <w:r>
        <w:rPr>
          <w:rFonts w:ascii="Arial" w:hAnsi="Arial" w:cs="Arial"/>
          <w:sz w:val="28"/>
          <w:szCs w:val="28"/>
        </w:rPr>
        <w:t>Ello es así porque el acceso a la impartición de la justicia</w:t>
      </w:r>
      <w:r w:rsidR="00982C5A">
        <w:rPr>
          <w:rFonts w:ascii="Arial" w:hAnsi="Arial" w:cs="Arial"/>
          <w:sz w:val="28"/>
          <w:szCs w:val="28"/>
        </w:rPr>
        <w:t xml:space="preserve"> consagrado  en el artículo 17  de nuestra Carta </w:t>
      </w:r>
      <w:r w:rsidR="00336C07">
        <w:rPr>
          <w:rFonts w:ascii="Arial" w:hAnsi="Arial" w:cs="Arial"/>
          <w:sz w:val="28"/>
          <w:szCs w:val="28"/>
        </w:rPr>
        <w:t>Magna</w:t>
      </w:r>
      <w:r w:rsidR="00982C5A">
        <w:rPr>
          <w:rFonts w:ascii="Arial" w:hAnsi="Arial" w:cs="Arial"/>
          <w:sz w:val="28"/>
          <w:szCs w:val="28"/>
        </w:rPr>
        <w:t xml:space="preserve">, constituye una </w:t>
      </w:r>
      <w:r w:rsidR="00336C07">
        <w:rPr>
          <w:rFonts w:ascii="Arial" w:hAnsi="Arial" w:cs="Arial"/>
          <w:sz w:val="28"/>
          <w:szCs w:val="28"/>
        </w:rPr>
        <w:t>prerrogativa</w:t>
      </w:r>
      <w:r w:rsidR="00982C5A">
        <w:rPr>
          <w:rFonts w:ascii="Arial" w:hAnsi="Arial" w:cs="Arial"/>
          <w:sz w:val="28"/>
          <w:szCs w:val="28"/>
        </w:rPr>
        <w:t xml:space="preserve"> fundamental  a favor de los gobernados, pero el </w:t>
      </w:r>
      <w:r w:rsidR="00336C07">
        <w:rPr>
          <w:rFonts w:ascii="Arial" w:hAnsi="Arial" w:cs="Arial"/>
          <w:sz w:val="28"/>
          <w:szCs w:val="28"/>
        </w:rPr>
        <w:t>ejercicio</w:t>
      </w:r>
      <w:r w:rsidR="00982C5A">
        <w:rPr>
          <w:rFonts w:ascii="Arial" w:hAnsi="Arial" w:cs="Arial"/>
          <w:sz w:val="28"/>
          <w:szCs w:val="28"/>
        </w:rPr>
        <w:t xml:space="preserve"> de tala garantía se ve acotado por la existencia de un derecho </w:t>
      </w:r>
      <w:r w:rsidR="00336C07">
        <w:rPr>
          <w:rFonts w:ascii="Arial" w:hAnsi="Arial" w:cs="Arial"/>
          <w:sz w:val="28"/>
          <w:szCs w:val="28"/>
        </w:rPr>
        <w:t>legamente</w:t>
      </w:r>
      <w:r w:rsidR="00982C5A">
        <w:rPr>
          <w:rFonts w:ascii="Arial" w:hAnsi="Arial" w:cs="Arial"/>
          <w:sz w:val="28"/>
          <w:szCs w:val="28"/>
        </w:rPr>
        <w:t xml:space="preserve"> reconocido </w:t>
      </w:r>
      <w:r w:rsidR="00336C07">
        <w:rPr>
          <w:rFonts w:ascii="Arial" w:hAnsi="Arial" w:cs="Arial"/>
          <w:sz w:val="28"/>
          <w:szCs w:val="28"/>
        </w:rPr>
        <w:t>especialmente</w:t>
      </w:r>
      <w:r w:rsidR="00982C5A">
        <w:rPr>
          <w:rFonts w:ascii="Arial" w:hAnsi="Arial" w:cs="Arial"/>
          <w:sz w:val="28"/>
          <w:szCs w:val="28"/>
        </w:rPr>
        <w:t xml:space="preserve"> en las actividades regladas </w:t>
      </w:r>
      <w:r w:rsidR="00982C5A">
        <w:rPr>
          <w:rFonts w:ascii="Arial" w:hAnsi="Arial" w:cs="Arial"/>
          <w:sz w:val="28"/>
          <w:szCs w:val="28"/>
        </w:rPr>
        <w:lastRenderedPageBreak/>
        <w:t>como la venta de bebidas alcohólicas, quien para instaurar un juicio contencioso administrativo y solicitar el respeto a un derecho que se estima conculcado</w:t>
      </w:r>
      <w:r w:rsidR="002338E2">
        <w:rPr>
          <w:rFonts w:ascii="Arial" w:hAnsi="Arial" w:cs="Arial"/>
          <w:sz w:val="28"/>
          <w:szCs w:val="28"/>
        </w:rPr>
        <w:t xml:space="preserve">  por actos de una autoridad, debe demostrar la titularidad o la facultad que le asista sobre ese derecho o sea su interés jurídico; en la especie, la parte promovente del presente juicio</w:t>
      </w:r>
      <w:r w:rsidR="00277E4B">
        <w:rPr>
          <w:rFonts w:ascii="Arial" w:hAnsi="Arial" w:cs="Arial"/>
          <w:sz w:val="28"/>
          <w:szCs w:val="28"/>
        </w:rPr>
        <w:t xml:space="preserve"> demostró ser titular de un derecho cuya violación reclama con la documentación correspondiente. Y contrariamente a lo aducido por la recurrente, sí se cumplió con la exigencia del párrafo in fine del artículo 231 de la Ley Adjetiva de la materia.</w:t>
      </w:r>
      <w:r w:rsidR="00783825">
        <w:rPr>
          <w:rFonts w:ascii="Arial" w:hAnsi="Arial" w:cs="Arial"/>
          <w:sz w:val="28"/>
          <w:szCs w:val="28"/>
        </w:rPr>
        <w:t xml:space="preserve"> </w:t>
      </w:r>
      <w:r w:rsidR="00277E4B">
        <w:rPr>
          <w:rFonts w:ascii="Arial" w:hAnsi="Arial" w:cs="Arial"/>
          <w:sz w:val="28"/>
          <w:szCs w:val="28"/>
        </w:rPr>
        <w:t>De ahí lo infundado  de este agravio que  se estudia.</w:t>
      </w:r>
    </w:p>
    <w:p w:rsidR="00277E4B" w:rsidRDefault="00277E4B" w:rsidP="00277E4B">
      <w:pPr>
        <w:spacing w:line="360" w:lineRule="auto"/>
        <w:ind w:right="-376"/>
        <w:jc w:val="both"/>
        <w:rPr>
          <w:rFonts w:ascii="Arial" w:hAnsi="Arial" w:cs="Arial"/>
          <w:sz w:val="28"/>
          <w:szCs w:val="28"/>
        </w:rPr>
      </w:pPr>
      <w:r>
        <w:rPr>
          <w:rFonts w:ascii="Arial" w:hAnsi="Arial" w:cs="Arial"/>
          <w:sz w:val="28"/>
          <w:szCs w:val="28"/>
        </w:rPr>
        <w:t xml:space="preserve">b). En el punto 4º. </w:t>
      </w:r>
      <w:r w:rsidR="00395935">
        <w:rPr>
          <w:rFonts w:ascii="Arial" w:hAnsi="Arial" w:cs="Arial"/>
          <w:sz w:val="28"/>
          <w:szCs w:val="28"/>
        </w:rPr>
        <w:t>d</w:t>
      </w:r>
      <w:r>
        <w:rPr>
          <w:rFonts w:ascii="Arial" w:hAnsi="Arial" w:cs="Arial"/>
          <w:sz w:val="28"/>
          <w:szCs w:val="28"/>
        </w:rPr>
        <w:t xml:space="preserve">el capítulo de agravios del escrito relativo, el recurrente se refiere a la determinación de la Sala </w:t>
      </w:r>
      <w:r w:rsidR="00783825">
        <w:rPr>
          <w:rFonts w:ascii="Arial" w:hAnsi="Arial" w:cs="Arial"/>
          <w:sz w:val="28"/>
          <w:szCs w:val="28"/>
        </w:rPr>
        <w:t>resolutora</w:t>
      </w:r>
      <w:r>
        <w:rPr>
          <w:rFonts w:ascii="Arial" w:hAnsi="Arial" w:cs="Arial"/>
          <w:sz w:val="28"/>
          <w:szCs w:val="28"/>
        </w:rPr>
        <w:t xml:space="preserve"> asentada  a fojas 5 reverso, 6,</w:t>
      </w:r>
      <w:r w:rsidR="00783825">
        <w:rPr>
          <w:rFonts w:ascii="Arial" w:hAnsi="Arial" w:cs="Arial"/>
          <w:sz w:val="28"/>
          <w:szCs w:val="28"/>
        </w:rPr>
        <w:t xml:space="preserve"> </w:t>
      </w:r>
      <w:r>
        <w:rPr>
          <w:rFonts w:ascii="Arial" w:hAnsi="Arial" w:cs="Arial"/>
          <w:sz w:val="28"/>
          <w:szCs w:val="28"/>
        </w:rPr>
        <w:t>7,</w:t>
      </w:r>
      <w:r w:rsidR="00783825">
        <w:rPr>
          <w:rFonts w:ascii="Arial" w:hAnsi="Arial" w:cs="Arial"/>
          <w:sz w:val="28"/>
          <w:szCs w:val="28"/>
        </w:rPr>
        <w:t xml:space="preserve"> </w:t>
      </w:r>
      <w:r>
        <w:rPr>
          <w:rFonts w:ascii="Arial" w:hAnsi="Arial" w:cs="Arial"/>
          <w:sz w:val="28"/>
          <w:szCs w:val="28"/>
        </w:rPr>
        <w:t>8,</w:t>
      </w:r>
      <w:r w:rsidR="00783825">
        <w:rPr>
          <w:rFonts w:ascii="Arial" w:hAnsi="Arial" w:cs="Arial"/>
          <w:sz w:val="28"/>
          <w:szCs w:val="28"/>
        </w:rPr>
        <w:t xml:space="preserve"> </w:t>
      </w:r>
      <w:r>
        <w:rPr>
          <w:rFonts w:ascii="Arial" w:hAnsi="Arial" w:cs="Arial"/>
          <w:sz w:val="28"/>
          <w:szCs w:val="28"/>
        </w:rPr>
        <w:t>9,</w:t>
      </w:r>
      <w:r w:rsidR="00783825">
        <w:rPr>
          <w:rFonts w:ascii="Arial" w:hAnsi="Arial" w:cs="Arial"/>
          <w:sz w:val="28"/>
          <w:szCs w:val="28"/>
        </w:rPr>
        <w:t xml:space="preserve"> </w:t>
      </w:r>
      <w:r>
        <w:rPr>
          <w:rFonts w:ascii="Arial" w:hAnsi="Arial" w:cs="Arial"/>
          <w:sz w:val="28"/>
          <w:szCs w:val="28"/>
        </w:rPr>
        <w:t>10,</w:t>
      </w:r>
      <w:r w:rsidR="00783825">
        <w:rPr>
          <w:rFonts w:ascii="Arial" w:hAnsi="Arial" w:cs="Arial"/>
          <w:sz w:val="28"/>
          <w:szCs w:val="28"/>
        </w:rPr>
        <w:t xml:space="preserve"> </w:t>
      </w:r>
      <w:r>
        <w:rPr>
          <w:rFonts w:ascii="Arial" w:hAnsi="Arial" w:cs="Arial"/>
          <w:sz w:val="28"/>
          <w:szCs w:val="28"/>
        </w:rPr>
        <w:t xml:space="preserve">11 y 12 </w:t>
      </w:r>
      <w:r w:rsidR="00783825">
        <w:rPr>
          <w:rFonts w:ascii="Arial" w:hAnsi="Arial" w:cs="Arial"/>
          <w:sz w:val="28"/>
          <w:szCs w:val="28"/>
        </w:rPr>
        <w:t>correspondiente</w:t>
      </w:r>
      <w:r>
        <w:rPr>
          <w:rFonts w:ascii="Arial" w:hAnsi="Arial" w:cs="Arial"/>
          <w:sz w:val="28"/>
          <w:szCs w:val="28"/>
        </w:rPr>
        <w:t xml:space="preserve"> al </w:t>
      </w:r>
      <w:r w:rsidR="00783825">
        <w:rPr>
          <w:rFonts w:ascii="Arial" w:hAnsi="Arial" w:cs="Arial"/>
          <w:sz w:val="28"/>
          <w:szCs w:val="28"/>
        </w:rPr>
        <w:t>considerando</w:t>
      </w:r>
      <w:r w:rsidR="00B40F87">
        <w:rPr>
          <w:rFonts w:ascii="Arial" w:hAnsi="Arial" w:cs="Arial"/>
          <w:sz w:val="28"/>
          <w:szCs w:val="28"/>
        </w:rPr>
        <w:t xml:space="preserve"> cuarto de la sentencia, en la que manifiesta que resulta </w:t>
      </w:r>
      <w:r w:rsidR="00783825">
        <w:rPr>
          <w:rFonts w:ascii="Arial" w:hAnsi="Arial" w:cs="Arial"/>
          <w:sz w:val="28"/>
          <w:szCs w:val="28"/>
        </w:rPr>
        <w:t>e</w:t>
      </w:r>
      <w:r w:rsidR="00B40F87">
        <w:rPr>
          <w:rFonts w:ascii="Arial" w:hAnsi="Arial" w:cs="Arial"/>
          <w:sz w:val="28"/>
          <w:szCs w:val="28"/>
        </w:rPr>
        <w:t xml:space="preserve">vidente la causal de </w:t>
      </w:r>
      <w:r w:rsidR="00395935">
        <w:rPr>
          <w:rFonts w:ascii="Arial" w:hAnsi="Arial" w:cs="Arial"/>
          <w:sz w:val="28"/>
          <w:szCs w:val="28"/>
        </w:rPr>
        <w:t>i</w:t>
      </w:r>
      <w:r w:rsidR="00B40F87">
        <w:rPr>
          <w:rFonts w:ascii="Arial" w:hAnsi="Arial" w:cs="Arial"/>
          <w:sz w:val="28"/>
          <w:szCs w:val="28"/>
        </w:rPr>
        <w:t xml:space="preserve">legalidad por la indebida </w:t>
      </w:r>
      <w:r w:rsidR="00783825">
        <w:rPr>
          <w:rFonts w:ascii="Arial" w:hAnsi="Arial" w:cs="Arial"/>
          <w:sz w:val="28"/>
          <w:szCs w:val="28"/>
        </w:rPr>
        <w:t>notificación</w:t>
      </w:r>
      <w:r w:rsidR="00B40F87">
        <w:rPr>
          <w:rFonts w:ascii="Arial" w:hAnsi="Arial" w:cs="Arial"/>
          <w:sz w:val="28"/>
          <w:szCs w:val="28"/>
        </w:rPr>
        <w:t xml:space="preserve"> de la resolución impugnada,</w:t>
      </w:r>
      <w:r w:rsidR="00395935">
        <w:rPr>
          <w:rFonts w:ascii="Arial" w:hAnsi="Arial" w:cs="Arial"/>
          <w:sz w:val="28"/>
          <w:szCs w:val="28"/>
        </w:rPr>
        <w:t xml:space="preserve"> lo que considera erróneo </w:t>
      </w:r>
      <w:r w:rsidR="00B40F87">
        <w:rPr>
          <w:rFonts w:ascii="Arial" w:hAnsi="Arial" w:cs="Arial"/>
          <w:sz w:val="28"/>
          <w:szCs w:val="28"/>
        </w:rPr>
        <w:t xml:space="preserve"> porque se basa en que el actor expresa que la “fecha en que se tuvo conocimiento del acto </w:t>
      </w:r>
      <w:r w:rsidR="00783825">
        <w:rPr>
          <w:rFonts w:ascii="Arial" w:hAnsi="Arial" w:cs="Arial"/>
          <w:sz w:val="28"/>
          <w:szCs w:val="28"/>
        </w:rPr>
        <w:t>reclamado</w:t>
      </w:r>
      <w:r w:rsidR="00395935">
        <w:rPr>
          <w:rFonts w:ascii="Arial" w:hAnsi="Arial" w:cs="Arial"/>
          <w:sz w:val="28"/>
          <w:szCs w:val="28"/>
        </w:rPr>
        <w:t>” y posteriormente señala que “</w:t>
      </w:r>
      <w:r w:rsidR="00B40F87">
        <w:rPr>
          <w:rFonts w:ascii="Arial" w:hAnsi="Arial" w:cs="Arial"/>
          <w:sz w:val="28"/>
          <w:szCs w:val="28"/>
        </w:rPr>
        <w:t>teniendo conocimiento de la resolución el 14 de</w:t>
      </w:r>
      <w:r w:rsidR="00783825">
        <w:rPr>
          <w:rFonts w:ascii="Arial" w:hAnsi="Arial" w:cs="Arial"/>
          <w:sz w:val="28"/>
          <w:szCs w:val="28"/>
        </w:rPr>
        <w:t xml:space="preserve"> e</w:t>
      </w:r>
      <w:r w:rsidR="00B40F87">
        <w:rPr>
          <w:rFonts w:ascii="Arial" w:hAnsi="Arial" w:cs="Arial"/>
          <w:sz w:val="28"/>
          <w:szCs w:val="28"/>
        </w:rPr>
        <w:t xml:space="preserve">nero de 2018”, por lo que </w:t>
      </w:r>
      <w:r w:rsidR="00395935">
        <w:rPr>
          <w:rFonts w:ascii="Arial" w:hAnsi="Arial" w:cs="Arial"/>
          <w:sz w:val="28"/>
          <w:szCs w:val="28"/>
        </w:rPr>
        <w:t>e</w:t>
      </w:r>
      <w:r w:rsidR="00B40F87">
        <w:rPr>
          <w:rFonts w:ascii="Arial" w:hAnsi="Arial" w:cs="Arial"/>
          <w:sz w:val="28"/>
          <w:szCs w:val="28"/>
        </w:rPr>
        <w:t xml:space="preserve">n el caso resulta aplicable lo dispuesto por los artículos 34 y 36 del Código Procesal </w:t>
      </w:r>
      <w:r w:rsidR="00783825">
        <w:rPr>
          <w:rFonts w:ascii="Arial" w:hAnsi="Arial" w:cs="Arial"/>
          <w:sz w:val="28"/>
          <w:szCs w:val="28"/>
        </w:rPr>
        <w:t>Administrativo</w:t>
      </w:r>
      <w:r w:rsidR="00B40F87">
        <w:rPr>
          <w:rFonts w:ascii="Arial" w:hAnsi="Arial" w:cs="Arial"/>
          <w:sz w:val="28"/>
          <w:szCs w:val="28"/>
        </w:rPr>
        <w:t>.</w:t>
      </w:r>
    </w:p>
    <w:p w:rsidR="00B40F87" w:rsidRDefault="00B40F87" w:rsidP="00277E4B">
      <w:pPr>
        <w:spacing w:line="360" w:lineRule="auto"/>
        <w:ind w:right="-376"/>
        <w:jc w:val="both"/>
        <w:rPr>
          <w:rFonts w:ascii="Arial" w:hAnsi="Arial" w:cs="Arial"/>
          <w:sz w:val="28"/>
          <w:szCs w:val="28"/>
        </w:rPr>
      </w:pPr>
      <w:r>
        <w:rPr>
          <w:rFonts w:ascii="Arial" w:hAnsi="Arial" w:cs="Arial"/>
          <w:sz w:val="28"/>
          <w:szCs w:val="28"/>
        </w:rPr>
        <w:t xml:space="preserve">Agravio el anterior que resulta inoperante e </w:t>
      </w:r>
      <w:r w:rsidR="00783825">
        <w:rPr>
          <w:rFonts w:ascii="Arial" w:hAnsi="Arial" w:cs="Arial"/>
          <w:sz w:val="28"/>
          <w:szCs w:val="28"/>
        </w:rPr>
        <w:t>insuficiente</w:t>
      </w:r>
      <w:r>
        <w:rPr>
          <w:rFonts w:ascii="Arial" w:hAnsi="Arial" w:cs="Arial"/>
          <w:sz w:val="28"/>
          <w:szCs w:val="28"/>
        </w:rPr>
        <w:t>.</w:t>
      </w:r>
    </w:p>
    <w:p w:rsidR="000F5331" w:rsidRDefault="00B40F87" w:rsidP="00783825">
      <w:pPr>
        <w:spacing w:line="360" w:lineRule="auto"/>
        <w:ind w:right="-376"/>
        <w:jc w:val="both"/>
        <w:rPr>
          <w:rFonts w:ascii="Arial" w:hAnsi="Arial" w:cs="Arial"/>
          <w:sz w:val="28"/>
          <w:szCs w:val="28"/>
        </w:rPr>
      </w:pPr>
      <w:r>
        <w:rPr>
          <w:rFonts w:ascii="Arial" w:hAnsi="Arial" w:cs="Arial"/>
          <w:sz w:val="28"/>
          <w:szCs w:val="28"/>
        </w:rPr>
        <w:t xml:space="preserve">En efecto, de un simple estudio analítico de este motivo de disenso se </w:t>
      </w:r>
      <w:r w:rsidR="00783825">
        <w:rPr>
          <w:rFonts w:ascii="Arial" w:hAnsi="Arial" w:cs="Arial"/>
          <w:sz w:val="28"/>
          <w:szCs w:val="28"/>
        </w:rPr>
        <w:t>infiere</w:t>
      </w:r>
      <w:r>
        <w:rPr>
          <w:rFonts w:ascii="Arial" w:hAnsi="Arial" w:cs="Arial"/>
          <w:sz w:val="28"/>
          <w:szCs w:val="28"/>
        </w:rPr>
        <w:t xml:space="preserve"> que el mismo deviene ambiguo y </w:t>
      </w:r>
      <w:r w:rsidR="00783825">
        <w:rPr>
          <w:rFonts w:ascii="Arial" w:hAnsi="Arial" w:cs="Arial"/>
          <w:sz w:val="28"/>
          <w:szCs w:val="28"/>
        </w:rPr>
        <w:t>abstracto</w:t>
      </w:r>
      <w:r>
        <w:rPr>
          <w:rFonts w:ascii="Arial" w:hAnsi="Arial" w:cs="Arial"/>
          <w:sz w:val="28"/>
          <w:szCs w:val="28"/>
        </w:rPr>
        <w:t xml:space="preserve"> porque no precisa </w:t>
      </w:r>
      <w:r w:rsidR="003270F4">
        <w:rPr>
          <w:rFonts w:ascii="Arial" w:hAnsi="Arial" w:cs="Arial"/>
          <w:sz w:val="28"/>
          <w:szCs w:val="28"/>
        </w:rPr>
        <w:t>la razón o motivo que</w:t>
      </w:r>
      <w:r>
        <w:rPr>
          <w:rFonts w:ascii="Arial" w:hAnsi="Arial" w:cs="Arial"/>
          <w:sz w:val="28"/>
          <w:szCs w:val="28"/>
        </w:rPr>
        <w:t xml:space="preserve"> le causa perjuicio</w:t>
      </w:r>
      <w:r w:rsidR="00EA1916">
        <w:rPr>
          <w:rFonts w:ascii="Arial" w:hAnsi="Arial" w:cs="Arial"/>
          <w:sz w:val="28"/>
          <w:szCs w:val="28"/>
        </w:rPr>
        <w:t xml:space="preserve"> el considerando cuarto de la sentencia recurrida en las fojas que cita, limitándose a manifestar que le agravia </w:t>
      </w:r>
      <w:r w:rsidR="00783825">
        <w:rPr>
          <w:rFonts w:ascii="Arial" w:hAnsi="Arial" w:cs="Arial"/>
          <w:sz w:val="28"/>
          <w:szCs w:val="28"/>
        </w:rPr>
        <w:t>el</w:t>
      </w:r>
      <w:r w:rsidR="00EA1916">
        <w:rPr>
          <w:rFonts w:ascii="Arial" w:hAnsi="Arial" w:cs="Arial"/>
          <w:sz w:val="28"/>
          <w:szCs w:val="28"/>
        </w:rPr>
        <w:t xml:space="preserve"> que la Sala </w:t>
      </w:r>
      <w:r w:rsidR="00783825">
        <w:rPr>
          <w:rFonts w:ascii="Arial" w:hAnsi="Arial" w:cs="Arial"/>
          <w:sz w:val="28"/>
          <w:szCs w:val="28"/>
        </w:rPr>
        <w:t>resolutora</w:t>
      </w:r>
      <w:r w:rsidR="00EA1916">
        <w:rPr>
          <w:rFonts w:ascii="Arial" w:hAnsi="Arial" w:cs="Arial"/>
          <w:sz w:val="28"/>
          <w:szCs w:val="28"/>
        </w:rPr>
        <w:t xml:space="preserve"> haya determinado como evidente la causal de</w:t>
      </w:r>
      <w:r w:rsidR="00783825">
        <w:rPr>
          <w:rFonts w:ascii="Arial" w:hAnsi="Arial" w:cs="Arial"/>
          <w:sz w:val="28"/>
          <w:szCs w:val="28"/>
        </w:rPr>
        <w:t xml:space="preserve"> il</w:t>
      </w:r>
      <w:r w:rsidR="00EA1916">
        <w:rPr>
          <w:rFonts w:ascii="Arial" w:hAnsi="Arial" w:cs="Arial"/>
          <w:sz w:val="28"/>
          <w:szCs w:val="28"/>
        </w:rPr>
        <w:t>egalidad</w:t>
      </w:r>
      <w:r w:rsidR="00783825">
        <w:rPr>
          <w:rFonts w:ascii="Arial" w:hAnsi="Arial" w:cs="Arial"/>
          <w:sz w:val="28"/>
          <w:szCs w:val="28"/>
        </w:rPr>
        <w:t xml:space="preserve"> referente a la indebida notificación de la resolución impugnada, resultando aplicables los preceptos procesales que invoca.</w:t>
      </w:r>
    </w:p>
    <w:p w:rsidR="00783825" w:rsidRDefault="00783825" w:rsidP="00783825">
      <w:pPr>
        <w:spacing w:line="360" w:lineRule="auto"/>
        <w:ind w:right="-376"/>
        <w:jc w:val="both"/>
        <w:rPr>
          <w:rFonts w:ascii="Arial" w:hAnsi="Arial" w:cs="Arial"/>
          <w:sz w:val="28"/>
          <w:szCs w:val="28"/>
        </w:rPr>
      </w:pPr>
      <w:r>
        <w:rPr>
          <w:rFonts w:ascii="Arial" w:hAnsi="Arial" w:cs="Arial"/>
          <w:sz w:val="28"/>
          <w:szCs w:val="28"/>
        </w:rPr>
        <w:lastRenderedPageBreak/>
        <w:t xml:space="preserve">Ello es así, porque no basta la mención genérica de un tema que en vía de </w:t>
      </w:r>
      <w:r w:rsidR="00395935">
        <w:rPr>
          <w:rFonts w:ascii="Arial" w:hAnsi="Arial" w:cs="Arial"/>
          <w:sz w:val="28"/>
          <w:szCs w:val="28"/>
        </w:rPr>
        <w:t>agravio haga valer</w:t>
      </w:r>
      <w:r>
        <w:rPr>
          <w:rFonts w:ascii="Arial" w:hAnsi="Arial" w:cs="Arial"/>
          <w:sz w:val="28"/>
          <w:szCs w:val="28"/>
        </w:rPr>
        <w:t xml:space="preserve"> para que este Tribunal de Alzada tenga que realizar un pronunciamiento de fondo, pues era indispensable que el apelante hubiera indicado en forma concreta el hecho, la omisión o  motivo de la infracción legal que imputa al A quo, otorgando fundamentos, </w:t>
      </w:r>
      <w:r w:rsidR="00395935">
        <w:rPr>
          <w:rFonts w:ascii="Arial" w:hAnsi="Arial" w:cs="Arial"/>
          <w:sz w:val="28"/>
          <w:szCs w:val="28"/>
        </w:rPr>
        <w:t>razones</w:t>
      </w:r>
      <w:r>
        <w:rPr>
          <w:rFonts w:ascii="Arial" w:hAnsi="Arial" w:cs="Arial"/>
          <w:sz w:val="28"/>
          <w:szCs w:val="28"/>
        </w:rPr>
        <w:t xml:space="preserve"> o argumentos para observar lo dispuesto en los numerales que invoca; y además no combate el fondo del fallo </w:t>
      </w:r>
      <w:r w:rsidR="00395935">
        <w:rPr>
          <w:rFonts w:ascii="Arial" w:hAnsi="Arial" w:cs="Arial"/>
          <w:sz w:val="28"/>
          <w:szCs w:val="28"/>
        </w:rPr>
        <w:t>natural</w:t>
      </w:r>
      <w:r>
        <w:rPr>
          <w:rFonts w:ascii="Arial" w:hAnsi="Arial" w:cs="Arial"/>
          <w:sz w:val="28"/>
          <w:szCs w:val="28"/>
        </w:rPr>
        <w:t xml:space="preserve"> limitándose a realizar </w:t>
      </w:r>
      <w:r w:rsidR="00395935">
        <w:rPr>
          <w:rFonts w:ascii="Arial" w:hAnsi="Arial" w:cs="Arial"/>
          <w:sz w:val="28"/>
          <w:szCs w:val="28"/>
        </w:rPr>
        <w:t>afirmaciones</w:t>
      </w:r>
      <w:r>
        <w:rPr>
          <w:rFonts w:ascii="Arial" w:hAnsi="Arial" w:cs="Arial"/>
          <w:sz w:val="28"/>
          <w:szCs w:val="28"/>
        </w:rPr>
        <w:t xml:space="preserve"> sin sustento o conclusiones no demostradas por lo cual no puede considerarse como un verdadero razonamiento.</w:t>
      </w:r>
    </w:p>
    <w:p w:rsidR="000F5331" w:rsidRDefault="00783825" w:rsidP="00112FC5">
      <w:pPr>
        <w:spacing w:line="360" w:lineRule="auto"/>
        <w:ind w:right="-376"/>
        <w:jc w:val="both"/>
        <w:rPr>
          <w:rFonts w:ascii="Arial" w:hAnsi="Arial" w:cs="Arial"/>
          <w:sz w:val="28"/>
          <w:szCs w:val="28"/>
        </w:rPr>
      </w:pPr>
      <w:r>
        <w:rPr>
          <w:rFonts w:ascii="Arial" w:hAnsi="Arial" w:cs="Arial"/>
          <w:sz w:val="28"/>
          <w:szCs w:val="28"/>
        </w:rPr>
        <w:t xml:space="preserve">Los agravios tendientes a combatir una resolución no deben limitarse a señalar los elementos que existen para </w:t>
      </w:r>
      <w:r w:rsidR="00395935">
        <w:rPr>
          <w:rFonts w:ascii="Arial" w:hAnsi="Arial" w:cs="Arial"/>
          <w:sz w:val="28"/>
          <w:szCs w:val="28"/>
        </w:rPr>
        <w:t>considerar injustificados</w:t>
      </w:r>
      <w:r>
        <w:rPr>
          <w:rFonts w:ascii="Arial" w:hAnsi="Arial" w:cs="Arial"/>
          <w:sz w:val="28"/>
          <w:szCs w:val="28"/>
        </w:rPr>
        <w:t xml:space="preserve"> l</w:t>
      </w:r>
      <w:r w:rsidR="00112FC5">
        <w:rPr>
          <w:rFonts w:ascii="Arial" w:hAnsi="Arial" w:cs="Arial"/>
          <w:sz w:val="28"/>
          <w:szCs w:val="28"/>
        </w:rPr>
        <w:t>o</w:t>
      </w:r>
      <w:r>
        <w:rPr>
          <w:rFonts w:ascii="Arial" w:hAnsi="Arial" w:cs="Arial"/>
          <w:sz w:val="28"/>
          <w:szCs w:val="28"/>
        </w:rPr>
        <w:t>s considera</w:t>
      </w:r>
      <w:r w:rsidR="00112FC5">
        <w:rPr>
          <w:rFonts w:ascii="Arial" w:hAnsi="Arial" w:cs="Arial"/>
          <w:sz w:val="28"/>
          <w:szCs w:val="28"/>
        </w:rPr>
        <w:t>ndos</w:t>
      </w:r>
      <w:r>
        <w:rPr>
          <w:rFonts w:ascii="Arial" w:hAnsi="Arial" w:cs="Arial"/>
          <w:sz w:val="28"/>
          <w:szCs w:val="28"/>
        </w:rPr>
        <w:t xml:space="preserve"> de las sentencias, o establecer cuales conceptos omitió el juzgador, </w:t>
      </w:r>
      <w:r w:rsidR="00112FC5">
        <w:rPr>
          <w:rFonts w:ascii="Arial" w:hAnsi="Arial" w:cs="Arial"/>
          <w:sz w:val="28"/>
          <w:szCs w:val="28"/>
        </w:rPr>
        <w:t>s</w:t>
      </w:r>
      <w:r>
        <w:rPr>
          <w:rFonts w:ascii="Arial" w:hAnsi="Arial" w:cs="Arial"/>
          <w:sz w:val="28"/>
          <w:szCs w:val="28"/>
        </w:rPr>
        <w:t>ino refutar debidamente las</w:t>
      </w:r>
      <w:r w:rsidR="00112FC5">
        <w:rPr>
          <w:rFonts w:ascii="Arial" w:hAnsi="Arial" w:cs="Arial"/>
          <w:sz w:val="28"/>
          <w:szCs w:val="28"/>
        </w:rPr>
        <w:t xml:space="preserve"> consideraciones que se vertieron para concluir el sentido de la resolución; el Tribunal de Alzada únicamente debe pronunciarse respecto de las cuestiones que en vía de agravio le sometan a su decisión; así queda en la imposibilidad de modificar los pronunciamientos consentidos o no combatidos por el recurrente (</w:t>
      </w:r>
      <w:proofErr w:type="spellStart"/>
      <w:r w:rsidR="00112FC5">
        <w:rPr>
          <w:rFonts w:ascii="Arial" w:hAnsi="Arial" w:cs="Arial"/>
          <w:sz w:val="28"/>
          <w:szCs w:val="28"/>
        </w:rPr>
        <w:t>Tantun</w:t>
      </w:r>
      <w:proofErr w:type="spellEnd"/>
      <w:r w:rsidR="00112FC5">
        <w:rPr>
          <w:rFonts w:ascii="Arial" w:hAnsi="Arial" w:cs="Arial"/>
          <w:sz w:val="28"/>
          <w:szCs w:val="28"/>
        </w:rPr>
        <w:t xml:space="preserve">  </w:t>
      </w:r>
      <w:proofErr w:type="spellStart"/>
      <w:r w:rsidR="00112FC5">
        <w:rPr>
          <w:rFonts w:ascii="Arial" w:hAnsi="Arial" w:cs="Arial"/>
          <w:sz w:val="28"/>
          <w:szCs w:val="28"/>
        </w:rPr>
        <w:t>devolutum</w:t>
      </w:r>
      <w:proofErr w:type="spellEnd"/>
      <w:r w:rsidR="00112FC5">
        <w:rPr>
          <w:rFonts w:ascii="Arial" w:hAnsi="Arial" w:cs="Arial"/>
          <w:sz w:val="28"/>
          <w:szCs w:val="28"/>
        </w:rPr>
        <w:t xml:space="preserve"> quantum </w:t>
      </w:r>
      <w:proofErr w:type="spellStart"/>
      <w:r w:rsidR="00112FC5">
        <w:rPr>
          <w:rFonts w:ascii="Arial" w:hAnsi="Arial" w:cs="Arial"/>
          <w:sz w:val="28"/>
          <w:szCs w:val="28"/>
        </w:rPr>
        <w:t>apellatum</w:t>
      </w:r>
      <w:proofErr w:type="spellEnd"/>
      <w:r w:rsidR="00112FC5">
        <w:rPr>
          <w:rFonts w:ascii="Arial" w:hAnsi="Arial" w:cs="Arial"/>
          <w:sz w:val="28"/>
          <w:szCs w:val="28"/>
        </w:rPr>
        <w:t>)</w:t>
      </w:r>
      <w:r w:rsidR="003270F4">
        <w:rPr>
          <w:rFonts w:ascii="Arial" w:hAnsi="Arial" w:cs="Arial"/>
          <w:sz w:val="28"/>
          <w:szCs w:val="28"/>
        </w:rPr>
        <w:t>,</w:t>
      </w:r>
      <w:r w:rsidR="00112FC5">
        <w:rPr>
          <w:rFonts w:ascii="Arial" w:hAnsi="Arial" w:cs="Arial"/>
          <w:sz w:val="28"/>
          <w:szCs w:val="28"/>
        </w:rPr>
        <w:t xml:space="preserve"> lo que lleva a concluir que en la especie, por no existir esas condiciones mínimas, este agravio</w:t>
      </w:r>
      <w:r w:rsidR="00F46D8E">
        <w:rPr>
          <w:rFonts w:ascii="Arial" w:hAnsi="Arial" w:cs="Arial"/>
          <w:sz w:val="28"/>
          <w:szCs w:val="28"/>
        </w:rPr>
        <w:t xml:space="preserve"> se </w:t>
      </w:r>
      <w:r w:rsidR="00112FC5">
        <w:rPr>
          <w:rFonts w:ascii="Arial" w:hAnsi="Arial" w:cs="Arial"/>
          <w:sz w:val="28"/>
          <w:szCs w:val="28"/>
        </w:rPr>
        <w:t xml:space="preserve">debe </w:t>
      </w:r>
      <w:r w:rsidR="00F46D8E">
        <w:rPr>
          <w:rFonts w:ascii="Arial" w:hAnsi="Arial" w:cs="Arial"/>
          <w:sz w:val="28"/>
          <w:szCs w:val="28"/>
        </w:rPr>
        <w:t>calificar</w:t>
      </w:r>
      <w:r w:rsidR="00112FC5">
        <w:rPr>
          <w:rFonts w:ascii="Arial" w:hAnsi="Arial" w:cs="Arial"/>
          <w:sz w:val="28"/>
          <w:szCs w:val="28"/>
        </w:rPr>
        <w:t xml:space="preserve"> como inoperante e insuficiente.</w:t>
      </w:r>
    </w:p>
    <w:p w:rsidR="00F46D8E" w:rsidRPr="00247236" w:rsidRDefault="00F46D8E" w:rsidP="00112FC5">
      <w:pPr>
        <w:spacing w:line="360" w:lineRule="auto"/>
        <w:ind w:right="-376"/>
        <w:jc w:val="both"/>
        <w:rPr>
          <w:rFonts w:ascii="Arial" w:hAnsi="Arial" w:cs="Arial"/>
          <w:i/>
        </w:rPr>
      </w:pPr>
      <w:r w:rsidRPr="00247236">
        <w:rPr>
          <w:rFonts w:ascii="Arial" w:hAnsi="Arial" w:cs="Arial"/>
          <w:i/>
        </w:rPr>
        <w:t xml:space="preserve">Procede aplicar aquí las siguientes Tesis </w:t>
      </w:r>
      <w:r w:rsidR="00247236" w:rsidRPr="00247236">
        <w:rPr>
          <w:rFonts w:ascii="Arial" w:hAnsi="Arial" w:cs="Arial"/>
          <w:i/>
        </w:rPr>
        <w:t>Jurisprudenciales</w:t>
      </w:r>
      <w:r w:rsidRPr="00247236">
        <w:rPr>
          <w:rFonts w:ascii="Arial" w:hAnsi="Arial" w:cs="Arial"/>
          <w:i/>
        </w:rPr>
        <w:t>:</w:t>
      </w:r>
    </w:p>
    <w:p w:rsidR="003425BD" w:rsidRPr="00247236" w:rsidRDefault="00247236" w:rsidP="003425BD">
      <w:pPr>
        <w:spacing w:line="360" w:lineRule="auto"/>
        <w:ind w:right="-376"/>
        <w:jc w:val="both"/>
        <w:rPr>
          <w:rFonts w:ascii="Arial" w:hAnsi="Arial" w:cs="Arial"/>
          <w:i/>
        </w:rPr>
      </w:pPr>
      <w:r w:rsidRPr="00247236">
        <w:rPr>
          <w:rFonts w:ascii="Arial" w:hAnsi="Arial" w:cs="Arial"/>
          <w:i/>
        </w:rPr>
        <w:t xml:space="preserve">Época: Séptima Época: </w:t>
      </w:r>
      <w:r w:rsidR="003425BD" w:rsidRPr="00247236">
        <w:rPr>
          <w:rFonts w:ascii="Arial" w:hAnsi="Arial" w:cs="Arial"/>
          <w:i/>
        </w:rPr>
        <w:t>Registro: 239187</w:t>
      </w:r>
      <w:r w:rsidRPr="00247236">
        <w:rPr>
          <w:rFonts w:ascii="Arial" w:hAnsi="Arial" w:cs="Arial"/>
          <w:i/>
        </w:rPr>
        <w:t xml:space="preserve">:    </w:t>
      </w:r>
      <w:r w:rsidR="003425BD" w:rsidRPr="00247236">
        <w:rPr>
          <w:rFonts w:ascii="Arial" w:hAnsi="Arial" w:cs="Arial"/>
          <w:i/>
        </w:rPr>
        <w:t>Instancia: Segunda Sala</w:t>
      </w:r>
      <w:r w:rsidRPr="00247236">
        <w:rPr>
          <w:rFonts w:ascii="Arial" w:hAnsi="Arial" w:cs="Arial"/>
          <w:i/>
        </w:rPr>
        <w:t xml:space="preserve">: </w:t>
      </w:r>
      <w:r w:rsidR="003425BD" w:rsidRPr="00247236">
        <w:rPr>
          <w:rFonts w:ascii="Arial" w:hAnsi="Arial" w:cs="Arial"/>
          <w:i/>
        </w:rPr>
        <w:t>Tipo de Tesis: Jurisprudencia</w:t>
      </w:r>
      <w:r w:rsidRPr="00247236">
        <w:rPr>
          <w:rFonts w:ascii="Arial" w:hAnsi="Arial" w:cs="Arial"/>
          <w:i/>
        </w:rPr>
        <w:t xml:space="preserve">: </w:t>
      </w:r>
      <w:r w:rsidR="003425BD" w:rsidRPr="00247236">
        <w:rPr>
          <w:rFonts w:ascii="Arial" w:hAnsi="Arial" w:cs="Arial"/>
          <w:i/>
        </w:rPr>
        <w:t>Fuente: Semanario Judicial de la Federación</w:t>
      </w:r>
      <w:proofErr w:type="gramStart"/>
      <w:r w:rsidRPr="00247236">
        <w:rPr>
          <w:rFonts w:ascii="Arial" w:hAnsi="Arial" w:cs="Arial"/>
          <w:i/>
        </w:rPr>
        <w:t xml:space="preserve">:  </w:t>
      </w:r>
      <w:r w:rsidR="003425BD" w:rsidRPr="00247236">
        <w:rPr>
          <w:rFonts w:ascii="Arial" w:hAnsi="Arial" w:cs="Arial"/>
          <w:i/>
        </w:rPr>
        <w:t>Volumen</w:t>
      </w:r>
      <w:proofErr w:type="gramEnd"/>
      <w:r w:rsidR="003425BD" w:rsidRPr="00247236">
        <w:rPr>
          <w:rFonts w:ascii="Arial" w:hAnsi="Arial" w:cs="Arial"/>
          <w:i/>
        </w:rPr>
        <w:t xml:space="preserve"> 12, Tercera Parte </w:t>
      </w:r>
      <w:r w:rsidRPr="00247236">
        <w:rPr>
          <w:rFonts w:ascii="Arial" w:hAnsi="Arial" w:cs="Arial"/>
          <w:i/>
        </w:rPr>
        <w:t xml:space="preserve">: </w:t>
      </w:r>
      <w:r w:rsidR="003425BD" w:rsidRPr="00247236">
        <w:rPr>
          <w:rFonts w:ascii="Arial" w:hAnsi="Arial" w:cs="Arial"/>
          <w:i/>
        </w:rPr>
        <w:t>Materia(s): Común</w:t>
      </w:r>
      <w:r w:rsidRPr="00247236">
        <w:rPr>
          <w:rFonts w:ascii="Arial" w:hAnsi="Arial" w:cs="Arial"/>
          <w:i/>
        </w:rPr>
        <w:t xml:space="preserve">: </w:t>
      </w:r>
      <w:r w:rsidR="003425BD" w:rsidRPr="00247236">
        <w:rPr>
          <w:rFonts w:ascii="Arial" w:hAnsi="Arial" w:cs="Arial"/>
          <w:i/>
        </w:rPr>
        <w:t>Tesis:</w:t>
      </w:r>
      <w:r w:rsidRPr="00247236">
        <w:rPr>
          <w:rFonts w:ascii="Arial" w:hAnsi="Arial" w:cs="Arial"/>
          <w:i/>
        </w:rPr>
        <w:t xml:space="preserve">  </w:t>
      </w:r>
      <w:r w:rsidR="003425BD" w:rsidRPr="00247236">
        <w:rPr>
          <w:rFonts w:ascii="Arial" w:hAnsi="Arial" w:cs="Arial"/>
          <w:i/>
        </w:rPr>
        <w:t>Página: 70</w:t>
      </w:r>
      <w:r w:rsidRPr="00247236">
        <w:rPr>
          <w:rFonts w:ascii="Arial" w:hAnsi="Arial" w:cs="Arial"/>
          <w:i/>
        </w:rPr>
        <w:t>.</w:t>
      </w:r>
      <w:r w:rsidR="003425BD" w:rsidRPr="00247236">
        <w:rPr>
          <w:rFonts w:ascii="Arial" w:hAnsi="Arial" w:cs="Arial"/>
          <w:i/>
        </w:rPr>
        <w:t xml:space="preserve"> </w:t>
      </w:r>
    </w:p>
    <w:p w:rsidR="003425BD" w:rsidRPr="00247236" w:rsidRDefault="00247236" w:rsidP="003425BD">
      <w:pPr>
        <w:spacing w:line="360" w:lineRule="auto"/>
        <w:ind w:right="-376"/>
        <w:jc w:val="both"/>
        <w:rPr>
          <w:rFonts w:ascii="Arial" w:hAnsi="Arial" w:cs="Arial"/>
          <w:i/>
        </w:rPr>
      </w:pPr>
      <w:r w:rsidRPr="00247236">
        <w:rPr>
          <w:rFonts w:ascii="Arial" w:hAnsi="Arial" w:cs="Arial"/>
          <w:i/>
        </w:rPr>
        <w:lastRenderedPageBreak/>
        <w:t>“</w:t>
      </w:r>
      <w:r w:rsidR="003425BD" w:rsidRPr="00247236">
        <w:rPr>
          <w:rFonts w:ascii="Arial" w:hAnsi="Arial" w:cs="Arial"/>
          <w:b/>
          <w:i/>
        </w:rPr>
        <w:t>AGRAVIOS INSUFICIENTES</w:t>
      </w:r>
      <w:r w:rsidR="003425BD" w:rsidRPr="00247236">
        <w:rPr>
          <w:rFonts w:ascii="Arial" w:hAnsi="Arial" w:cs="Arial"/>
          <w:i/>
        </w:rPr>
        <w:t>.</w:t>
      </w:r>
      <w:r w:rsidRPr="00247236">
        <w:rPr>
          <w:rFonts w:ascii="Arial" w:hAnsi="Arial" w:cs="Arial"/>
          <w:i/>
        </w:rPr>
        <w:t xml:space="preserve">- </w:t>
      </w:r>
      <w:r w:rsidR="003425BD" w:rsidRPr="00247236">
        <w:rPr>
          <w:rFonts w:ascii="Arial" w:hAnsi="Arial" w:cs="Arial"/>
          <w:i/>
        </w:rPr>
        <w:t>Cuando en los agravios aducidos por la recurrente no se precisan argumentos tendientes a demostrar la ilegalidad de la sentencia, ni se atacan los fundamentos legales y consideraciones en que se sustenta el sentido del fallo, se impone confirmarlo en sus términos por la insuficiencia de los propios agravios</w:t>
      </w:r>
      <w:r w:rsidRPr="00247236">
        <w:rPr>
          <w:rFonts w:ascii="Arial" w:hAnsi="Arial" w:cs="Arial"/>
          <w:i/>
        </w:rPr>
        <w:t>”</w:t>
      </w:r>
      <w:r w:rsidR="003425BD" w:rsidRPr="00247236">
        <w:rPr>
          <w:rFonts w:ascii="Arial" w:hAnsi="Arial" w:cs="Arial"/>
          <w:i/>
        </w:rPr>
        <w:t>.</w:t>
      </w:r>
    </w:p>
    <w:p w:rsidR="00247236" w:rsidRPr="00247236" w:rsidRDefault="00247236" w:rsidP="00247236">
      <w:pPr>
        <w:spacing w:line="360" w:lineRule="auto"/>
        <w:ind w:right="-376"/>
        <w:jc w:val="both"/>
        <w:rPr>
          <w:rFonts w:ascii="Arial" w:hAnsi="Arial" w:cs="Arial"/>
          <w:i/>
        </w:rPr>
      </w:pPr>
      <w:r w:rsidRPr="00247236">
        <w:rPr>
          <w:rFonts w:ascii="Arial" w:hAnsi="Arial" w:cs="Arial"/>
          <w:i/>
        </w:rPr>
        <w:t xml:space="preserve">Época: Novena Época: Registro: 191376: Instancia: Tribunales Colegiados de Circuito: Tipo de Tesis: Jurisprudencia: Fuente: Semanario Judicial de la Federación y su Gaceta: Tomo XII, Agosto de 2000: Materia(s): Común: Tesis: VI.2o.C. J/191: Página: 1034 </w:t>
      </w:r>
    </w:p>
    <w:p w:rsidR="00247236" w:rsidRDefault="00247236" w:rsidP="00247236">
      <w:pPr>
        <w:spacing w:line="360" w:lineRule="auto"/>
        <w:ind w:right="-376"/>
        <w:jc w:val="both"/>
        <w:rPr>
          <w:rFonts w:ascii="Arial" w:hAnsi="Arial" w:cs="Arial"/>
          <w:i/>
        </w:rPr>
      </w:pPr>
      <w:r w:rsidRPr="00247236">
        <w:rPr>
          <w:rFonts w:ascii="Arial" w:hAnsi="Arial" w:cs="Arial"/>
          <w:i/>
        </w:rPr>
        <w:t>“</w:t>
      </w:r>
      <w:r w:rsidRPr="00247236">
        <w:rPr>
          <w:rFonts w:ascii="Arial" w:hAnsi="Arial" w:cs="Arial"/>
          <w:b/>
          <w:i/>
        </w:rPr>
        <w:t>AGRAVIOS INOPERANTES EN LA REVISIÓN.-</w:t>
      </w:r>
      <w:r w:rsidRPr="00247236">
        <w:rPr>
          <w:rFonts w:ascii="Arial" w:hAnsi="Arial" w:cs="Arial"/>
          <w:i/>
        </w:rPr>
        <w:t xml:space="preserve"> Cuando no se advierta una violación manifiesta de la ley que deje sin defensa al recurrente y que no amerite, por tanto, la suplencia de la queja a que se refiere el artículo 76 bis, fracción VI, de la Ley de Amparo, los agravios son inoperantes para los efectos de la revisión, si no se expone argumentación alguna para combatir los fundamentos legales y consideraciones en que se sustenta la sentencia del a quo, ya que el artículo 88 del mismo ordenamiento legal le impone la obligación de expresar los agravios que le cause dicha sentencia que, por tal motivo, se impone confirmar en todas sus partes.”</w:t>
      </w:r>
    </w:p>
    <w:p w:rsidR="00247236" w:rsidRDefault="00247236" w:rsidP="00247236">
      <w:pPr>
        <w:spacing w:line="360" w:lineRule="auto"/>
        <w:ind w:right="-376"/>
        <w:jc w:val="both"/>
        <w:rPr>
          <w:rFonts w:ascii="Arial" w:hAnsi="Arial" w:cs="Arial"/>
          <w:sz w:val="28"/>
          <w:szCs w:val="28"/>
        </w:rPr>
      </w:pPr>
      <w:r w:rsidRPr="00247236">
        <w:rPr>
          <w:rFonts w:ascii="Arial" w:hAnsi="Arial" w:cs="Arial"/>
          <w:sz w:val="28"/>
          <w:szCs w:val="28"/>
        </w:rPr>
        <w:t>C). También son infundados los motivos de desacuerdo expresados por la autoridad recurrente en los puntos 5</w:t>
      </w:r>
      <w:r>
        <w:rPr>
          <w:rFonts w:ascii="Arial" w:hAnsi="Arial" w:cs="Arial"/>
          <w:sz w:val="28"/>
          <w:szCs w:val="28"/>
        </w:rPr>
        <w:t>º y 6º  de su escrito de agravios que se estudian conjuntamente por relacionarse entre sí;</w:t>
      </w:r>
      <w:r w:rsidR="00030C6C">
        <w:rPr>
          <w:rFonts w:ascii="Arial" w:hAnsi="Arial" w:cs="Arial"/>
          <w:sz w:val="28"/>
          <w:szCs w:val="28"/>
        </w:rPr>
        <w:t xml:space="preserve"> la apelante expresa en síntesis que el Magistrado entra al estudio de los actos administrativos preliminares de la resolución impugnada, es decir, orden de visita  y acta circunstanciada levantada con motivo de la diligencia de inspección vigilancia y verificación, cuando debió ceñirse solo al estudio de la misma ante la carencia del interés jurídico de la parte actora.</w:t>
      </w:r>
    </w:p>
    <w:p w:rsidR="00247236" w:rsidRDefault="00030C6C" w:rsidP="00247236">
      <w:pPr>
        <w:spacing w:line="360" w:lineRule="auto"/>
        <w:ind w:right="-376"/>
        <w:jc w:val="both"/>
        <w:rPr>
          <w:rFonts w:ascii="Arial" w:hAnsi="Arial" w:cs="Arial"/>
          <w:sz w:val="28"/>
          <w:szCs w:val="28"/>
        </w:rPr>
      </w:pPr>
      <w:r>
        <w:rPr>
          <w:rFonts w:ascii="Arial" w:hAnsi="Arial" w:cs="Arial"/>
          <w:sz w:val="28"/>
          <w:szCs w:val="28"/>
        </w:rPr>
        <w:t xml:space="preserve">La recurrente carece de razón al efectuar tal aseveración, en primer lugar porque como ya se asentó supra, la actora si demostró su interés jurídico; y en segundo término porque los actos consistentes en la orden de visita  e inspección, vigilancia y verificación </w:t>
      </w:r>
      <w:r w:rsidR="006237E1">
        <w:rPr>
          <w:rFonts w:ascii="Arial" w:hAnsi="Arial" w:cs="Arial"/>
          <w:color w:val="FF0000"/>
          <w:sz w:val="28"/>
          <w:szCs w:val="28"/>
        </w:rPr>
        <w:t>***********</w:t>
      </w:r>
      <w:r>
        <w:rPr>
          <w:rFonts w:ascii="Arial" w:hAnsi="Arial" w:cs="Arial"/>
          <w:sz w:val="28"/>
          <w:szCs w:val="28"/>
        </w:rPr>
        <w:t xml:space="preserve">, así como el acta de inspección y verificación circunstanciada y anexo de observaciones generales </w:t>
      </w:r>
      <w:r w:rsidR="006237E1">
        <w:rPr>
          <w:rFonts w:ascii="Arial" w:hAnsi="Arial" w:cs="Arial"/>
          <w:color w:val="FF0000"/>
          <w:sz w:val="28"/>
          <w:szCs w:val="28"/>
        </w:rPr>
        <w:t>***********</w:t>
      </w:r>
      <w:r>
        <w:rPr>
          <w:rFonts w:ascii="Arial" w:hAnsi="Arial" w:cs="Arial"/>
          <w:sz w:val="28"/>
          <w:szCs w:val="28"/>
        </w:rPr>
        <w:t>, se consideran actos preliminares. Los actos preliminares y de procedimiento conforman un medio o instrumento adecuado para el ejercici</w:t>
      </w:r>
      <w:bookmarkStart w:id="0" w:name="_GoBack"/>
      <w:bookmarkEnd w:id="0"/>
      <w:r>
        <w:rPr>
          <w:rFonts w:ascii="Arial" w:hAnsi="Arial" w:cs="Arial"/>
          <w:sz w:val="28"/>
          <w:szCs w:val="28"/>
        </w:rPr>
        <w:t xml:space="preserve">o de las funciones o </w:t>
      </w:r>
      <w:r>
        <w:rPr>
          <w:rFonts w:ascii="Arial" w:hAnsi="Arial" w:cs="Arial"/>
          <w:sz w:val="28"/>
          <w:szCs w:val="28"/>
        </w:rPr>
        <w:lastRenderedPageBreak/>
        <w:t>actividad del Estado y constituyen precisamente la génesis de</w:t>
      </w:r>
      <w:r w:rsidR="00395935">
        <w:rPr>
          <w:rFonts w:ascii="Arial" w:hAnsi="Arial" w:cs="Arial"/>
          <w:sz w:val="28"/>
          <w:szCs w:val="28"/>
        </w:rPr>
        <w:t xml:space="preserve"> </w:t>
      </w:r>
      <w:r>
        <w:rPr>
          <w:rFonts w:ascii="Arial" w:hAnsi="Arial" w:cs="Arial"/>
          <w:sz w:val="28"/>
          <w:szCs w:val="28"/>
        </w:rPr>
        <w:t xml:space="preserve">las resoluciones administrativas; son </w:t>
      </w:r>
      <w:r w:rsidR="00591ABC">
        <w:rPr>
          <w:rFonts w:ascii="Arial" w:hAnsi="Arial" w:cs="Arial"/>
          <w:sz w:val="28"/>
          <w:szCs w:val="28"/>
        </w:rPr>
        <w:t>indefectiblemente</w:t>
      </w:r>
      <w:r>
        <w:rPr>
          <w:rFonts w:ascii="Arial" w:hAnsi="Arial" w:cs="Arial"/>
          <w:sz w:val="28"/>
          <w:szCs w:val="28"/>
        </w:rPr>
        <w:t xml:space="preserve"> su base o motivación por contener las condiciones o circunstancias que el órgano de </w:t>
      </w:r>
      <w:r w:rsidR="00591ABC">
        <w:rPr>
          <w:rFonts w:ascii="Arial" w:hAnsi="Arial" w:cs="Arial"/>
          <w:sz w:val="28"/>
          <w:szCs w:val="28"/>
        </w:rPr>
        <w:t>autoridad</w:t>
      </w:r>
      <w:r>
        <w:rPr>
          <w:rFonts w:ascii="Arial" w:hAnsi="Arial" w:cs="Arial"/>
          <w:sz w:val="28"/>
          <w:szCs w:val="28"/>
        </w:rPr>
        <w:t xml:space="preserve"> administrativa ha tomado en cuenta</w:t>
      </w:r>
      <w:r w:rsidR="00591ABC">
        <w:rPr>
          <w:rFonts w:ascii="Arial" w:hAnsi="Arial" w:cs="Arial"/>
          <w:sz w:val="28"/>
          <w:szCs w:val="28"/>
        </w:rPr>
        <w:t xml:space="preserve"> para manifestar su voluntad en determinado sentido.</w:t>
      </w:r>
    </w:p>
    <w:p w:rsidR="00591ABC" w:rsidRDefault="00591ABC" w:rsidP="00247236">
      <w:pPr>
        <w:spacing w:line="360" w:lineRule="auto"/>
        <w:ind w:right="-376"/>
        <w:jc w:val="both"/>
        <w:rPr>
          <w:rFonts w:ascii="Arial" w:hAnsi="Arial" w:cs="Arial"/>
          <w:sz w:val="28"/>
          <w:szCs w:val="28"/>
        </w:rPr>
      </w:pPr>
      <w:r>
        <w:rPr>
          <w:rFonts w:ascii="Arial" w:hAnsi="Arial" w:cs="Arial"/>
          <w:sz w:val="28"/>
          <w:szCs w:val="28"/>
        </w:rPr>
        <w:t>En</w:t>
      </w:r>
      <w:r w:rsidR="00761751">
        <w:rPr>
          <w:rFonts w:ascii="Arial" w:hAnsi="Arial" w:cs="Arial"/>
          <w:sz w:val="28"/>
          <w:szCs w:val="28"/>
        </w:rPr>
        <w:t xml:space="preserve"> el caso, la resolución que impugnó la actora en su primer escrito de demanda no viene  a ser sino el siguiente medio procedimental derivado precisamente de los actos que le antecedieron; esto es, del resultado de  la orden de visita e inspección, vigilancia y verificación circunstanciada, cuando esa resolución fue motivo  de impugnación por la parre actora, obviamente  que era necesario su estudio tal y como lo llevó a cabo el Magistrado resolutor.</w:t>
      </w:r>
    </w:p>
    <w:p w:rsidR="00761751" w:rsidRDefault="00761751" w:rsidP="00247236">
      <w:pPr>
        <w:spacing w:line="360" w:lineRule="auto"/>
        <w:ind w:right="-376"/>
        <w:jc w:val="both"/>
        <w:rPr>
          <w:rFonts w:ascii="Arial" w:hAnsi="Arial" w:cs="Arial"/>
          <w:sz w:val="28"/>
          <w:szCs w:val="28"/>
        </w:rPr>
      </w:pPr>
      <w:r>
        <w:rPr>
          <w:rFonts w:ascii="Arial" w:hAnsi="Arial" w:cs="Arial"/>
          <w:sz w:val="28"/>
          <w:szCs w:val="28"/>
        </w:rPr>
        <w:t>Por identidad jurídica sustancial, procede transcribir aplicables a este asunto, las siguientes Tesis Jurisprudenciales, que respectiva y sucesivamente dicen:</w:t>
      </w:r>
    </w:p>
    <w:p w:rsidR="008A14E7" w:rsidRPr="00F51F7A" w:rsidRDefault="008A14E7" w:rsidP="008A14E7">
      <w:pPr>
        <w:spacing w:line="360" w:lineRule="auto"/>
        <w:ind w:right="-376"/>
        <w:jc w:val="both"/>
        <w:rPr>
          <w:rFonts w:ascii="Arial" w:hAnsi="Arial" w:cs="Arial"/>
          <w:i/>
        </w:rPr>
      </w:pPr>
      <w:r w:rsidRPr="00F51F7A">
        <w:rPr>
          <w:rFonts w:ascii="Arial" w:hAnsi="Arial" w:cs="Arial"/>
          <w:i/>
        </w:rPr>
        <w:t>Época: Séptima Época</w:t>
      </w:r>
      <w:proofErr w:type="gramStart"/>
      <w:r w:rsidR="00F51F7A" w:rsidRPr="00F51F7A">
        <w:rPr>
          <w:rFonts w:ascii="Arial" w:hAnsi="Arial" w:cs="Arial"/>
          <w:i/>
        </w:rPr>
        <w:t xml:space="preserve">:  </w:t>
      </w:r>
      <w:r w:rsidRPr="00F51F7A">
        <w:rPr>
          <w:rFonts w:ascii="Arial" w:hAnsi="Arial" w:cs="Arial"/>
          <w:i/>
        </w:rPr>
        <w:t>Registro</w:t>
      </w:r>
      <w:proofErr w:type="gramEnd"/>
      <w:r w:rsidRPr="00F51F7A">
        <w:rPr>
          <w:rFonts w:ascii="Arial" w:hAnsi="Arial" w:cs="Arial"/>
          <w:i/>
        </w:rPr>
        <w:t>: 252103</w:t>
      </w:r>
      <w:r w:rsidR="00F51F7A" w:rsidRPr="00F51F7A">
        <w:rPr>
          <w:rFonts w:ascii="Arial" w:hAnsi="Arial" w:cs="Arial"/>
          <w:i/>
        </w:rPr>
        <w:t xml:space="preserve">:  </w:t>
      </w:r>
      <w:r w:rsidRPr="00F51F7A">
        <w:rPr>
          <w:rFonts w:ascii="Arial" w:hAnsi="Arial" w:cs="Arial"/>
          <w:i/>
        </w:rPr>
        <w:t>Instancia: Tribunales Colegiados de Circuito</w:t>
      </w:r>
      <w:r w:rsidR="00F51F7A" w:rsidRPr="00F51F7A">
        <w:rPr>
          <w:rFonts w:ascii="Arial" w:hAnsi="Arial" w:cs="Arial"/>
          <w:i/>
        </w:rPr>
        <w:t xml:space="preserve">: </w:t>
      </w:r>
      <w:r w:rsidRPr="00F51F7A">
        <w:rPr>
          <w:rFonts w:ascii="Arial" w:hAnsi="Arial" w:cs="Arial"/>
          <w:i/>
        </w:rPr>
        <w:t>Tipo de Tesis: Jurisprudencia</w:t>
      </w:r>
      <w:r w:rsidR="00F51F7A" w:rsidRPr="00F51F7A">
        <w:rPr>
          <w:rFonts w:ascii="Arial" w:hAnsi="Arial" w:cs="Arial"/>
          <w:i/>
        </w:rPr>
        <w:t xml:space="preserve">:  </w:t>
      </w:r>
      <w:r w:rsidRPr="00F51F7A">
        <w:rPr>
          <w:rFonts w:ascii="Arial" w:hAnsi="Arial" w:cs="Arial"/>
          <w:i/>
        </w:rPr>
        <w:t>Fuente: Semanario Judicial de la Federación</w:t>
      </w:r>
      <w:r w:rsidR="00F51F7A" w:rsidRPr="00F51F7A">
        <w:rPr>
          <w:rFonts w:ascii="Arial" w:hAnsi="Arial" w:cs="Arial"/>
          <w:i/>
        </w:rPr>
        <w:t xml:space="preserve">: </w:t>
      </w:r>
      <w:r w:rsidRPr="00F51F7A">
        <w:rPr>
          <w:rFonts w:ascii="Arial" w:hAnsi="Arial" w:cs="Arial"/>
          <w:i/>
        </w:rPr>
        <w:t>Volumen 121-126, Sexta Parte</w:t>
      </w:r>
      <w:r w:rsidR="00F51F7A" w:rsidRPr="00F51F7A">
        <w:rPr>
          <w:rFonts w:ascii="Arial" w:hAnsi="Arial" w:cs="Arial"/>
          <w:i/>
        </w:rPr>
        <w:t xml:space="preserve">: </w:t>
      </w:r>
      <w:r w:rsidRPr="00F51F7A">
        <w:rPr>
          <w:rFonts w:ascii="Arial" w:hAnsi="Arial" w:cs="Arial"/>
          <w:i/>
        </w:rPr>
        <w:t>Materia(s): Común</w:t>
      </w:r>
      <w:r w:rsidR="00F51F7A" w:rsidRPr="00F51F7A">
        <w:rPr>
          <w:rFonts w:ascii="Arial" w:hAnsi="Arial" w:cs="Arial"/>
          <w:i/>
        </w:rPr>
        <w:t xml:space="preserve">: Tesis: </w:t>
      </w:r>
      <w:r w:rsidRPr="00F51F7A">
        <w:rPr>
          <w:rFonts w:ascii="Arial" w:hAnsi="Arial" w:cs="Arial"/>
          <w:i/>
        </w:rPr>
        <w:t xml:space="preserve">Página: 280 </w:t>
      </w:r>
    </w:p>
    <w:p w:rsidR="008A14E7" w:rsidRPr="00F51F7A" w:rsidRDefault="00F51F7A" w:rsidP="008A14E7">
      <w:pPr>
        <w:spacing w:line="360" w:lineRule="auto"/>
        <w:ind w:right="-376"/>
        <w:jc w:val="both"/>
        <w:rPr>
          <w:rFonts w:ascii="Arial" w:hAnsi="Arial" w:cs="Arial"/>
          <w:b/>
          <w:i/>
        </w:rPr>
      </w:pPr>
      <w:r w:rsidRPr="00F51F7A">
        <w:rPr>
          <w:rFonts w:ascii="Arial" w:hAnsi="Arial" w:cs="Arial"/>
          <w:b/>
          <w:i/>
        </w:rPr>
        <w:t>“</w:t>
      </w:r>
      <w:r w:rsidR="008A14E7" w:rsidRPr="00F51F7A">
        <w:rPr>
          <w:rFonts w:ascii="Arial" w:hAnsi="Arial" w:cs="Arial"/>
          <w:b/>
          <w:i/>
        </w:rPr>
        <w:t>ACTOS VICIADOS, FRUTOS DE.</w:t>
      </w:r>
      <w:r w:rsidRPr="00F51F7A">
        <w:rPr>
          <w:rFonts w:ascii="Arial" w:hAnsi="Arial" w:cs="Arial"/>
          <w:b/>
          <w:i/>
        </w:rPr>
        <w:t xml:space="preserve">- </w:t>
      </w:r>
      <w:r w:rsidR="008A14E7" w:rsidRPr="00F51F7A">
        <w:rPr>
          <w:rFonts w:ascii="Arial" w:hAnsi="Arial" w:cs="Arial"/>
          <w:i/>
        </w:rPr>
        <w:t>Si un acto o diligencia de la autoridad está viciado y resulta inconstitucional, todos los actos derivados de él, o que se apoyen en él, o que en alguna forma estén condicionados por él, resultan también inconstitucionales por su origen, y los tribunales no deben darles valor legal, ya que de hacerlo, por una parte alentarían prácticas viciosas, cuyos frutos serían aprovechables por quienes las realizan y, por otra parte, los tribunales se harían en alguna forma partícipes de tal conducta irregular, al otorgar a tales actos valor legal.</w:t>
      </w:r>
      <w:r w:rsidRPr="00F51F7A">
        <w:rPr>
          <w:rFonts w:ascii="Arial" w:hAnsi="Arial" w:cs="Arial"/>
          <w:i/>
        </w:rPr>
        <w:t>”</w:t>
      </w:r>
    </w:p>
    <w:p w:rsidR="00FA12B2" w:rsidRPr="00F51F7A" w:rsidRDefault="00FA12B2" w:rsidP="00FA12B2">
      <w:pPr>
        <w:spacing w:line="360" w:lineRule="auto"/>
        <w:ind w:right="-376"/>
        <w:jc w:val="both"/>
        <w:rPr>
          <w:rFonts w:ascii="Arial" w:hAnsi="Arial" w:cs="Arial"/>
          <w:i/>
        </w:rPr>
      </w:pPr>
      <w:r w:rsidRPr="00F51F7A">
        <w:rPr>
          <w:rFonts w:ascii="Arial" w:hAnsi="Arial" w:cs="Arial"/>
          <w:i/>
        </w:rPr>
        <w:t>Época: Novena Época</w:t>
      </w:r>
      <w:r w:rsidR="00F51F7A" w:rsidRPr="00F51F7A">
        <w:rPr>
          <w:rFonts w:ascii="Arial" w:hAnsi="Arial" w:cs="Arial"/>
          <w:i/>
        </w:rPr>
        <w:t xml:space="preserve">: </w:t>
      </w:r>
      <w:r w:rsidRPr="00F51F7A">
        <w:rPr>
          <w:rFonts w:ascii="Arial" w:hAnsi="Arial" w:cs="Arial"/>
          <w:i/>
        </w:rPr>
        <w:t>Registro: 194284</w:t>
      </w:r>
      <w:r w:rsidR="00F51F7A" w:rsidRPr="00F51F7A">
        <w:rPr>
          <w:rFonts w:ascii="Arial" w:hAnsi="Arial" w:cs="Arial"/>
          <w:i/>
        </w:rPr>
        <w:t xml:space="preserve">: </w:t>
      </w:r>
      <w:r w:rsidRPr="00F51F7A">
        <w:rPr>
          <w:rFonts w:ascii="Arial" w:hAnsi="Arial" w:cs="Arial"/>
          <w:i/>
        </w:rPr>
        <w:t>Instancia: Pleno</w:t>
      </w:r>
      <w:r w:rsidR="00F51F7A" w:rsidRPr="00F51F7A">
        <w:rPr>
          <w:rFonts w:ascii="Arial" w:hAnsi="Arial" w:cs="Arial"/>
          <w:i/>
        </w:rPr>
        <w:t xml:space="preserve">: </w:t>
      </w:r>
      <w:r w:rsidRPr="00F51F7A">
        <w:rPr>
          <w:rFonts w:ascii="Arial" w:hAnsi="Arial" w:cs="Arial"/>
          <w:i/>
        </w:rPr>
        <w:t>Tipo de Tesis: Jurisprudencia</w:t>
      </w:r>
      <w:r w:rsidR="00F51F7A" w:rsidRPr="00F51F7A">
        <w:rPr>
          <w:rFonts w:ascii="Arial" w:hAnsi="Arial" w:cs="Arial"/>
          <w:i/>
        </w:rPr>
        <w:t xml:space="preserve">: </w:t>
      </w:r>
      <w:r w:rsidRPr="00F51F7A">
        <w:rPr>
          <w:rFonts w:ascii="Arial" w:hAnsi="Arial" w:cs="Arial"/>
          <w:i/>
        </w:rPr>
        <w:t>Fuente: Semanario Judicial de la Federación y su Gaceta</w:t>
      </w:r>
      <w:r w:rsidR="00F51F7A" w:rsidRPr="00F51F7A">
        <w:rPr>
          <w:rFonts w:ascii="Arial" w:hAnsi="Arial" w:cs="Arial"/>
          <w:i/>
        </w:rPr>
        <w:t xml:space="preserve">: </w:t>
      </w:r>
      <w:r w:rsidRPr="00F51F7A">
        <w:rPr>
          <w:rFonts w:ascii="Arial" w:hAnsi="Arial" w:cs="Arial"/>
          <w:i/>
        </w:rPr>
        <w:t>Tomo IX, Abril de 1999</w:t>
      </w:r>
      <w:r w:rsidR="00F51F7A" w:rsidRPr="00F51F7A">
        <w:rPr>
          <w:rFonts w:ascii="Arial" w:hAnsi="Arial" w:cs="Arial"/>
          <w:i/>
        </w:rPr>
        <w:t xml:space="preserve">: </w:t>
      </w:r>
      <w:r w:rsidRPr="00F51F7A">
        <w:rPr>
          <w:rFonts w:ascii="Arial" w:hAnsi="Arial" w:cs="Arial"/>
          <w:i/>
        </w:rPr>
        <w:t>Materia(s): Constitucional</w:t>
      </w:r>
      <w:r w:rsidR="00F51F7A" w:rsidRPr="00F51F7A">
        <w:rPr>
          <w:rFonts w:ascii="Arial" w:hAnsi="Arial" w:cs="Arial"/>
          <w:i/>
        </w:rPr>
        <w:t xml:space="preserve">: </w:t>
      </w:r>
      <w:r w:rsidRPr="00F51F7A">
        <w:rPr>
          <w:rFonts w:ascii="Arial" w:hAnsi="Arial" w:cs="Arial"/>
          <w:i/>
        </w:rPr>
        <w:t>Tesis: P</w:t>
      </w:r>
      <w:proofErr w:type="gramStart"/>
      <w:r w:rsidRPr="00F51F7A">
        <w:rPr>
          <w:rFonts w:ascii="Arial" w:hAnsi="Arial" w:cs="Arial"/>
          <w:i/>
        </w:rPr>
        <w:t>./</w:t>
      </w:r>
      <w:proofErr w:type="gramEnd"/>
      <w:r w:rsidRPr="00F51F7A">
        <w:rPr>
          <w:rFonts w:ascii="Arial" w:hAnsi="Arial" w:cs="Arial"/>
          <w:i/>
        </w:rPr>
        <w:t>J. 21/99</w:t>
      </w:r>
      <w:r w:rsidR="00F51F7A" w:rsidRPr="00F51F7A">
        <w:rPr>
          <w:rFonts w:ascii="Arial" w:hAnsi="Arial" w:cs="Arial"/>
          <w:i/>
        </w:rPr>
        <w:t xml:space="preserve">: </w:t>
      </w:r>
      <w:r w:rsidRPr="00F51F7A">
        <w:rPr>
          <w:rFonts w:ascii="Arial" w:hAnsi="Arial" w:cs="Arial"/>
          <w:i/>
        </w:rPr>
        <w:t xml:space="preserve">Página: 276 </w:t>
      </w:r>
    </w:p>
    <w:p w:rsidR="00FA12B2" w:rsidRDefault="00F51F7A" w:rsidP="00FA12B2">
      <w:pPr>
        <w:spacing w:line="360" w:lineRule="auto"/>
        <w:ind w:right="-376"/>
        <w:jc w:val="both"/>
        <w:rPr>
          <w:rFonts w:ascii="Arial" w:hAnsi="Arial" w:cs="Arial"/>
          <w:i/>
        </w:rPr>
      </w:pPr>
      <w:r w:rsidRPr="00F51F7A">
        <w:rPr>
          <w:rFonts w:ascii="Arial" w:hAnsi="Arial" w:cs="Arial"/>
          <w:b/>
          <w:i/>
        </w:rPr>
        <w:lastRenderedPageBreak/>
        <w:t>“</w:t>
      </w:r>
      <w:r w:rsidR="00FA12B2" w:rsidRPr="00F51F7A">
        <w:rPr>
          <w:rFonts w:ascii="Arial" w:hAnsi="Arial" w:cs="Arial"/>
          <w:b/>
          <w:i/>
        </w:rPr>
        <w:t>CONTROVERSIA CONSTITUCIONAL. LA IMPROCEDENCIA DE LA ACCIÓN EN CONTRA DE LOS ACTOS PREVIOS A LA RESOLUCIÓN DE UN PROCEDIMIENTO, NO IMPIDE SU ANÁLISIS, SI LA ACCIÓN ES PROCEDENTE EN CONTRA DE LA RESOLUCIÓN DEFINITIVA.</w:t>
      </w:r>
      <w:r w:rsidRPr="00F51F7A">
        <w:rPr>
          <w:rFonts w:ascii="Arial" w:hAnsi="Arial" w:cs="Arial"/>
          <w:b/>
          <w:i/>
        </w:rPr>
        <w:t xml:space="preserve">- </w:t>
      </w:r>
      <w:r w:rsidR="00FA12B2" w:rsidRPr="00F51F7A">
        <w:rPr>
          <w:rFonts w:ascii="Arial" w:hAnsi="Arial" w:cs="Arial"/>
          <w:i/>
        </w:rPr>
        <w:t>La improcedencia de la acción en relación con el acto que da inicio a un procedimiento, no representa un impedimento para entrar al análisis de las cuestiones relativas a dicho procedimiento, desde su inicio, en tanto que si la acción es procedente en cuanto a la resolución, podrá analizarse la constitucionalidad de todos los aspectos que se relacionen tanto con la propia resolución como con las etapas previas, atendiendo al principio de suplencia que establecen los artículos 39 y 40 de la Ley Reglamentaria de las Fracciones I y II del Artículo 105 de la Constitución Política de los Estados Unidos Mexicanos, aplicable a las controversias constitucionales</w:t>
      </w:r>
      <w:r w:rsidRPr="00F51F7A">
        <w:rPr>
          <w:rFonts w:ascii="Arial" w:hAnsi="Arial" w:cs="Arial"/>
          <w:i/>
        </w:rPr>
        <w:t>”</w:t>
      </w:r>
      <w:r w:rsidR="00FA12B2" w:rsidRPr="00F51F7A">
        <w:rPr>
          <w:rFonts w:ascii="Arial" w:hAnsi="Arial" w:cs="Arial"/>
          <w:i/>
        </w:rPr>
        <w:t>.</w:t>
      </w:r>
    </w:p>
    <w:p w:rsidR="00F51F7A" w:rsidRDefault="00F51F7A" w:rsidP="00FA12B2">
      <w:pPr>
        <w:spacing w:line="360" w:lineRule="auto"/>
        <w:ind w:right="-376"/>
        <w:jc w:val="both"/>
        <w:rPr>
          <w:rFonts w:ascii="Arial" w:hAnsi="Arial" w:cs="Arial"/>
          <w:sz w:val="28"/>
          <w:szCs w:val="28"/>
        </w:rPr>
      </w:pPr>
      <w:r w:rsidRPr="00F51F7A">
        <w:rPr>
          <w:rFonts w:ascii="Arial" w:hAnsi="Arial" w:cs="Arial"/>
          <w:sz w:val="28"/>
          <w:szCs w:val="28"/>
        </w:rPr>
        <w:t xml:space="preserve">En consecuencia, al declararse </w:t>
      </w:r>
      <w:r w:rsidR="00BC03F9" w:rsidRPr="00F51F7A">
        <w:rPr>
          <w:rFonts w:ascii="Arial" w:hAnsi="Arial" w:cs="Arial"/>
          <w:sz w:val="28"/>
          <w:szCs w:val="28"/>
        </w:rPr>
        <w:t>infundados</w:t>
      </w:r>
      <w:r w:rsidRPr="00F51F7A">
        <w:rPr>
          <w:rFonts w:ascii="Arial" w:hAnsi="Arial" w:cs="Arial"/>
          <w:sz w:val="28"/>
          <w:szCs w:val="28"/>
        </w:rPr>
        <w:t xml:space="preserve">, inoperantes e </w:t>
      </w:r>
      <w:r w:rsidR="00BC03F9" w:rsidRPr="00F51F7A">
        <w:rPr>
          <w:rFonts w:ascii="Arial" w:hAnsi="Arial" w:cs="Arial"/>
          <w:sz w:val="28"/>
          <w:szCs w:val="28"/>
        </w:rPr>
        <w:t>insuficientes</w:t>
      </w:r>
      <w:r w:rsidRPr="00F51F7A">
        <w:rPr>
          <w:rFonts w:ascii="Arial" w:hAnsi="Arial" w:cs="Arial"/>
          <w:sz w:val="28"/>
          <w:szCs w:val="28"/>
        </w:rPr>
        <w:t xml:space="preserve"> los agravios expresados por la autoridad demandada</w:t>
      </w:r>
      <w:r>
        <w:rPr>
          <w:rFonts w:ascii="Arial" w:hAnsi="Arial" w:cs="Arial"/>
          <w:sz w:val="28"/>
          <w:szCs w:val="28"/>
        </w:rPr>
        <w:t xml:space="preserve"> </w:t>
      </w:r>
      <w:r w:rsidR="00BC03F9">
        <w:rPr>
          <w:rFonts w:ascii="Arial" w:hAnsi="Arial" w:cs="Arial"/>
          <w:sz w:val="28"/>
          <w:szCs w:val="28"/>
        </w:rPr>
        <w:t>recurrente</w:t>
      </w:r>
      <w:r>
        <w:rPr>
          <w:rFonts w:ascii="Arial" w:hAnsi="Arial" w:cs="Arial"/>
          <w:sz w:val="28"/>
          <w:szCs w:val="28"/>
        </w:rPr>
        <w:t xml:space="preserve"> en los términos y por las razones expuestas en este considerando, lo procedente será </w:t>
      </w:r>
      <w:r w:rsidR="00832864">
        <w:rPr>
          <w:rFonts w:ascii="Arial" w:hAnsi="Arial" w:cs="Arial"/>
          <w:sz w:val="28"/>
          <w:szCs w:val="28"/>
        </w:rPr>
        <w:t>confirmar</w:t>
      </w:r>
      <w:r>
        <w:rPr>
          <w:rFonts w:ascii="Arial" w:hAnsi="Arial" w:cs="Arial"/>
          <w:sz w:val="28"/>
          <w:szCs w:val="28"/>
        </w:rPr>
        <w:t xml:space="preserve"> en todos sus puntos la sentencia apelada.</w:t>
      </w:r>
    </w:p>
    <w:p w:rsidR="002556E6" w:rsidRDefault="00F51F7A" w:rsidP="002556E6">
      <w:pPr>
        <w:spacing w:line="360" w:lineRule="auto"/>
        <w:ind w:right="-376"/>
        <w:jc w:val="both"/>
        <w:rPr>
          <w:rFonts w:ascii="Arial" w:hAnsi="Arial" w:cs="Arial"/>
          <w:sz w:val="28"/>
          <w:szCs w:val="28"/>
        </w:rPr>
      </w:pPr>
      <w:r>
        <w:rPr>
          <w:rFonts w:ascii="Arial" w:hAnsi="Arial" w:cs="Arial"/>
          <w:sz w:val="28"/>
          <w:szCs w:val="28"/>
        </w:rPr>
        <w:t xml:space="preserve">Por lo expuesto y fundado y con apoyo además en lo dispuesto por </w:t>
      </w:r>
      <w:r w:rsidR="002556E6">
        <w:rPr>
          <w:rFonts w:ascii="Arial" w:hAnsi="Arial" w:cs="Arial"/>
          <w:sz w:val="28"/>
          <w:szCs w:val="28"/>
        </w:rPr>
        <w:t>los artículos 155 y 156 del Código Procesal Administrativo del Estado, se resuelve:</w:t>
      </w:r>
    </w:p>
    <w:p w:rsidR="002556E6" w:rsidRDefault="00FD2FCE" w:rsidP="002556E6">
      <w:pPr>
        <w:spacing w:line="360" w:lineRule="auto"/>
        <w:ind w:right="-376"/>
        <w:jc w:val="both"/>
        <w:rPr>
          <w:rFonts w:ascii="Arial" w:hAnsi="Arial" w:cs="Arial"/>
          <w:sz w:val="28"/>
          <w:szCs w:val="28"/>
        </w:rPr>
      </w:pPr>
      <w:r>
        <w:rPr>
          <w:rFonts w:ascii="Arial" w:hAnsi="Arial" w:cs="Arial"/>
          <w:sz w:val="28"/>
          <w:szCs w:val="28"/>
        </w:rPr>
        <w:t>P</w:t>
      </w:r>
      <w:r w:rsidR="002556E6">
        <w:rPr>
          <w:rFonts w:ascii="Arial" w:hAnsi="Arial" w:cs="Arial"/>
          <w:sz w:val="28"/>
          <w:szCs w:val="28"/>
        </w:rPr>
        <w:t>RIMERO.- Se confirma la sentencia recurrida conforme a lo expuesto en el considerando sexto de esta resolución</w:t>
      </w:r>
      <w:r w:rsidR="0025700B">
        <w:rPr>
          <w:rFonts w:ascii="Arial" w:hAnsi="Arial" w:cs="Arial"/>
          <w:sz w:val="28"/>
          <w:szCs w:val="28"/>
        </w:rPr>
        <w:t>.</w:t>
      </w:r>
    </w:p>
    <w:p w:rsidR="0025700B" w:rsidRDefault="0025700B" w:rsidP="002556E6">
      <w:pPr>
        <w:spacing w:line="360" w:lineRule="auto"/>
        <w:ind w:right="-376"/>
        <w:jc w:val="both"/>
        <w:rPr>
          <w:rFonts w:ascii="Arial" w:hAnsi="Arial" w:cs="Arial"/>
          <w:sz w:val="28"/>
          <w:szCs w:val="28"/>
        </w:rPr>
      </w:pPr>
      <w:r>
        <w:rPr>
          <w:rFonts w:ascii="Arial" w:hAnsi="Arial" w:cs="Arial"/>
          <w:sz w:val="28"/>
          <w:szCs w:val="28"/>
        </w:rPr>
        <w:t xml:space="preserve">SEGUNDO.- </w:t>
      </w:r>
      <w:r w:rsidR="00FD2FCE">
        <w:rPr>
          <w:rFonts w:ascii="Arial" w:hAnsi="Arial" w:cs="Arial"/>
          <w:sz w:val="28"/>
          <w:szCs w:val="28"/>
        </w:rPr>
        <w:t>Notifíquese</w:t>
      </w:r>
      <w:r>
        <w:rPr>
          <w:rFonts w:ascii="Arial" w:hAnsi="Arial" w:cs="Arial"/>
          <w:sz w:val="28"/>
          <w:szCs w:val="28"/>
        </w:rPr>
        <w:t xml:space="preserve"> personalmente a la parte actora y por oficio a la parte demandada con copia autorizada de la presente resolución y con apoyo  lo dispuesto por la </w:t>
      </w:r>
      <w:r w:rsidR="00FD2FCE">
        <w:rPr>
          <w:rFonts w:ascii="Arial" w:hAnsi="Arial" w:cs="Arial"/>
          <w:sz w:val="28"/>
          <w:szCs w:val="28"/>
        </w:rPr>
        <w:t>fracción</w:t>
      </w:r>
      <w:r>
        <w:rPr>
          <w:rFonts w:ascii="Arial" w:hAnsi="Arial" w:cs="Arial"/>
          <w:sz w:val="28"/>
          <w:szCs w:val="28"/>
        </w:rPr>
        <w:t xml:space="preserve"> IV del artículo 16 del Reglamento </w:t>
      </w:r>
      <w:r w:rsidR="00FD2FCE">
        <w:rPr>
          <w:rFonts w:ascii="Arial" w:hAnsi="Arial" w:cs="Arial"/>
          <w:sz w:val="28"/>
          <w:szCs w:val="28"/>
        </w:rPr>
        <w:t>Interior</w:t>
      </w:r>
      <w:r>
        <w:rPr>
          <w:rFonts w:ascii="Arial" w:hAnsi="Arial" w:cs="Arial"/>
          <w:sz w:val="28"/>
          <w:szCs w:val="28"/>
        </w:rPr>
        <w:t xml:space="preserve"> de este Tribunal, se habilita a la licenciada </w:t>
      </w:r>
      <w:proofErr w:type="spellStart"/>
      <w:r>
        <w:rPr>
          <w:rFonts w:ascii="Arial" w:hAnsi="Arial" w:cs="Arial"/>
          <w:sz w:val="28"/>
          <w:szCs w:val="28"/>
        </w:rPr>
        <w:t>Yun-Sen</w:t>
      </w:r>
      <w:proofErr w:type="spellEnd"/>
      <w:r>
        <w:rPr>
          <w:rFonts w:ascii="Arial" w:hAnsi="Arial" w:cs="Arial"/>
          <w:sz w:val="28"/>
          <w:szCs w:val="28"/>
        </w:rPr>
        <w:t xml:space="preserve"> Fiscal para que lleve  cabo la notificación de la presente resolución.</w:t>
      </w:r>
    </w:p>
    <w:p w:rsidR="0025700B" w:rsidRDefault="0025700B" w:rsidP="002556E6">
      <w:pPr>
        <w:spacing w:line="360" w:lineRule="auto"/>
        <w:ind w:right="-376"/>
        <w:jc w:val="both"/>
        <w:rPr>
          <w:rFonts w:ascii="Arial" w:hAnsi="Arial" w:cs="Arial"/>
          <w:sz w:val="28"/>
          <w:szCs w:val="28"/>
        </w:rPr>
      </w:pPr>
      <w:r>
        <w:rPr>
          <w:rFonts w:ascii="Arial" w:hAnsi="Arial" w:cs="Arial"/>
          <w:sz w:val="28"/>
          <w:szCs w:val="28"/>
        </w:rPr>
        <w:t>TERCERO.- Con testimonio de esta resolución remítanse los autos a la Sala de origen, háganse las anotaciones correspondientes y en su oportunidad archívese el expediente como asunto concluido.</w:t>
      </w:r>
    </w:p>
    <w:p w:rsidR="00283888" w:rsidRPr="0025700B" w:rsidRDefault="0025700B" w:rsidP="0025700B">
      <w:pPr>
        <w:spacing w:line="360" w:lineRule="auto"/>
        <w:ind w:right="-376"/>
        <w:jc w:val="both"/>
        <w:rPr>
          <w:rFonts w:ascii="Arial" w:hAnsi="Arial" w:cs="Arial"/>
          <w:color w:val="000000"/>
          <w:sz w:val="28"/>
          <w:szCs w:val="28"/>
        </w:rPr>
      </w:pPr>
      <w:r>
        <w:rPr>
          <w:rFonts w:ascii="Arial" w:hAnsi="Arial" w:cs="Arial"/>
          <w:sz w:val="28"/>
          <w:szCs w:val="28"/>
        </w:rPr>
        <w:lastRenderedPageBreak/>
        <w:t>Así lo resolvió y firma</w:t>
      </w:r>
      <w:r>
        <w:rPr>
          <w:rFonts w:ascii="Arial" w:hAnsi="Arial" w:cs="Arial"/>
          <w:color w:val="000000"/>
          <w:sz w:val="24"/>
          <w:szCs w:val="24"/>
        </w:rPr>
        <w:t xml:space="preserve"> </w:t>
      </w:r>
      <w:r w:rsidR="00283888" w:rsidRPr="0025700B">
        <w:rPr>
          <w:rFonts w:ascii="Arial" w:hAnsi="Arial" w:cs="Arial"/>
          <w:color w:val="000000"/>
          <w:sz w:val="28"/>
          <w:szCs w:val="28"/>
        </w:rPr>
        <w:t xml:space="preserve">el Magistrado de la </w:t>
      </w:r>
      <w:r w:rsidR="00283888" w:rsidRPr="0025700B">
        <w:rPr>
          <w:rFonts w:ascii="Arial" w:hAnsi="Arial" w:cs="Arial"/>
          <w:b/>
          <w:color w:val="000000"/>
          <w:sz w:val="28"/>
          <w:szCs w:val="28"/>
        </w:rPr>
        <w:t>Sala Superior</w:t>
      </w:r>
      <w:r w:rsidR="00283888" w:rsidRPr="0025700B">
        <w:rPr>
          <w:rFonts w:ascii="Arial" w:hAnsi="Arial" w:cs="Arial"/>
          <w:color w:val="000000"/>
          <w:sz w:val="28"/>
          <w:szCs w:val="28"/>
        </w:rPr>
        <w:t xml:space="preserve"> Estatal de Justicia Administrativa, </w:t>
      </w:r>
      <w:r w:rsidR="00283888" w:rsidRPr="0025700B">
        <w:rPr>
          <w:rFonts w:ascii="Arial" w:hAnsi="Arial" w:cs="Arial"/>
          <w:b/>
          <w:color w:val="000000"/>
          <w:sz w:val="28"/>
          <w:szCs w:val="28"/>
        </w:rPr>
        <w:t>Juan Ramiro Robledo Ruiz</w:t>
      </w:r>
      <w:r w:rsidR="00283888" w:rsidRPr="0025700B">
        <w:rPr>
          <w:rFonts w:ascii="Arial" w:hAnsi="Arial" w:cs="Arial"/>
          <w:color w:val="000000"/>
          <w:sz w:val="28"/>
          <w:szCs w:val="28"/>
        </w:rPr>
        <w:t xml:space="preserve">, quien actúa con Secretaria de Acuerdos </w:t>
      </w:r>
      <w:r w:rsidR="00283888" w:rsidRPr="0025700B">
        <w:rPr>
          <w:rFonts w:ascii="Arial" w:hAnsi="Arial" w:cs="Arial"/>
          <w:b/>
          <w:color w:val="000000"/>
          <w:sz w:val="28"/>
          <w:szCs w:val="28"/>
        </w:rPr>
        <w:t>Laura del castillo Martínez</w:t>
      </w:r>
      <w:r w:rsidR="00283888" w:rsidRPr="0025700B">
        <w:rPr>
          <w:rFonts w:ascii="Arial" w:hAnsi="Arial" w:cs="Arial"/>
          <w:color w:val="000000"/>
          <w:sz w:val="28"/>
          <w:szCs w:val="28"/>
        </w:rPr>
        <w:t>, que autoriza y da fe.</w:t>
      </w:r>
      <w:r w:rsidR="00CF7D39">
        <w:rPr>
          <w:rFonts w:ascii="Arial" w:hAnsi="Arial" w:cs="Arial"/>
          <w:color w:val="000000"/>
          <w:sz w:val="28"/>
          <w:szCs w:val="28"/>
        </w:rPr>
        <w:t xml:space="preserve"> Rúbricas. </w:t>
      </w:r>
    </w:p>
    <w:p w:rsidR="00CF7D39" w:rsidRPr="006364C7" w:rsidRDefault="00CF7D39" w:rsidP="00CF7D39">
      <w:pPr>
        <w:spacing w:after="0" w:line="360" w:lineRule="auto"/>
        <w:jc w:val="both"/>
        <w:rPr>
          <w:rFonts w:ascii="Arial" w:hAnsi="Arial" w:cs="Arial"/>
        </w:rPr>
      </w:pPr>
      <w:r w:rsidRPr="006364C7">
        <w:rPr>
          <w:rFonts w:ascii="Arial Narrow" w:hAnsi="Arial Narrow" w:cs="Arial"/>
        </w:rPr>
        <w:t xml:space="preserve">LA SECRETARIA GENERAL DE ACUERDOS DEL TRIBUNAL ESTATAL DE JUSTICIA ADMINISTRATIVA DE SAN LUIS POTOSÍ </w:t>
      </w:r>
      <w:r w:rsidRPr="006364C7">
        <w:rPr>
          <w:rFonts w:ascii="Arial Narrow" w:hAnsi="Arial Narrow" w:cs="Arial"/>
          <w:b/>
        </w:rPr>
        <w:t>C E R T I F I C A:</w:t>
      </w:r>
      <w:r w:rsidRPr="006364C7">
        <w:rPr>
          <w:rFonts w:ascii="Arial Narrow" w:hAnsi="Arial Narrow" w:cs="Arial"/>
        </w:rPr>
        <w:t xml:space="preserve"> QUE LAS PRESENTES COPIAS CONSTAN DE </w:t>
      </w:r>
      <w:r>
        <w:rPr>
          <w:rFonts w:ascii="Arial Narrow" w:hAnsi="Arial Narrow" w:cs="Arial"/>
        </w:rPr>
        <w:t xml:space="preserve">QUINCE </w:t>
      </w:r>
      <w:r w:rsidRPr="006364C7">
        <w:rPr>
          <w:rFonts w:ascii="Arial Narrow" w:hAnsi="Arial Narrow" w:cs="Arial"/>
        </w:rPr>
        <w:t xml:space="preserve">PÁGINAS Y CONCUERDAN FIELMENTE EN TODAS Y CADA UNA DE SUS PARTES CON LA SENTENCIA EMITIDA AL </w:t>
      </w:r>
      <w:r>
        <w:rPr>
          <w:rFonts w:ascii="Arial Narrow" w:hAnsi="Arial Narrow" w:cs="Arial"/>
        </w:rPr>
        <w:t>RESOLVER EL TOCA DE APELACIÓN 49</w:t>
      </w:r>
      <w:r w:rsidRPr="006364C7">
        <w:rPr>
          <w:rFonts w:ascii="Arial Narrow" w:hAnsi="Arial Narrow" w:cs="Arial"/>
        </w:rPr>
        <w:t xml:space="preserve">/2019/SS, EL </w:t>
      </w:r>
      <w:r>
        <w:rPr>
          <w:rFonts w:ascii="Arial Narrow" w:hAnsi="Arial Narrow" w:cs="Arial"/>
        </w:rPr>
        <w:t xml:space="preserve">VEINTICINCO DE NOVIEMBRE </w:t>
      </w:r>
      <w:r w:rsidRPr="006364C7">
        <w:rPr>
          <w:rFonts w:ascii="Arial Narrow" w:hAnsi="Arial Narrow" w:cs="Arial"/>
        </w:rPr>
        <w:t xml:space="preserve">DE DOS MIL DIECINUEVE, LAS CUALES SE CERTIFICAN CON APOYO EN LO DISPUESTO POR EL ARTÍCULO 51 FRACCIÓN IX DE LA LEY ÓRGANICA DEL TRIBUNAL ESTATAL DE JUSTICIA ADMINISTRATIVA, PARA LOS USOS LEGALES A QUE HAYA LUGAR, EN LA CIUDAD DE SAN LUIS POTOSÍ, S.L.P. A LOS </w:t>
      </w:r>
      <w:r>
        <w:rPr>
          <w:rFonts w:ascii="Arial Narrow" w:hAnsi="Arial Narrow" w:cs="Arial"/>
        </w:rPr>
        <w:t xml:space="preserve">VEINTIOCHO </w:t>
      </w:r>
      <w:r w:rsidRPr="006364C7">
        <w:rPr>
          <w:rFonts w:ascii="Arial Narrow" w:hAnsi="Arial Narrow" w:cs="Arial"/>
        </w:rPr>
        <w:t xml:space="preserve">DÍAS DEL MES DE </w:t>
      </w:r>
      <w:r>
        <w:rPr>
          <w:rFonts w:ascii="Arial Narrow" w:hAnsi="Arial Narrow" w:cs="Arial"/>
        </w:rPr>
        <w:t xml:space="preserve">NOVIEMBRE </w:t>
      </w:r>
      <w:r w:rsidRPr="006364C7">
        <w:rPr>
          <w:rFonts w:ascii="Arial Narrow" w:hAnsi="Arial Narrow" w:cs="Arial"/>
        </w:rPr>
        <w:t xml:space="preserve">DEL DOS MIL DIECINUEVE.- </w:t>
      </w:r>
      <w:r w:rsidRPr="006364C7">
        <w:rPr>
          <w:rFonts w:ascii="Arial Narrow" w:hAnsi="Arial Narrow" w:cs="Arial"/>
          <w:b/>
        </w:rPr>
        <w:t>DOY FE</w:t>
      </w:r>
      <w:r w:rsidRPr="006364C7">
        <w:rPr>
          <w:rFonts w:ascii="Arial Narrow" w:hAnsi="Arial Narrow" w:cs="Arial"/>
        </w:rPr>
        <w:t xml:space="preserve">. </w:t>
      </w:r>
    </w:p>
    <w:p w:rsidR="00CF7D39" w:rsidRPr="006364C7" w:rsidRDefault="00CF7D39" w:rsidP="00CF7D39">
      <w:pPr>
        <w:spacing w:after="0"/>
        <w:jc w:val="center"/>
        <w:outlineLvl w:val="0"/>
        <w:rPr>
          <w:rFonts w:ascii="Arial" w:hAnsi="Arial" w:cs="Arial"/>
          <w:b/>
        </w:rPr>
      </w:pPr>
    </w:p>
    <w:p w:rsidR="00CF7D39" w:rsidRPr="006364C7" w:rsidRDefault="00CF7D39" w:rsidP="00CF7D39">
      <w:pPr>
        <w:spacing w:after="0"/>
        <w:jc w:val="center"/>
        <w:outlineLvl w:val="0"/>
        <w:rPr>
          <w:rFonts w:ascii="Arial" w:hAnsi="Arial" w:cs="Arial"/>
          <w:b/>
        </w:rPr>
      </w:pPr>
    </w:p>
    <w:p w:rsidR="00CF7D39" w:rsidRDefault="00CF7D39" w:rsidP="00CF7D39">
      <w:pPr>
        <w:spacing w:after="0"/>
        <w:jc w:val="center"/>
        <w:outlineLvl w:val="0"/>
        <w:rPr>
          <w:rFonts w:ascii="Arial" w:hAnsi="Arial" w:cs="Arial"/>
          <w:b/>
        </w:rPr>
      </w:pPr>
    </w:p>
    <w:p w:rsidR="00CF7D39" w:rsidRPr="006364C7" w:rsidRDefault="00CF7D39" w:rsidP="00CF7D39">
      <w:pPr>
        <w:spacing w:after="0"/>
        <w:jc w:val="center"/>
        <w:outlineLvl w:val="0"/>
        <w:rPr>
          <w:rFonts w:ascii="Arial" w:hAnsi="Arial" w:cs="Arial"/>
          <w:b/>
        </w:rPr>
      </w:pPr>
    </w:p>
    <w:p w:rsidR="00CF7D39" w:rsidRPr="006364C7" w:rsidRDefault="00CF7D39" w:rsidP="00CF7D39">
      <w:pPr>
        <w:spacing w:after="0"/>
        <w:jc w:val="center"/>
        <w:outlineLvl w:val="0"/>
        <w:rPr>
          <w:rFonts w:ascii="Arial" w:hAnsi="Arial" w:cs="Arial"/>
          <w:b/>
        </w:rPr>
      </w:pPr>
    </w:p>
    <w:p w:rsidR="00CF7D39" w:rsidRPr="006364C7" w:rsidRDefault="00CF7D39" w:rsidP="00CF7D39">
      <w:pPr>
        <w:spacing w:after="0"/>
        <w:jc w:val="center"/>
        <w:outlineLvl w:val="0"/>
        <w:rPr>
          <w:rFonts w:ascii="Arial" w:hAnsi="Arial" w:cs="Arial"/>
          <w:b/>
        </w:rPr>
      </w:pPr>
      <w:r w:rsidRPr="006364C7">
        <w:rPr>
          <w:rFonts w:ascii="Arial" w:hAnsi="Arial" w:cs="Arial"/>
          <w:b/>
        </w:rPr>
        <w:t>LICENCIADA LAURA DEL CASTILLO MARTÍNEZ</w:t>
      </w:r>
    </w:p>
    <w:p w:rsidR="00CF7D39" w:rsidRPr="006364C7" w:rsidRDefault="00CF7D39" w:rsidP="00CF7D39">
      <w:pPr>
        <w:spacing w:after="0"/>
        <w:jc w:val="center"/>
        <w:outlineLvl w:val="0"/>
        <w:rPr>
          <w:rFonts w:ascii="Arial" w:hAnsi="Arial" w:cs="Arial"/>
        </w:rPr>
      </w:pPr>
      <w:r w:rsidRPr="006364C7">
        <w:rPr>
          <w:rFonts w:ascii="Arial" w:hAnsi="Arial" w:cs="Arial"/>
        </w:rPr>
        <w:t>Secretaria General de Acuerdos de la Sala Superior</w:t>
      </w:r>
    </w:p>
    <w:p w:rsidR="00CF7D39" w:rsidRPr="006364C7" w:rsidRDefault="00CF7D39" w:rsidP="00CF7D39">
      <w:pPr>
        <w:spacing w:line="360" w:lineRule="auto"/>
        <w:jc w:val="center"/>
        <w:rPr>
          <w:rFonts w:ascii="Arial" w:hAnsi="Arial" w:cs="Arial"/>
        </w:rPr>
      </w:pPr>
      <w:proofErr w:type="gramStart"/>
      <w:r w:rsidRPr="006364C7">
        <w:rPr>
          <w:rFonts w:ascii="Arial" w:hAnsi="Arial" w:cs="Arial"/>
        </w:rPr>
        <w:t>del</w:t>
      </w:r>
      <w:proofErr w:type="gramEnd"/>
      <w:r w:rsidRPr="006364C7">
        <w:rPr>
          <w:rFonts w:ascii="Arial" w:hAnsi="Arial" w:cs="Arial"/>
        </w:rPr>
        <w:t xml:space="preserve"> Tribunal Estatal de Justicia Administrativa de San Luis Potosí.</w:t>
      </w:r>
    </w:p>
    <w:p w:rsidR="003A127A" w:rsidRDefault="003A127A" w:rsidP="00CF7D39">
      <w:pPr>
        <w:spacing w:line="360" w:lineRule="auto"/>
        <w:jc w:val="both"/>
      </w:pPr>
    </w:p>
    <w:sectPr w:rsidR="003A127A"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4BAE" w:rsidRDefault="009F4BAE" w:rsidP="00283888">
      <w:pPr>
        <w:spacing w:after="0" w:line="240" w:lineRule="auto"/>
      </w:pPr>
      <w:r>
        <w:separator/>
      </w:r>
    </w:p>
  </w:endnote>
  <w:endnote w:type="continuationSeparator" w:id="0">
    <w:p w:rsidR="009F4BAE" w:rsidRDefault="009F4BAE"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8CE" w:rsidRDefault="00A248C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6237E1">
      <w:rPr>
        <w:b/>
        <w:bCs/>
        <w:noProof/>
      </w:rPr>
      <w:t>14</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6237E1">
      <w:rPr>
        <w:b/>
        <w:bCs/>
        <w:noProof/>
      </w:rPr>
      <w:t>15</w:t>
    </w:r>
    <w:r>
      <w:rPr>
        <w:b/>
        <w:bCs/>
        <w:sz w:val="24"/>
        <w:szCs w:val="24"/>
      </w:rPr>
      <w:fldChar w:fldCharType="end"/>
    </w:r>
  </w:p>
  <w:p w:rsidR="00A248CE" w:rsidRDefault="00A248CE">
    <w:pPr>
      <w:pStyle w:val="Piedepgina"/>
    </w:pPr>
  </w:p>
  <w:p w:rsidR="00A248CE" w:rsidRDefault="00A248CE"/>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8CE" w:rsidRDefault="00A248CE">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6237E1">
      <w:rPr>
        <w:b/>
        <w:bCs/>
        <w:noProof/>
      </w:rPr>
      <w:t>15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6237E1">
      <w:rPr>
        <w:b/>
        <w:bCs/>
        <w:noProof/>
      </w:rPr>
      <w:t>15</w:t>
    </w:r>
    <w:r>
      <w:rPr>
        <w:b/>
        <w:bCs/>
        <w:sz w:val="24"/>
        <w:szCs w:val="24"/>
      </w:rPr>
      <w:fldChar w:fldCharType="end"/>
    </w:r>
  </w:p>
  <w:p w:rsidR="00A248CE" w:rsidRDefault="00A248CE">
    <w:pPr>
      <w:pStyle w:val="Piedepgina"/>
    </w:pPr>
  </w:p>
  <w:p w:rsidR="00A248CE" w:rsidRDefault="00A248C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4BAE" w:rsidRDefault="009F4BAE" w:rsidP="00283888">
      <w:pPr>
        <w:spacing w:after="0" w:line="240" w:lineRule="auto"/>
      </w:pPr>
      <w:r>
        <w:separator/>
      </w:r>
    </w:p>
  </w:footnote>
  <w:footnote w:type="continuationSeparator" w:id="0">
    <w:p w:rsidR="009F4BAE" w:rsidRDefault="009F4BAE"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8CE" w:rsidRPr="006C0427" w:rsidRDefault="00A248CE"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06F54AC4" wp14:editId="0B41F7FB">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248CE" w:rsidRDefault="00A248C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C976974" wp14:editId="27B54AE1">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248CE" w:rsidRPr="00B23B9D" w:rsidRDefault="00A248CE" w:rsidP="00B8503F">
                          <w:pPr>
                            <w:pStyle w:val="Sinespaciado"/>
                            <w:jc w:val="center"/>
                            <w:rPr>
                              <w:rFonts w:ascii="Microsoft Sans Serif" w:eastAsia="SimHei" w:hAnsi="Microsoft Sans Serif" w:cs="Microsoft Sans Serif"/>
                              <w:b/>
                              <w:sz w:val="14"/>
                              <w:szCs w:val="14"/>
                            </w:rPr>
                          </w:pPr>
                        </w:p>
                        <w:p w:rsidR="00A248CE" w:rsidRPr="00B23B9D" w:rsidRDefault="00A248C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A248CE" w:rsidRDefault="00A248C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C976974" wp14:editId="27B54AE1">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248CE" w:rsidRPr="00B23B9D" w:rsidRDefault="00A248CE" w:rsidP="00B8503F">
                    <w:pPr>
                      <w:pStyle w:val="Sinespaciado"/>
                      <w:jc w:val="center"/>
                      <w:rPr>
                        <w:rFonts w:ascii="Microsoft Sans Serif" w:eastAsia="SimHei" w:hAnsi="Microsoft Sans Serif" w:cs="Microsoft Sans Serif"/>
                        <w:b/>
                        <w:sz w:val="14"/>
                        <w:szCs w:val="14"/>
                      </w:rPr>
                    </w:pPr>
                  </w:p>
                  <w:p w:rsidR="00A248CE" w:rsidRPr="00B23B9D" w:rsidRDefault="00A248C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A248CE" w:rsidRPr="00E04D72" w:rsidRDefault="00A248CE"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RECURSO DE APELACIÓN 49/2019/SS</w:t>
    </w:r>
  </w:p>
  <w:p w:rsidR="00A248CE" w:rsidRPr="00E04D72" w:rsidRDefault="00A248CE" w:rsidP="00B8503F">
    <w:pPr>
      <w:spacing w:after="0" w:line="240" w:lineRule="auto"/>
      <w:ind w:left="3402"/>
      <w:jc w:val="right"/>
      <w:rPr>
        <w:rFonts w:ascii="Arial" w:hAnsi="Arial" w:cs="Arial"/>
        <w:b/>
        <w:sz w:val="20"/>
        <w:szCs w:val="20"/>
      </w:rPr>
    </w:pPr>
    <w:r>
      <w:rPr>
        <w:rFonts w:ascii="Arial" w:hAnsi="Arial" w:cs="Arial"/>
        <w:b/>
        <w:sz w:val="20"/>
        <w:szCs w:val="20"/>
      </w:rPr>
      <w:t>JUICIO CONTENCIOSO 31</w:t>
    </w:r>
    <w:r w:rsidRPr="00E04D72">
      <w:rPr>
        <w:rFonts w:ascii="Arial" w:hAnsi="Arial" w:cs="Arial"/>
        <w:b/>
        <w:sz w:val="20"/>
        <w:szCs w:val="20"/>
      </w:rPr>
      <w:t>/201</w:t>
    </w:r>
    <w:r>
      <w:rPr>
        <w:rFonts w:ascii="Arial" w:hAnsi="Arial" w:cs="Arial"/>
        <w:b/>
        <w:sz w:val="20"/>
        <w:szCs w:val="20"/>
      </w:rPr>
      <w:t>9/2</w:t>
    </w:r>
  </w:p>
  <w:p w:rsidR="00A248CE" w:rsidRPr="00364AFE" w:rsidRDefault="00A248CE" w:rsidP="00B8503F">
    <w:pPr>
      <w:pStyle w:val="Encabezado"/>
      <w:spacing w:after="0" w:line="240" w:lineRule="auto"/>
      <w:jc w:val="right"/>
      <w:rPr>
        <w:rFonts w:ascii="Arial Narrow" w:hAnsi="Arial Narrow"/>
      </w:rPr>
    </w:pPr>
  </w:p>
  <w:p w:rsidR="00A248CE" w:rsidRPr="00E47A61" w:rsidRDefault="00A248CE" w:rsidP="00B8503F">
    <w:pPr>
      <w:pStyle w:val="Encabezado"/>
      <w:jc w:val="right"/>
      <w:rPr>
        <w:rFonts w:ascii="Arial Narrow" w:hAnsi="Arial Narrow"/>
        <w:sz w:val="28"/>
        <w:szCs w:val="28"/>
      </w:rPr>
    </w:pPr>
  </w:p>
  <w:p w:rsidR="00A248CE" w:rsidRDefault="00A248CE"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48CE" w:rsidRPr="004A456E" w:rsidRDefault="00A248CE"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C9F0327" wp14:editId="2B48D260">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248CE" w:rsidRDefault="00A248C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248CE" w:rsidRPr="00B23B9D" w:rsidRDefault="00A248CE" w:rsidP="00B8503F">
                          <w:pPr>
                            <w:pStyle w:val="Sinespaciado"/>
                            <w:jc w:val="center"/>
                            <w:rPr>
                              <w:rFonts w:ascii="Microsoft Sans Serif" w:eastAsia="SimHei" w:hAnsi="Microsoft Sans Serif" w:cs="Microsoft Sans Serif"/>
                              <w:b/>
                              <w:sz w:val="14"/>
                              <w:szCs w:val="14"/>
                            </w:rPr>
                          </w:pPr>
                        </w:p>
                        <w:p w:rsidR="00A248CE" w:rsidRPr="00B23B9D" w:rsidRDefault="00A248C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A248CE" w:rsidRDefault="00A248CE"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129FA9B" wp14:editId="527FE83F">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A248CE" w:rsidRPr="00B23B9D" w:rsidRDefault="00A248CE"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A248CE" w:rsidRPr="00B23B9D" w:rsidRDefault="00A248CE" w:rsidP="00B8503F">
                    <w:pPr>
                      <w:pStyle w:val="Sinespaciado"/>
                      <w:jc w:val="center"/>
                      <w:rPr>
                        <w:rFonts w:ascii="Microsoft Sans Serif" w:eastAsia="SimHei" w:hAnsi="Microsoft Sans Serif" w:cs="Microsoft Sans Serif"/>
                        <w:b/>
                        <w:sz w:val="14"/>
                        <w:szCs w:val="14"/>
                      </w:rPr>
                    </w:pPr>
                  </w:p>
                  <w:p w:rsidR="00A248CE" w:rsidRPr="00B23B9D" w:rsidRDefault="00A248CE"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1277E"/>
    <w:rsid w:val="00030582"/>
    <w:rsid w:val="00030C6C"/>
    <w:rsid w:val="00047C05"/>
    <w:rsid w:val="00050817"/>
    <w:rsid w:val="00055DD0"/>
    <w:rsid w:val="00060238"/>
    <w:rsid w:val="00064057"/>
    <w:rsid w:val="00064E60"/>
    <w:rsid w:val="00076FFD"/>
    <w:rsid w:val="00080588"/>
    <w:rsid w:val="000814ED"/>
    <w:rsid w:val="00091D7B"/>
    <w:rsid w:val="000B120D"/>
    <w:rsid w:val="000B39AB"/>
    <w:rsid w:val="000B6E02"/>
    <w:rsid w:val="000B7D0C"/>
    <w:rsid w:val="000C6CE6"/>
    <w:rsid w:val="000D0A36"/>
    <w:rsid w:val="000D7C06"/>
    <w:rsid w:val="000E640A"/>
    <w:rsid w:val="000F05AD"/>
    <w:rsid w:val="000F5331"/>
    <w:rsid w:val="00102CB7"/>
    <w:rsid w:val="00112FC5"/>
    <w:rsid w:val="00117B00"/>
    <w:rsid w:val="00130E52"/>
    <w:rsid w:val="00134B51"/>
    <w:rsid w:val="001452D7"/>
    <w:rsid w:val="00147775"/>
    <w:rsid w:val="00153F97"/>
    <w:rsid w:val="00157CBF"/>
    <w:rsid w:val="0016024B"/>
    <w:rsid w:val="00160FF8"/>
    <w:rsid w:val="001764B8"/>
    <w:rsid w:val="00197D3C"/>
    <w:rsid w:val="00197EB4"/>
    <w:rsid w:val="001A1515"/>
    <w:rsid w:val="001A5B92"/>
    <w:rsid w:val="001A72BE"/>
    <w:rsid w:val="001C016E"/>
    <w:rsid w:val="001C3F40"/>
    <w:rsid w:val="001D3E41"/>
    <w:rsid w:val="001D547C"/>
    <w:rsid w:val="001E3F04"/>
    <w:rsid w:val="001F3AB9"/>
    <w:rsid w:val="001F451F"/>
    <w:rsid w:val="002028E4"/>
    <w:rsid w:val="00210210"/>
    <w:rsid w:val="00211A1C"/>
    <w:rsid w:val="00217793"/>
    <w:rsid w:val="002204E8"/>
    <w:rsid w:val="0022426C"/>
    <w:rsid w:val="002338E2"/>
    <w:rsid w:val="0024461A"/>
    <w:rsid w:val="00247236"/>
    <w:rsid w:val="002510A2"/>
    <w:rsid w:val="002556E6"/>
    <w:rsid w:val="0025700B"/>
    <w:rsid w:val="00275BC1"/>
    <w:rsid w:val="00277E4B"/>
    <w:rsid w:val="00281A40"/>
    <w:rsid w:val="00283888"/>
    <w:rsid w:val="00287BC5"/>
    <w:rsid w:val="00294CB9"/>
    <w:rsid w:val="00296808"/>
    <w:rsid w:val="002A674A"/>
    <w:rsid w:val="002B0086"/>
    <w:rsid w:val="002C36D8"/>
    <w:rsid w:val="002C503D"/>
    <w:rsid w:val="002D34E2"/>
    <w:rsid w:val="00304E0F"/>
    <w:rsid w:val="00305866"/>
    <w:rsid w:val="00313473"/>
    <w:rsid w:val="00315D0A"/>
    <w:rsid w:val="00323EC0"/>
    <w:rsid w:val="00323F04"/>
    <w:rsid w:val="003270F4"/>
    <w:rsid w:val="00332008"/>
    <w:rsid w:val="0033453D"/>
    <w:rsid w:val="00336C07"/>
    <w:rsid w:val="00341968"/>
    <w:rsid w:val="003425BD"/>
    <w:rsid w:val="003505F6"/>
    <w:rsid w:val="0036177A"/>
    <w:rsid w:val="00363514"/>
    <w:rsid w:val="0036462E"/>
    <w:rsid w:val="003755D0"/>
    <w:rsid w:val="00380C95"/>
    <w:rsid w:val="00395935"/>
    <w:rsid w:val="00397A94"/>
    <w:rsid w:val="003A127A"/>
    <w:rsid w:val="003A434C"/>
    <w:rsid w:val="003B070B"/>
    <w:rsid w:val="003B1A99"/>
    <w:rsid w:val="003B2445"/>
    <w:rsid w:val="003B4D39"/>
    <w:rsid w:val="003C4AA5"/>
    <w:rsid w:val="003D17AD"/>
    <w:rsid w:val="003D4524"/>
    <w:rsid w:val="003F0E11"/>
    <w:rsid w:val="00404C3D"/>
    <w:rsid w:val="0041242E"/>
    <w:rsid w:val="00412BC1"/>
    <w:rsid w:val="00436870"/>
    <w:rsid w:val="00442AF1"/>
    <w:rsid w:val="0045170C"/>
    <w:rsid w:val="00471AC5"/>
    <w:rsid w:val="00472FD8"/>
    <w:rsid w:val="00475B21"/>
    <w:rsid w:val="0049245B"/>
    <w:rsid w:val="004A2165"/>
    <w:rsid w:val="004A4581"/>
    <w:rsid w:val="004E0E85"/>
    <w:rsid w:val="004E54E4"/>
    <w:rsid w:val="004F75EF"/>
    <w:rsid w:val="004F7E74"/>
    <w:rsid w:val="005045B3"/>
    <w:rsid w:val="00505CB2"/>
    <w:rsid w:val="00507C5B"/>
    <w:rsid w:val="00514A63"/>
    <w:rsid w:val="00516639"/>
    <w:rsid w:val="005209FE"/>
    <w:rsid w:val="005221CC"/>
    <w:rsid w:val="005268AD"/>
    <w:rsid w:val="005314D6"/>
    <w:rsid w:val="00544D04"/>
    <w:rsid w:val="00560455"/>
    <w:rsid w:val="005624D9"/>
    <w:rsid w:val="00591ABC"/>
    <w:rsid w:val="00593FCF"/>
    <w:rsid w:val="005A2391"/>
    <w:rsid w:val="005A3B0B"/>
    <w:rsid w:val="005A6444"/>
    <w:rsid w:val="005C3D67"/>
    <w:rsid w:val="005C5FFA"/>
    <w:rsid w:val="005D1B67"/>
    <w:rsid w:val="005D4588"/>
    <w:rsid w:val="005E2FDB"/>
    <w:rsid w:val="005E4ADC"/>
    <w:rsid w:val="005E6721"/>
    <w:rsid w:val="005F406B"/>
    <w:rsid w:val="00602D5D"/>
    <w:rsid w:val="006237E1"/>
    <w:rsid w:val="00630A77"/>
    <w:rsid w:val="006361F6"/>
    <w:rsid w:val="0065619E"/>
    <w:rsid w:val="00671CDD"/>
    <w:rsid w:val="00675C20"/>
    <w:rsid w:val="00684E42"/>
    <w:rsid w:val="0069128B"/>
    <w:rsid w:val="006A26A8"/>
    <w:rsid w:val="006A28AC"/>
    <w:rsid w:val="006A52C7"/>
    <w:rsid w:val="006C343A"/>
    <w:rsid w:val="006D316C"/>
    <w:rsid w:val="006D4D1B"/>
    <w:rsid w:val="006D6338"/>
    <w:rsid w:val="006E2CB3"/>
    <w:rsid w:val="006F024C"/>
    <w:rsid w:val="006F1FFA"/>
    <w:rsid w:val="006F3E11"/>
    <w:rsid w:val="006F4724"/>
    <w:rsid w:val="006F64E5"/>
    <w:rsid w:val="00700ACD"/>
    <w:rsid w:val="0071145F"/>
    <w:rsid w:val="007166EE"/>
    <w:rsid w:val="007241F4"/>
    <w:rsid w:val="007305BE"/>
    <w:rsid w:val="00740705"/>
    <w:rsid w:val="007527A5"/>
    <w:rsid w:val="00761751"/>
    <w:rsid w:val="007667CA"/>
    <w:rsid w:val="00783825"/>
    <w:rsid w:val="0079168E"/>
    <w:rsid w:val="007B029E"/>
    <w:rsid w:val="007B2DBC"/>
    <w:rsid w:val="007B41E7"/>
    <w:rsid w:val="007C0F84"/>
    <w:rsid w:val="007C6B96"/>
    <w:rsid w:val="007D1DE2"/>
    <w:rsid w:val="008170F2"/>
    <w:rsid w:val="0082262C"/>
    <w:rsid w:val="00825D6E"/>
    <w:rsid w:val="00831B12"/>
    <w:rsid w:val="00832864"/>
    <w:rsid w:val="008520D2"/>
    <w:rsid w:val="008544BD"/>
    <w:rsid w:val="00867017"/>
    <w:rsid w:val="008773DF"/>
    <w:rsid w:val="00884990"/>
    <w:rsid w:val="00887063"/>
    <w:rsid w:val="00893432"/>
    <w:rsid w:val="008A07E6"/>
    <w:rsid w:val="008A14E7"/>
    <w:rsid w:val="008A4493"/>
    <w:rsid w:val="008A65FD"/>
    <w:rsid w:val="008B283F"/>
    <w:rsid w:val="008D32B1"/>
    <w:rsid w:val="008D6EB3"/>
    <w:rsid w:val="008F2068"/>
    <w:rsid w:val="00900213"/>
    <w:rsid w:val="00910747"/>
    <w:rsid w:val="00911FDF"/>
    <w:rsid w:val="0091418C"/>
    <w:rsid w:val="00921120"/>
    <w:rsid w:val="00921AAF"/>
    <w:rsid w:val="00930991"/>
    <w:rsid w:val="00932F13"/>
    <w:rsid w:val="00936C32"/>
    <w:rsid w:val="00937BE4"/>
    <w:rsid w:val="00942407"/>
    <w:rsid w:val="009429F5"/>
    <w:rsid w:val="00945979"/>
    <w:rsid w:val="00945D87"/>
    <w:rsid w:val="00950122"/>
    <w:rsid w:val="00953F97"/>
    <w:rsid w:val="00957419"/>
    <w:rsid w:val="00962C22"/>
    <w:rsid w:val="00966AEF"/>
    <w:rsid w:val="00982C5A"/>
    <w:rsid w:val="009846FE"/>
    <w:rsid w:val="00987AA5"/>
    <w:rsid w:val="009A7582"/>
    <w:rsid w:val="009B1962"/>
    <w:rsid w:val="009B53CE"/>
    <w:rsid w:val="009B64E1"/>
    <w:rsid w:val="009C1338"/>
    <w:rsid w:val="009E022F"/>
    <w:rsid w:val="009F29AD"/>
    <w:rsid w:val="009F4BAE"/>
    <w:rsid w:val="00A00BE5"/>
    <w:rsid w:val="00A04DCB"/>
    <w:rsid w:val="00A07312"/>
    <w:rsid w:val="00A1216E"/>
    <w:rsid w:val="00A15D38"/>
    <w:rsid w:val="00A248CE"/>
    <w:rsid w:val="00A306EA"/>
    <w:rsid w:val="00A40BAD"/>
    <w:rsid w:val="00A44A93"/>
    <w:rsid w:val="00A471B7"/>
    <w:rsid w:val="00A5186F"/>
    <w:rsid w:val="00A77637"/>
    <w:rsid w:val="00A7788C"/>
    <w:rsid w:val="00A80209"/>
    <w:rsid w:val="00AC6B10"/>
    <w:rsid w:val="00AD0185"/>
    <w:rsid w:val="00AD14D2"/>
    <w:rsid w:val="00AD1874"/>
    <w:rsid w:val="00AD2345"/>
    <w:rsid w:val="00AD355B"/>
    <w:rsid w:val="00AD42C0"/>
    <w:rsid w:val="00AD5F0E"/>
    <w:rsid w:val="00AF37CF"/>
    <w:rsid w:val="00AF6FD0"/>
    <w:rsid w:val="00AF754A"/>
    <w:rsid w:val="00B15E5D"/>
    <w:rsid w:val="00B1652D"/>
    <w:rsid w:val="00B36552"/>
    <w:rsid w:val="00B40F87"/>
    <w:rsid w:val="00B41E54"/>
    <w:rsid w:val="00B4534E"/>
    <w:rsid w:val="00B65FA3"/>
    <w:rsid w:val="00B77D6D"/>
    <w:rsid w:val="00B810DF"/>
    <w:rsid w:val="00B83D38"/>
    <w:rsid w:val="00B8503F"/>
    <w:rsid w:val="00B95535"/>
    <w:rsid w:val="00B9579C"/>
    <w:rsid w:val="00BA2114"/>
    <w:rsid w:val="00BA662D"/>
    <w:rsid w:val="00BA7338"/>
    <w:rsid w:val="00BB693F"/>
    <w:rsid w:val="00BC03F9"/>
    <w:rsid w:val="00BC2904"/>
    <w:rsid w:val="00BD0600"/>
    <w:rsid w:val="00BD61BD"/>
    <w:rsid w:val="00BD6F5A"/>
    <w:rsid w:val="00BF0AE4"/>
    <w:rsid w:val="00BF1333"/>
    <w:rsid w:val="00BF2A2C"/>
    <w:rsid w:val="00BF350A"/>
    <w:rsid w:val="00BF542E"/>
    <w:rsid w:val="00C01B05"/>
    <w:rsid w:val="00C07079"/>
    <w:rsid w:val="00C2406C"/>
    <w:rsid w:val="00C30CFA"/>
    <w:rsid w:val="00C351F1"/>
    <w:rsid w:val="00C37197"/>
    <w:rsid w:val="00C45158"/>
    <w:rsid w:val="00C50C91"/>
    <w:rsid w:val="00C67A24"/>
    <w:rsid w:val="00C76D7E"/>
    <w:rsid w:val="00C878FE"/>
    <w:rsid w:val="00CA08A9"/>
    <w:rsid w:val="00CA0DE5"/>
    <w:rsid w:val="00CA4846"/>
    <w:rsid w:val="00CA7D87"/>
    <w:rsid w:val="00CB232D"/>
    <w:rsid w:val="00CB48C5"/>
    <w:rsid w:val="00CB7285"/>
    <w:rsid w:val="00CB761E"/>
    <w:rsid w:val="00CD083F"/>
    <w:rsid w:val="00CD26F7"/>
    <w:rsid w:val="00CD38B8"/>
    <w:rsid w:val="00CF3232"/>
    <w:rsid w:val="00CF7D39"/>
    <w:rsid w:val="00D07EE1"/>
    <w:rsid w:val="00D13813"/>
    <w:rsid w:val="00D13866"/>
    <w:rsid w:val="00D177E7"/>
    <w:rsid w:val="00D23C27"/>
    <w:rsid w:val="00D308C1"/>
    <w:rsid w:val="00D52225"/>
    <w:rsid w:val="00D52E10"/>
    <w:rsid w:val="00D6782C"/>
    <w:rsid w:val="00D75BE6"/>
    <w:rsid w:val="00D83EDB"/>
    <w:rsid w:val="00D871FA"/>
    <w:rsid w:val="00DA0F6B"/>
    <w:rsid w:val="00DA50A3"/>
    <w:rsid w:val="00DA51EF"/>
    <w:rsid w:val="00DC782C"/>
    <w:rsid w:val="00DD54CE"/>
    <w:rsid w:val="00E01F64"/>
    <w:rsid w:val="00E0374E"/>
    <w:rsid w:val="00E14BCA"/>
    <w:rsid w:val="00E172E8"/>
    <w:rsid w:val="00E331E1"/>
    <w:rsid w:val="00E45AA0"/>
    <w:rsid w:val="00E51F4E"/>
    <w:rsid w:val="00E54D5D"/>
    <w:rsid w:val="00E6189C"/>
    <w:rsid w:val="00E71C9F"/>
    <w:rsid w:val="00E740FF"/>
    <w:rsid w:val="00E8029B"/>
    <w:rsid w:val="00EA1916"/>
    <w:rsid w:val="00EB48A7"/>
    <w:rsid w:val="00EB5C44"/>
    <w:rsid w:val="00EB6DA9"/>
    <w:rsid w:val="00EC15F0"/>
    <w:rsid w:val="00ED1CED"/>
    <w:rsid w:val="00ED5A43"/>
    <w:rsid w:val="00EF1107"/>
    <w:rsid w:val="00F15FDB"/>
    <w:rsid w:val="00F35479"/>
    <w:rsid w:val="00F4022B"/>
    <w:rsid w:val="00F40DAD"/>
    <w:rsid w:val="00F46D8E"/>
    <w:rsid w:val="00F51F7A"/>
    <w:rsid w:val="00F52428"/>
    <w:rsid w:val="00F52E2C"/>
    <w:rsid w:val="00F572FF"/>
    <w:rsid w:val="00F61F93"/>
    <w:rsid w:val="00F63802"/>
    <w:rsid w:val="00F800E6"/>
    <w:rsid w:val="00F819B5"/>
    <w:rsid w:val="00F90113"/>
    <w:rsid w:val="00F926D5"/>
    <w:rsid w:val="00FA12B2"/>
    <w:rsid w:val="00FA2ED9"/>
    <w:rsid w:val="00FA4AD1"/>
    <w:rsid w:val="00FA50C5"/>
    <w:rsid w:val="00FA6981"/>
    <w:rsid w:val="00FD2FCE"/>
    <w:rsid w:val="00FE19FA"/>
    <w:rsid w:val="00FF23CD"/>
    <w:rsid w:val="00FF39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888"/>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73BA3-4E0F-4412-88BB-41B67F183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15</Pages>
  <Words>4358</Words>
  <Characters>23970</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25</cp:revision>
  <cp:lastPrinted>2019-11-29T18:25:00Z</cp:lastPrinted>
  <dcterms:created xsi:type="dcterms:W3CDTF">2019-11-08T19:17:00Z</dcterms:created>
  <dcterms:modified xsi:type="dcterms:W3CDTF">2019-12-03T17:19:00Z</dcterms:modified>
</cp:coreProperties>
</file>