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102D" w:rsidRPr="00C50E64" w:rsidRDefault="00CC102D" w:rsidP="00CC102D">
      <w:pPr>
        <w:spacing w:line="360" w:lineRule="auto"/>
        <w:jc w:val="both"/>
        <w:rPr>
          <w:rFonts w:ascii="Arial" w:hAnsi="Arial" w:cs="Arial"/>
          <w:b/>
          <w:bCs/>
          <w:sz w:val="25"/>
          <w:szCs w:val="25"/>
          <w:shd w:val="clear" w:color="auto" w:fill="FFFFFF"/>
        </w:rPr>
      </w:pPr>
      <w:r w:rsidRPr="00C50E64">
        <w:rPr>
          <w:rFonts w:ascii="Arial" w:hAnsi="Arial" w:cs="Arial"/>
          <w:b/>
          <w:bCs/>
          <w:sz w:val="25"/>
          <w:szCs w:val="25"/>
          <w:shd w:val="clear" w:color="auto" w:fill="FFFFFF"/>
        </w:rPr>
        <w:t xml:space="preserve">ACTA CORRESPONDIENTE A LA SESIÓN ORDINARIA DE LA COMISIÓN DE DISCIPLINA DEL CONSEJO DE LA JUDICATURA DEL MES DE </w:t>
      </w:r>
      <w:r w:rsidR="0054371B">
        <w:rPr>
          <w:rFonts w:ascii="Arial" w:hAnsi="Arial" w:cs="Arial"/>
          <w:b/>
          <w:bCs/>
          <w:sz w:val="25"/>
          <w:szCs w:val="25"/>
          <w:shd w:val="clear" w:color="auto" w:fill="FFFFFF"/>
        </w:rPr>
        <w:t>NOVIEMBRE 20</w:t>
      </w:r>
      <w:r w:rsidR="00E71ABD">
        <w:rPr>
          <w:rFonts w:ascii="Arial" w:hAnsi="Arial" w:cs="Arial"/>
          <w:b/>
          <w:bCs/>
          <w:sz w:val="25"/>
          <w:szCs w:val="25"/>
          <w:shd w:val="clear" w:color="auto" w:fill="FFFFFF"/>
        </w:rPr>
        <w:t xml:space="preserve"> </w:t>
      </w:r>
      <w:r w:rsidRPr="00C50E64">
        <w:rPr>
          <w:rFonts w:ascii="Arial" w:hAnsi="Arial" w:cs="Arial"/>
          <w:b/>
          <w:bCs/>
          <w:sz w:val="25"/>
          <w:szCs w:val="25"/>
          <w:shd w:val="clear" w:color="auto" w:fill="FFFFFF"/>
        </w:rPr>
        <w:t>DE 2019.-</w:t>
      </w:r>
    </w:p>
    <w:p w:rsidR="00C50E64" w:rsidRDefault="00C50E64" w:rsidP="00CC102D"/>
    <w:p w:rsidR="009D68D1" w:rsidRDefault="003A6C29" w:rsidP="003A6C29">
      <w:pPr>
        <w:pBdr>
          <w:top w:val="nil"/>
          <w:left w:val="nil"/>
          <w:bottom w:val="nil"/>
          <w:right w:val="nil"/>
          <w:between w:val="nil"/>
        </w:pBdr>
        <w:spacing w:line="360" w:lineRule="auto"/>
        <w:jc w:val="both"/>
        <w:rPr>
          <w:rFonts w:ascii="Arial" w:eastAsia="Arial" w:hAnsi="Arial" w:cs="Arial"/>
          <w:b/>
          <w:sz w:val="25"/>
          <w:szCs w:val="25"/>
        </w:rPr>
      </w:pPr>
      <w:r w:rsidRPr="00931C50">
        <w:rPr>
          <w:rFonts w:ascii="Arial" w:eastAsia="Times New Roman" w:hAnsi="Arial" w:cs="Arial"/>
          <w:b/>
          <w:bCs/>
          <w:sz w:val="25"/>
          <w:szCs w:val="25"/>
          <w:shd w:val="clear" w:color="auto" w:fill="FFFFFF"/>
        </w:rPr>
        <w:t xml:space="preserve">ACUERDO </w:t>
      </w:r>
      <w:r>
        <w:rPr>
          <w:rFonts w:ascii="Arial" w:eastAsia="Times New Roman" w:hAnsi="Arial" w:cs="Arial"/>
          <w:b/>
          <w:bCs/>
          <w:sz w:val="25"/>
          <w:szCs w:val="25"/>
          <w:shd w:val="clear" w:color="auto" w:fill="FFFFFF"/>
        </w:rPr>
        <w:t>207</w:t>
      </w:r>
      <w:r w:rsidRPr="00931C50">
        <w:rPr>
          <w:rFonts w:ascii="Arial" w:eastAsia="Times New Roman" w:hAnsi="Arial" w:cs="Arial"/>
          <w:b/>
          <w:bCs/>
          <w:sz w:val="25"/>
          <w:szCs w:val="25"/>
          <w:shd w:val="clear" w:color="auto" w:fill="FFFFFF"/>
        </w:rPr>
        <w:t>/</w:t>
      </w:r>
      <w:r>
        <w:rPr>
          <w:rFonts w:ascii="Arial" w:eastAsia="Times New Roman" w:hAnsi="Arial" w:cs="Arial"/>
          <w:b/>
          <w:bCs/>
          <w:sz w:val="25"/>
          <w:szCs w:val="25"/>
          <w:shd w:val="clear" w:color="auto" w:fill="FFFFFF"/>
        </w:rPr>
        <w:t>11</w:t>
      </w:r>
      <w:r w:rsidRPr="00931C50">
        <w:rPr>
          <w:rFonts w:ascii="Arial" w:eastAsia="Times New Roman" w:hAnsi="Arial" w:cs="Arial"/>
          <w:b/>
          <w:bCs/>
          <w:sz w:val="25"/>
          <w:szCs w:val="25"/>
          <w:shd w:val="clear" w:color="auto" w:fill="FFFFFF"/>
        </w:rPr>
        <w:t xml:space="preserve">/2019.- </w:t>
      </w:r>
      <w:r w:rsidRPr="00931C50">
        <w:rPr>
          <w:rFonts w:ascii="Arial" w:eastAsia="Times New Roman" w:hAnsi="Arial" w:cs="Arial"/>
          <w:bCs/>
          <w:sz w:val="25"/>
          <w:szCs w:val="25"/>
        </w:rPr>
        <w:t xml:space="preserve">Los miembros de la Comisión de Disciplina, </w:t>
      </w:r>
      <w:r w:rsidRPr="00931C50">
        <w:rPr>
          <w:rFonts w:ascii="Arial" w:eastAsia="Times New Roman" w:hAnsi="Arial" w:cs="Arial"/>
          <w:bCs/>
          <w:sz w:val="25"/>
          <w:szCs w:val="25"/>
          <w:shd w:val="clear" w:color="auto" w:fill="FFFFFF"/>
        </w:rPr>
        <w:t xml:space="preserve">dan por visto el informe y de conformidad con lo establecido por el artículo 40, fracción </w:t>
      </w:r>
      <w:r w:rsidRPr="00931C50">
        <w:rPr>
          <w:rFonts w:ascii="Arial" w:eastAsia="Times New Roman" w:hAnsi="Arial" w:cs="Arial"/>
          <w:sz w:val="25"/>
          <w:szCs w:val="25"/>
        </w:rPr>
        <w:t xml:space="preserve">X del Reglamento Interior del Consejo de la Judicatura del Poder Judicial del Estado, se determina instruir a la </w:t>
      </w:r>
      <w:r w:rsidRPr="00931C50">
        <w:rPr>
          <w:rFonts w:ascii="Arial" w:hAnsi="Arial" w:cs="Arial"/>
          <w:bCs/>
          <w:sz w:val="25"/>
          <w:szCs w:val="25"/>
        </w:rPr>
        <w:t xml:space="preserve">contadora pública Victoria Eugenia García Gómez, Directora General de Recursos Financieros, para que la depuración de las cuentas de pasivos del Poder Judicial del Estado, se realice de manera continua, recomendación de la cual se deberá marcar copia a la </w:t>
      </w:r>
      <w:r w:rsidRPr="00931C50">
        <w:rPr>
          <w:rFonts w:ascii="Arial" w:hAnsi="Arial" w:cs="Arial"/>
          <w:bCs/>
          <w:sz w:val="25"/>
          <w:szCs w:val="25"/>
          <w:shd w:val="clear" w:color="auto" w:fill="FFFFFF"/>
        </w:rPr>
        <w:t>licenciada Patricia Guadalupe Vélez Nieto, Secretaria Ejecutiva de Administración, para su conocimiento.</w:t>
      </w:r>
      <w:r w:rsidRPr="00931C50">
        <w:rPr>
          <w:rFonts w:ascii="Arial" w:eastAsia="Arial" w:hAnsi="Arial" w:cs="Arial"/>
          <w:b/>
          <w:sz w:val="25"/>
          <w:szCs w:val="25"/>
          <w:highlight w:val="white"/>
        </w:rPr>
        <w:t xml:space="preserve"> - - - - - - - - - - - - - - - -</w:t>
      </w:r>
      <w:r>
        <w:rPr>
          <w:rFonts w:ascii="Arial" w:eastAsia="Arial" w:hAnsi="Arial" w:cs="Arial"/>
          <w:b/>
          <w:sz w:val="25"/>
          <w:szCs w:val="25"/>
        </w:rPr>
        <w:t xml:space="preserve"> - - - - - - - - - - - - - - - - - - - - - - - - - - - - - - - </w:t>
      </w:r>
    </w:p>
    <w:p w:rsidR="003A6C29" w:rsidRDefault="003A6C29" w:rsidP="003A6C29">
      <w:pPr>
        <w:pBdr>
          <w:top w:val="nil"/>
          <w:left w:val="nil"/>
          <w:bottom w:val="nil"/>
          <w:right w:val="nil"/>
          <w:between w:val="nil"/>
        </w:pBdr>
        <w:spacing w:line="360" w:lineRule="auto"/>
        <w:jc w:val="both"/>
        <w:rPr>
          <w:rFonts w:ascii="Arial" w:eastAsia="Arial" w:hAnsi="Arial" w:cs="Arial"/>
          <w:b/>
          <w:sz w:val="25"/>
          <w:szCs w:val="25"/>
        </w:rPr>
      </w:pPr>
      <w:r>
        <w:rPr>
          <w:rFonts w:ascii="Arial" w:hAnsi="Arial" w:cs="Arial"/>
          <w:b/>
          <w:color w:val="000000"/>
          <w:sz w:val="25"/>
          <w:szCs w:val="25"/>
        </w:rPr>
        <w:t>A</w:t>
      </w:r>
      <w:r w:rsidRPr="00931C50">
        <w:rPr>
          <w:rFonts w:ascii="Arial" w:hAnsi="Arial" w:cs="Arial"/>
          <w:b/>
          <w:bCs/>
          <w:sz w:val="25"/>
          <w:szCs w:val="25"/>
          <w:shd w:val="clear" w:color="auto" w:fill="FFFFFF"/>
        </w:rPr>
        <w:t xml:space="preserve">CUERDO </w:t>
      </w:r>
      <w:r>
        <w:rPr>
          <w:rFonts w:ascii="Arial" w:hAnsi="Arial" w:cs="Arial"/>
          <w:b/>
          <w:bCs/>
          <w:sz w:val="25"/>
          <w:szCs w:val="25"/>
          <w:shd w:val="clear" w:color="auto" w:fill="FFFFFF"/>
        </w:rPr>
        <w:t>208</w:t>
      </w:r>
      <w:r w:rsidRPr="00931C50">
        <w:rPr>
          <w:rFonts w:ascii="Arial" w:hAnsi="Arial" w:cs="Arial"/>
          <w:b/>
          <w:bCs/>
          <w:sz w:val="25"/>
          <w:szCs w:val="25"/>
          <w:shd w:val="clear" w:color="auto" w:fill="FFFFFF"/>
        </w:rPr>
        <w:t xml:space="preserve">/11/2019.- </w:t>
      </w:r>
      <w:r w:rsidRPr="00931C50">
        <w:rPr>
          <w:rFonts w:ascii="Arial" w:hAnsi="Arial" w:cs="Arial"/>
          <w:bCs/>
          <w:sz w:val="25"/>
          <w:szCs w:val="25"/>
        </w:rPr>
        <w:t xml:space="preserve">Los miembros de la Comisión de Disciplina, </w:t>
      </w:r>
      <w:r w:rsidRPr="00931C50">
        <w:rPr>
          <w:rFonts w:ascii="Arial" w:hAnsi="Arial" w:cs="Arial"/>
          <w:bCs/>
          <w:sz w:val="25"/>
          <w:szCs w:val="25"/>
          <w:shd w:val="clear" w:color="auto" w:fill="FFFFFF"/>
        </w:rPr>
        <w:t xml:space="preserve">dan por visto el informe y de conformidad con lo establecido por el artículo 40, fracciones V y </w:t>
      </w:r>
      <w:r w:rsidRPr="00931C50">
        <w:rPr>
          <w:rFonts w:ascii="Arial" w:hAnsi="Arial" w:cs="Arial"/>
          <w:sz w:val="25"/>
          <w:szCs w:val="25"/>
        </w:rPr>
        <w:t xml:space="preserve">X del Reglamento Interior del Consejo de la Judicatura del Poder Judicial del Estado, se instruye al </w:t>
      </w:r>
      <w:r w:rsidRPr="00931C50">
        <w:rPr>
          <w:rFonts w:ascii="Arial" w:hAnsi="Arial" w:cs="Arial"/>
          <w:bCs/>
          <w:sz w:val="25"/>
          <w:szCs w:val="25"/>
        </w:rPr>
        <w:t xml:space="preserve">contador público Juan José </w:t>
      </w:r>
      <w:proofErr w:type="spellStart"/>
      <w:r w:rsidRPr="00931C50">
        <w:rPr>
          <w:rFonts w:ascii="Arial" w:hAnsi="Arial" w:cs="Arial"/>
          <w:bCs/>
          <w:sz w:val="25"/>
          <w:szCs w:val="25"/>
        </w:rPr>
        <w:t>Luviano</w:t>
      </w:r>
      <w:proofErr w:type="spellEnd"/>
      <w:r w:rsidRPr="00931C50">
        <w:rPr>
          <w:rFonts w:ascii="Arial" w:hAnsi="Arial" w:cs="Arial"/>
          <w:bCs/>
          <w:sz w:val="25"/>
          <w:szCs w:val="25"/>
        </w:rPr>
        <w:t xml:space="preserve"> </w:t>
      </w:r>
      <w:proofErr w:type="spellStart"/>
      <w:r w:rsidRPr="00931C50">
        <w:rPr>
          <w:rFonts w:ascii="Arial" w:hAnsi="Arial" w:cs="Arial"/>
          <w:bCs/>
          <w:sz w:val="25"/>
          <w:szCs w:val="25"/>
        </w:rPr>
        <w:t>Fukuy</w:t>
      </w:r>
      <w:proofErr w:type="spellEnd"/>
      <w:r w:rsidRPr="00931C50">
        <w:rPr>
          <w:rFonts w:ascii="Arial" w:hAnsi="Arial" w:cs="Arial"/>
          <w:bCs/>
          <w:sz w:val="25"/>
          <w:szCs w:val="25"/>
        </w:rPr>
        <w:t xml:space="preserve">, Contralor del Poder Judicial del Estado, a fin de que en términos del numeral </w:t>
      </w:r>
      <w:r w:rsidRPr="00931C50">
        <w:rPr>
          <w:rFonts w:ascii="Arial" w:hAnsi="Arial" w:cs="Arial"/>
          <w:sz w:val="25"/>
          <w:szCs w:val="25"/>
          <w:lang w:eastAsia="es-MX"/>
        </w:rPr>
        <w:t xml:space="preserve">62 del Manual de Normas y Procedimientos de la Contraloría del Poder Judicial del Estado, se comunique al auditor comisionado, para que elabore las cédulas de las observaciones determinadas, con el fin de darles seguimiento conforme a lo establecido en el capítulo Séptimo del Título Segundo del citado Manual. </w:t>
      </w:r>
      <w:r>
        <w:rPr>
          <w:rFonts w:ascii="Arial" w:eastAsia="Arial" w:hAnsi="Arial" w:cs="Arial"/>
          <w:b/>
          <w:sz w:val="25"/>
          <w:szCs w:val="25"/>
          <w:highlight w:val="white"/>
        </w:rPr>
        <w:t xml:space="preserve">- - - - - </w:t>
      </w:r>
      <w:r w:rsidRPr="00931C50">
        <w:rPr>
          <w:rFonts w:ascii="Arial" w:hAnsi="Arial" w:cs="Arial"/>
          <w:b/>
          <w:bCs/>
          <w:sz w:val="25"/>
          <w:szCs w:val="25"/>
          <w:shd w:val="clear" w:color="auto" w:fill="FFFFFF"/>
        </w:rPr>
        <w:t xml:space="preserve">ACUERDO </w:t>
      </w:r>
      <w:r>
        <w:rPr>
          <w:rFonts w:ascii="Arial" w:hAnsi="Arial" w:cs="Arial"/>
          <w:b/>
          <w:bCs/>
          <w:sz w:val="25"/>
          <w:szCs w:val="25"/>
          <w:shd w:val="clear" w:color="auto" w:fill="FFFFFF"/>
        </w:rPr>
        <w:t>209</w:t>
      </w:r>
      <w:r w:rsidRPr="00931C50">
        <w:rPr>
          <w:rFonts w:ascii="Arial" w:hAnsi="Arial" w:cs="Arial"/>
          <w:b/>
          <w:bCs/>
          <w:sz w:val="25"/>
          <w:szCs w:val="25"/>
          <w:shd w:val="clear" w:color="auto" w:fill="FFFFFF"/>
        </w:rPr>
        <w:t>/</w:t>
      </w:r>
      <w:r>
        <w:rPr>
          <w:rFonts w:ascii="Arial" w:hAnsi="Arial" w:cs="Arial"/>
          <w:b/>
          <w:bCs/>
          <w:sz w:val="25"/>
          <w:szCs w:val="25"/>
          <w:shd w:val="clear" w:color="auto" w:fill="FFFFFF"/>
        </w:rPr>
        <w:t>11</w:t>
      </w:r>
      <w:r w:rsidRPr="00931C50">
        <w:rPr>
          <w:rFonts w:ascii="Arial" w:hAnsi="Arial" w:cs="Arial"/>
          <w:b/>
          <w:bCs/>
          <w:sz w:val="25"/>
          <w:szCs w:val="25"/>
          <w:shd w:val="clear" w:color="auto" w:fill="FFFFFF"/>
        </w:rPr>
        <w:t xml:space="preserve">/2019.- </w:t>
      </w:r>
      <w:r w:rsidRPr="00931C50">
        <w:rPr>
          <w:rFonts w:ascii="Arial" w:hAnsi="Arial" w:cs="Arial"/>
          <w:bCs/>
          <w:sz w:val="25"/>
          <w:szCs w:val="25"/>
          <w:shd w:val="clear" w:color="auto" w:fill="FFFFFF"/>
        </w:rPr>
        <w:t>Los miembros de la Comisión de Disciplina, con</w:t>
      </w:r>
      <w:r w:rsidRPr="00931C50">
        <w:rPr>
          <w:rFonts w:ascii="Arial" w:hAnsi="Arial" w:cs="Arial"/>
          <w:color w:val="000000"/>
          <w:sz w:val="25"/>
          <w:szCs w:val="25"/>
        </w:rPr>
        <w:t xml:space="preserve"> fundamento en el artículo 40, fracción V del Reglamento Interior del Consejo de la Judicatura</w:t>
      </w:r>
      <w:r w:rsidRPr="00931C50">
        <w:rPr>
          <w:rFonts w:ascii="Arial" w:hAnsi="Arial" w:cs="Arial"/>
          <w:bCs/>
          <w:sz w:val="25"/>
          <w:szCs w:val="25"/>
          <w:shd w:val="clear" w:color="auto" w:fill="FFFFFF"/>
        </w:rPr>
        <w:t>, determinan emitir las siguientes recomendaciones de las cuales se deberá remitir copia a la licenciada Patricia Guadalupe Vélez Nieto, Secretaria Ejecutiva de Administración, para su conocimiento.</w:t>
      </w:r>
      <w:r w:rsidRPr="00931C50">
        <w:rPr>
          <w:rFonts w:ascii="Arial" w:eastAsia="Arial" w:hAnsi="Arial" w:cs="Arial"/>
          <w:b/>
          <w:sz w:val="25"/>
          <w:szCs w:val="25"/>
          <w:highlight w:val="white"/>
        </w:rPr>
        <w:t xml:space="preserve"> - </w:t>
      </w:r>
      <w:r w:rsidRPr="00931C50">
        <w:rPr>
          <w:rFonts w:ascii="Arial" w:hAnsi="Arial" w:cs="Arial"/>
          <w:b/>
          <w:sz w:val="25"/>
          <w:szCs w:val="25"/>
        </w:rPr>
        <w:t xml:space="preserve">a) </w:t>
      </w:r>
      <w:r w:rsidRPr="00931C50">
        <w:rPr>
          <w:rFonts w:ascii="Arial" w:hAnsi="Arial" w:cs="Arial"/>
          <w:sz w:val="25"/>
          <w:szCs w:val="25"/>
        </w:rPr>
        <w:t xml:space="preserve">De conformidad con lo dispuesto por el artículo 54, fracciones I, V y VII del Reglamento Interior del Consejo de la Judicatura, </w:t>
      </w:r>
      <w:r w:rsidRPr="00931C50">
        <w:rPr>
          <w:rFonts w:ascii="Arial" w:hAnsi="Arial" w:cs="Arial"/>
          <w:b/>
          <w:sz w:val="25"/>
          <w:szCs w:val="25"/>
        </w:rPr>
        <w:t xml:space="preserve">se instruye a la Directora del Área de Recursos </w:t>
      </w:r>
      <w:r w:rsidRPr="00931C50">
        <w:rPr>
          <w:rFonts w:ascii="Arial" w:hAnsi="Arial" w:cs="Arial"/>
          <w:b/>
          <w:sz w:val="25"/>
          <w:szCs w:val="25"/>
        </w:rPr>
        <w:lastRenderedPageBreak/>
        <w:t>Humanos,</w:t>
      </w:r>
      <w:r w:rsidRPr="00931C50">
        <w:rPr>
          <w:rFonts w:ascii="Arial" w:hAnsi="Arial" w:cs="Arial"/>
          <w:sz w:val="25"/>
          <w:szCs w:val="25"/>
        </w:rPr>
        <w:t xml:space="preserve"> para que en materia de </w:t>
      </w:r>
      <w:r w:rsidRPr="00931C50">
        <w:rPr>
          <w:rFonts w:ascii="Arial" w:eastAsia="MS Mincho" w:hAnsi="Arial" w:cs="Arial"/>
          <w:bCs/>
          <w:sz w:val="25"/>
          <w:szCs w:val="25"/>
        </w:rPr>
        <w:t xml:space="preserve">servicios personales, relacionado con incidencias aplicadas a nómina, al momento de justificar retrasos o permisos con goce de sueldo, además de tomar en cuenta el escrito que rinden los titulares, aplique la normatividad vigente en la cual se le faculta para admitir o rechazar la justificación, habida cuenta que derivado de la auditaría practicada a este rubro por la Contraloría del Poder Judicial del Estado, se advirtieron observaciones relacionadas con los trabajadores con número de empleado </w:t>
      </w:r>
      <w:r w:rsidRPr="00931C50">
        <w:rPr>
          <w:rFonts w:ascii="Arial" w:hAnsi="Arial" w:cs="Arial"/>
          <w:sz w:val="25"/>
          <w:szCs w:val="25"/>
        </w:rPr>
        <w:t xml:space="preserve">900486 y 615200, las cuales ya obran en su poder en el informe que se le hizo llegar por el Órgano Auditor. </w:t>
      </w:r>
      <w:r w:rsidRPr="00931C50">
        <w:rPr>
          <w:rFonts w:ascii="Arial" w:eastAsia="Arial" w:hAnsi="Arial" w:cs="Arial"/>
          <w:b/>
          <w:sz w:val="25"/>
          <w:szCs w:val="25"/>
          <w:highlight w:val="white"/>
        </w:rPr>
        <w:t xml:space="preserve">- - - - - - - - - - - - - - - - - - - - - - </w:t>
      </w:r>
      <w:r w:rsidRPr="00931C50">
        <w:rPr>
          <w:rFonts w:ascii="Arial" w:hAnsi="Arial" w:cs="Arial"/>
          <w:b/>
          <w:sz w:val="25"/>
          <w:szCs w:val="25"/>
        </w:rPr>
        <w:t xml:space="preserve">b) </w:t>
      </w:r>
      <w:r w:rsidRPr="00931C50">
        <w:rPr>
          <w:rFonts w:ascii="Arial" w:hAnsi="Arial" w:cs="Arial"/>
          <w:sz w:val="25"/>
          <w:szCs w:val="25"/>
        </w:rPr>
        <w:t xml:space="preserve">De conformidad con lo dispuesto por el artículo 54, fracciones I, V y VII del Reglamento Interior del Consejo de la Judicatura, </w:t>
      </w:r>
      <w:r w:rsidRPr="00931C50">
        <w:rPr>
          <w:rFonts w:ascii="Arial" w:hAnsi="Arial" w:cs="Arial"/>
          <w:b/>
          <w:sz w:val="25"/>
          <w:szCs w:val="25"/>
        </w:rPr>
        <w:t>se instruye a la Directora del Área de Recursos Humanos,</w:t>
      </w:r>
      <w:r w:rsidRPr="00931C50">
        <w:rPr>
          <w:rFonts w:ascii="Arial" w:hAnsi="Arial" w:cs="Arial"/>
          <w:sz w:val="25"/>
          <w:szCs w:val="25"/>
        </w:rPr>
        <w:t xml:space="preserve"> para que vigile y supervise que los reintegros que se generen en nómina correspondan efectivamente al descuento realizado, </w:t>
      </w:r>
      <w:r w:rsidRPr="00931C50">
        <w:rPr>
          <w:rFonts w:ascii="Arial" w:eastAsia="MS Mincho" w:hAnsi="Arial" w:cs="Arial"/>
          <w:bCs/>
          <w:sz w:val="25"/>
          <w:szCs w:val="25"/>
        </w:rPr>
        <w:t>habida cuenta que derivado de la auditaría practicada a este rubro por la Contraloría del Poder Judicial del Estado, se advirtió que en relación con el empleado con número 615943, se pagó de más por concepto de reintegro de descuento la cantidad de $355.23 (Trescientos cincuenta y cinco pesos 23/100 M.N.)</w:t>
      </w:r>
      <w:r w:rsidRPr="00931C50">
        <w:rPr>
          <w:rFonts w:ascii="Arial" w:hAnsi="Arial" w:cs="Arial"/>
          <w:sz w:val="25"/>
          <w:szCs w:val="25"/>
        </w:rPr>
        <w:t xml:space="preserve">. </w:t>
      </w:r>
      <w:r w:rsidRPr="00931C50">
        <w:rPr>
          <w:rFonts w:ascii="Arial" w:eastAsia="Arial" w:hAnsi="Arial" w:cs="Arial"/>
          <w:b/>
          <w:sz w:val="25"/>
          <w:szCs w:val="25"/>
          <w:highlight w:val="white"/>
        </w:rPr>
        <w:t xml:space="preserve">- - - - - - - - - - - - - - - - - - - - - - - - - - - - - - - - - - - - </w:t>
      </w:r>
      <w:r w:rsidRPr="00931C50">
        <w:rPr>
          <w:rFonts w:ascii="Arial" w:hAnsi="Arial" w:cs="Arial"/>
          <w:b/>
          <w:sz w:val="25"/>
          <w:szCs w:val="25"/>
        </w:rPr>
        <w:t xml:space="preserve">c) </w:t>
      </w:r>
      <w:r w:rsidRPr="00931C50">
        <w:rPr>
          <w:rFonts w:ascii="Arial" w:hAnsi="Arial" w:cs="Arial"/>
          <w:sz w:val="25"/>
          <w:szCs w:val="25"/>
        </w:rPr>
        <w:t xml:space="preserve">De conformidad con lo dispuesto por el artículo 54, fracciones I, V y VII del Reglamento Interior del Consejo de la Judicatura, así como el Manual General de Organización del Consejo de la Judicatura del Poder Judicial del Estado de San Luis Potosí, apartado Secretariado Ejecutivo de Administración,  “Sección del Área de Recursos Humanos”, en cuya descripción del puesto de responsable de nómina se establece como una de sus responsabilidades la de </w:t>
      </w:r>
      <w:r>
        <w:rPr>
          <w:rFonts w:ascii="Arial" w:hAnsi="Arial" w:cs="Arial"/>
          <w:sz w:val="25"/>
          <w:szCs w:val="25"/>
        </w:rPr>
        <w:t>c</w:t>
      </w:r>
      <w:r w:rsidRPr="00931C50">
        <w:rPr>
          <w:rFonts w:ascii="Arial" w:hAnsi="Arial" w:cs="Arial"/>
          <w:sz w:val="25"/>
          <w:szCs w:val="25"/>
        </w:rPr>
        <w:t>oordinar la elaboración y gestión del proceso de nómina del Poder Judicial del Estado, verificando que la remuneración de los trabajadores se realice en apego a la normatividad vigente; se instruye a</w:t>
      </w:r>
      <w:r w:rsidRPr="00931C50">
        <w:rPr>
          <w:rFonts w:ascii="Arial" w:hAnsi="Arial" w:cs="Arial"/>
          <w:b/>
          <w:sz w:val="25"/>
          <w:szCs w:val="25"/>
        </w:rPr>
        <w:t xml:space="preserve"> Alejandro Zavala Dávila, </w:t>
      </w:r>
      <w:r w:rsidRPr="00931C50">
        <w:rPr>
          <w:rFonts w:ascii="Arial" w:hAnsi="Arial" w:cs="Arial"/>
          <w:sz w:val="25"/>
          <w:szCs w:val="25"/>
        </w:rPr>
        <w:t>en su calidad</w:t>
      </w:r>
      <w:r w:rsidRPr="00931C50">
        <w:rPr>
          <w:rFonts w:ascii="Arial" w:hAnsi="Arial" w:cs="Arial"/>
          <w:b/>
          <w:sz w:val="25"/>
          <w:szCs w:val="25"/>
        </w:rPr>
        <w:t xml:space="preserve"> de Jefe de Departamento responsable de nómina, del Área de Recursos Humanos,</w:t>
      </w:r>
      <w:r w:rsidRPr="00931C50">
        <w:rPr>
          <w:rFonts w:ascii="Arial" w:hAnsi="Arial" w:cs="Arial"/>
          <w:sz w:val="25"/>
          <w:szCs w:val="25"/>
        </w:rPr>
        <w:t xml:space="preserve"> para que en lo sucesivo vigile y supervise que los reintegros que se generen en nómina correspondan efectivamente al descuento realizado, </w:t>
      </w:r>
      <w:r w:rsidRPr="00931C50">
        <w:rPr>
          <w:rFonts w:ascii="Arial" w:eastAsia="MS Mincho" w:hAnsi="Arial" w:cs="Arial"/>
          <w:bCs/>
          <w:sz w:val="25"/>
          <w:szCs w:val="25"/>
        </w:rPr>
        <w:t xml:space="preserve">habida cuenta que derivado de la auditaría </w:t>
      </w:r>
      <w:r w:rsidRPr="00931C50">
        <w:rPr>
          <w:rFonts w:ascii="Arial" w:eastAsia="MS Mincho" w:hAnsi="Arial" w:cs="Arial"/>
          <w:bCs/>
          <w:sz w:val="25"/>
          <w:szCs w:val="25"/>
        </w:rPr>
        <w:lastRenderedPageBreak/>
        <w:t>practicada a este rubro por la Contraloría del Poder Judicial del Estado, se advirtió que en relación con el empleado con número 615943, se pagó de más por concepto de reintegro de descuento la cantidad de $355.23 (Trescientos cincuenta y cinco pesos 23/100 M.N.)</w:t>
      </w:r>
      <w:r w:rsidRPr="00931C50">
        <w:rPr>
          <w:rFonts w:ascii="Arial" w:hAnsi="Arial" w:cs="Arial"/>
          <w:sz w:val="25"/>
          <w:szCs w:val="25"/>
        </w:rPr>
        <w:t xml:space="preserve">. </w:t>
      </w:r>
      <w:r w:rsidRPr="00931C50">
        <w:rPr>
          <w:rFonts w:ascii="Arial" w:eastAsia="Arial" w:hAnsi="Arial" w:cs="Arial"/>
          <w:b/>
          <w:sz w:val="25"/>
          <w:szCs w:val="25"/>
          <w:highlight w:val="white"/>
        </w:rPr>
        <w:t>- - - - - - - - - - - - - - - - - - - - - - - - - - -</w:t>
      </w:r>
    </w:p>
    <w:p w:rsidR="003A6C29" w:rsidRDefault="003A6C29" w:rsidP="003A6C29">
      <w:pPr>
        <w:pBdr>
          <w:top w:val="nil"/>
          <w:left w:val="nil"/>
          <w:bottom w:val="nil"/>
          <w:right w:val="nil"/>
          <w:between w:val="nil"/>
        </w:pBdr>
        <w:spacing w:line="360" w:lineRule="auto"/>
        <w:jc w:val="both"/>
        <w:rPr>
          <w:rFonts w:ascii="Arial" w:hAnsi="Arial" w:cs="Arial"/>
          <w:b/>
          <w:bCs/>
          <w:sz w:val="25"/>
          <w:szCs w:val="25"/>
          <w:shd w:val="clear" w:color="auto" w:fill="FFFFFF"/>
        </w:rPr>
      </w:pPr>
      <w:r w:rsidRPr="003A6C29">
        <w:rPr>
          <w:rFonts w:ascii="Arial" w:hAnsi="Arial" w:cs="Arial"/>
          <w:b/>
          <w:bCs/>
          <w:sz w:val="25"/>
          <w:szCs w:val="25"/>
          <w:shd w:val="clear" w:color="auto" w:fill="FFFFFF"/>
        </w:rPr>
        <w:t xml:space="preserve">ACUERDO 210/11/2019.- </w:t>
      </w:r>
      <w:r w:rsidRPr="003A6C29">
        <w:rPr>
          <w:rFonts w:ascii="Arial" w:hAnsi="Arial" w:cs="Arial"/>
          <w:bCs/>
          <w:sz w:val="25"/>
          <w:szCs w:val="25"/>
          <w:shd w:val="clear" w:color="auto" w:fill="FFFFFF"/>
        </w:rPr>
        <w:t xml:space="preserve">Los miembros de la Comisión de Disciplina, se dan por enterados del contenido del oficio CUPR/RI/SLP-5909/2019, firmado por la licenciada Carolina Galicia Benítez, Juez de Control adscrita al Centro de Justicia Penal Regional, Sala Sede San Luis Potosí y se determina que al no advertirse elementos suficientes para iniciar un procedimiento de responsabilidad en contra de servidor judicial alguno, se archive el oficio de cuenta. </w:t>
      </w:r>
      <w:r w:rsidRPr="003A6C29">
        <w:rPr>
          <w:rFonts w:ascii="Arial" w:hAnsi="Arial" w:cs="Arial"/>
          <w:b/>
          <w:bCs/>
          <w:sz w:val="25"/>
          <w:szCs w:val="25"/>
          <w:shd w:val="clear" w:color="auto" w:fill="FFFFFF"/>
        </w:rPr>
        <w:t>- - - - - - - - - - - - - - - - -</w:t>
      </w:r>
    </w:p>
    <w:p w:rsidR="003A6C29" w:rsidRDefault="003A6C29" w:rsidP="003A6C29">
      <w:pPr>
        <w:pBdr>
          <w:top w:val="nil"/>
          <w:left w:val="nil"/>
          <w:bottom w:val="nil"/>
          <w:right w:val="nil"/>
          <w:between w:val="nil"/>
        </w:pBdr>
        <w:spacing w:line="360" w:lineRule="auto"/>
        <w:jc w:val="both"/>
        <w:rPr>
          <w:rFonts w:ascii="Arial" w:eastAsia="Arial" w:hAnsi="Arial" w:cs="Arial"/>
          <w:b/>
          <w:sz w:val="25"/>
          <w:szCs w:val="25"/>
        </w:rPr>
      </w:pPr>
      <w:r w:rsidRPr="00931C50">
        <w:rPr>
          <w:rFonts w:ascii="Arial" w:hAnsi="Arial" w:cs="Arial"/>
          <w:b/>
          <w:bCs/>
          <w:sz w:val="25"/>
          <w:szCs w:val="25"/>
        </w:rPr>
        <w:t>ACUERDO 2</w:t>
      </w:r>
      <w:r>
        <w:rPr>
          <w:rFonts w:ascii="Arial" w:hAnsi="Arial" w:cs="Arial"/>
          <w:b/>
          <w:bCs/>
          <w:sz w:val="25"/>
          <w:szCs w:val="25"/>
        </w:rPr>
        <w:t>11</w:t>
      </w:r>
      <w:r w:rsidRPr="00931C50">
        <w:rPr>
          <w:rFonts w:ascii="Arial" w:hAnsi="Arial" w:cs="Arial"/>
          <w:b/>
          <w:bCs/>
          <w:sz w:val="25"/>
          <w:szCs w:val="25"/>
          <w:shd w:val="clear" w:color="auto" w:fill="FFFFFF"/>
        </w:rPr>
        <w:t>/11/2019</w:t>
      </w:r>
      <w:r w:rsidRPr="00931C50">
        <w:rPr>
          <w:rFonts w:ascii="Arial" w:hAnsi="Arial" w:cs="Arial"/>
          <w:b/>
          <w:bCs/>
          <w:sz w:val="25"/>
          <w:szCs w:val="25"/>
        </w:rPr>
        <w:t xml:space="preserve">.- </w:t>
      </w:r>
      <w:r w:rsidRPr="00931C50">
        <w:rPr>
          <w:rFonts w:ascii="Arial" w:hAnsi="Arial" w:cs="Arial"/>
          <w:bCs/>
          <w:sz w:val="25"/>
          <w:szCs w:val="25"/>
        </w:rPr>
        <w:t xml:space="preserve">Los miembros de la Comisión de Disciplina, se dan por enterados del contenido de </w:t>
      </w:r>
      <w:r w:rsidRPr="00931C50">
        <w:rPr>
          <w:rFonts w:ascii="Arial" w:hAnsi="Arial" w:cs="Arial"/>
          <w:bCs/>
          <w:sz w:val="25"/>
          <w:szCs w:val="25"/>
          <w:lang w:eastAsia="zh-CN"/>
        </w:rPr>
        <w:t xml:space="preserve">los oficios SEA 892/2019 y DGRF/1667/2019, signados por la licenciada Patricia Guadalupe Vélez Nieto, Secretaria Ejecutiva de Administración y contador público Victoria Eugenia García Gómez, Directora de Recursos Financieros y, se </w:t>
      </w:r>
      <w:r w:rsidRPr="00931C50">
        <w:rPr>
          <w:rFonts w:ascii="Arial" w:hAnsi="Arial" w:cs="Arial"/>
          <w:bCs/>
          <w:sz w:val="25"/>
          <w:szCs w:val="25"/>
        </w:rPr>
        <w:t xml:space="preserve">determina que al no advertirse elementos suficientes para iniciar un procedimiento de responsabilidad en contra de servidor judicial alguno, se archive el oficio de cuenta. </w:t>
      </w:r>
      <w:r w:rsidRPr="00931C50">
        <w:rPr>
          <w:rFonts w:ascii="Arial" w:eastAsia="Arial" w:hAnsi="Arial" w:cs="Arial"/>
          <w:b/>
          <w:sz w:val="25"/>
          <w:szCs w:val="25"/>
          <w:highlight w:val="white"/>
        </w:rPr>
        <w:t>- - - - - - -</w:t>
      </w:r>
      <w:r w:rsidRPr="00931C50">
        <w:rPr>
          <w:rFonts w:ascii="Arial" w:eastAsia="Arial" w:hAnsi="Arial" w:cs="Arial"/>
          <w:b/>
          <w:sz w:val="25"/>
          <w:szCs w:val="25"/>
        </w:rPr>
        <w:t xml:space="preserve"> - - - - - - - - - - -</w:t>
      </w:r>
    </w:p>
    <w:p w:rsidR="003A6C29" w:rsidRDefault="003A6C29" w:rsidP="003A6C29">
      <w:pPr>
        <w:pBdr>
          <w:top w:val="nil"/>
          <w:left w:val="nil"/>
          <w:bottom w:val="nil"/>
          <w:right w:val="nil"/>
          <w:between w:val="nil"/>
        </w:pBdr>
        <w:spacing w:line="360" w:lineRule="auto"/>
        <w:jc w:val="both"/>
        <w:rPr>
          <w:rFonts w:ascii="Arial" w:hAnsi="Arial" w:cs="Arial"/>
          <w:b/>
          <w:color w:val="000000"/>
          <w:sz w:val="25"/>
          <w:szCs w:val="25"/>
        </w:rPr>
      </w:pPr>
      <w:r w:rsidRPr="00430691">
        <w:rPr>
          <w:rFonts w:ascii="Arial" w:hAnsi="Arial" w:cs="Arial"/>
          <w:b/>
          <w:bCs/>
          <w:sz w:val="25"/>
          <w:szCs w:val="25"/>
        </w:rPr>
        <w:t xml:space="preserve">ACUERDO </w:t>
      </w:r>
      <w:r>
        <w:rPr>
          <w:rFonts w:ascii="Arial" w:hAnsi="Arial" w:cs="Arial"/>
          <w:b/>
          <w:bCs/>
          <w:sz w:val="25"/>
          <w:szCs w:val="25"/>
        </w:rPr>
        <w:t>212</w:t>
      </w:r>
      <w:r w:rsidRPr="00430691">
        <w:rPr>
          <w:rFonts w:ascii="Arial" w:hAnsi="Arial" w:cs="Arial"/>
          <w:b/>
          <w:bCs/>
          <w:sz w:val="25"/>
          <w:szCs w:val="25"/>
          <w:shd w:val="clear" w:color="auto" w:fill="FFFFFF"/>
        </w:rPr>
        <w:t>/1</w:t>
      </w:r>
      <w:r>
        <w:rPr>
          <w:rFonts w:ascii="Arial" w:hAnsi="Arial" w:cs="Arial"/>
          <w:b/>
          <w:bCs/>
          <w:sz w:val="25"/>
          <w:szCs w:val="25"/>
          <w:shd w:val="clear" w:color="auto" w:fill="FFFFFF"/>
        </w:rPr>
        <w:t>1</w:t>
      </w:r>
      <w:r w:rsidRPr="00430691">
        <w:rPr>
          <w:rFonts w:ascii="Arial" w:hAnsi="Arial" w:cs="Arial"/>
          <w:b/>
          <w:bCs/>
          <w:sz w:val="25"/>
          <w:szCs w:val="25"/>
          <w:shd w:val="clear" w:color="auto" w:fill="FFFFFF"/>
        </w:rPr>
        <w:t>/2019</w:t>
      </w:r>
      <w:r w:rsidRPr="00430691">
        <w:rPr>
          <w:rFonts w:ascii="Arial" w:hAnsi="Arial" w:cs="Arial"/>
          <w:b/>
          <w:bCs/>
          <w:sz w:val="25"/>
          <w:szCs w:val="25"/>
        </w:rPr>
        <w:t xml:space="preserve">.- </w:t>
      </w:r>
      <w:r w:rsidRPr="00430691">
        <w:rPr>
          <w:rFonts w:ascii="Arial" w:hAnsi="Arial" w:cs="Arial"/>
          <w:bCs/>
          <w:sz w:val="25"/>
          <w:szCs w:val="25"/>
        </w:rPr>
        <w:t xml:space="preserve">Los miembros de la Comisión de Disciplina, se dan por enterados del contenido del </w:t>
      </w:r>
      <w:r w:rsidRPr="00430691">
        <w:rPr>
          <w:rFonts w:ascii="Arial" w:hAnsi="Arial" w:cs="Arial"/>
          <w:bCs/>
          <w:sz w:val="25"/>
          <w:szCs w:val="25"/>
          <w:lang w:eastAsia="zh-CN"/>
        </w:rPr>
        <w:t xml:space="preserve">oficio 2788/2019, firmado por el licenciado Jorge Eduardo Ríos Betancourt, Juez Especializado en Órdenes de Protección de Emergencia y Preventivas en Favor de las Mujeres y de Procedimientos no Controvertidos </w:t>
      </w:r>
      <w:r w:rsidRPr="00430691">
        <w:rPr>
          <w:rFonts w:ascii="Arial" w:hAnsi="Arial" w:cs="Arial"/>
          <w:bCs/>
          <w:sz w:val="25"/>
          <w:szCs w:val="25"/>
        </w:rPr>
        <w:t xml:space="preserve">y de conformidad con lo dispuesto por el artículo 40, fracciones VI del Reglamento Interior del Consejo de la Judicatura del Poder Judicial del Estado, determinan ordenar la integración de un comité de investigación encomendado a la </w:t>
      </w:r>
      <w:proofErr w:type="spellStart"/>
      <w:r w:rsidRPr="00430691">
        <w:rPr>
          <w:rFonts w:ascii="Arial" w:hAnsi="Arial" w:cs="Arial"/>
          <w:bCs/>
          <w:sz w:val="25"/>
          <w:szCs w:val="25"/>
        </w:rPr>
        <w:t>Visitaduría</w:t>
      </w:r>
      <w:proofErr w:type="spellEnd"/>
      <w:r w:rsidRPr="00430691">
        <w:rPr>
          <w:rFonts w:ascii="Arial" w:hAnsi="Arial" w:cs="Arial"/>
          <w:bCs/>
          <w:sz w:val="25"/>
          <w:szCs w:val="25"/>
        </w:rPr>
        <w:t xml:space="preserve"> Judicial a través del licenciado Roberto Dorantes </w:t>
      </w:r>
      <w:proofErr w:type="spellStart"/>
      <w:r w:rsidRPr="00430691">
        <w:rPr>
          <w:rFonts w:ascii="Arial" w:hAnsi="Arial" w:cs="Arial"/>
          <w:bCs/>
          <w:sz w:val="25"/>
          <w:szCs w:val="25"/>
        </w:rPr>
        <w:t>Hivó</w:t>
      </w:r>
      <w:proofErr w:type="spellEnd"/>
      <w:r w:rsidRPr="00430691">
        <w:rPr>
          <w:rFonts w:ascii="Arial" w:hAnsi="Arial" w:cs="Arial"/>
          <w:bCs/>
          <w:sz w:val="25"/>
          <w:szCs w:val="25"/>
        </w:rPr>
        <w:t xml:space="preserve">, Visitador General o del Visitador Judicial que al efecto designe, para que de manera conjunta o indistinta, se realice un análisis del contenido del </w:t>
      </w:r>
      <w:r w:rsidRPr="00430691">
        <w:rPr>
          <w:rFonts w:ascii="Arial" w:hAnsi="Arial" w:cs="Arial"/>
          <w:bCs/>
          <w:sz w:val="25"/>
          <w:szCs w:val="25"/>
          <w:lang w:eastAsia="zh-CN"/>
        </w:rPr>
        <w:t xml:space="preserve">oficio 2788/2019, firmado por el licenciado Jorge Eduardo Ríos Betancourt, Juez </w:t>
      </w:r>
      <w:r w:rsidRPr="00430691">
        <w:rPr>
          <w:rFonts w:ascii="Arial" w:hAnsi="Arial" w:cs="Arial"/>
          <w:bCs/>
          <w:sz w:val="25"/>
          <w:szCs w:val="25"/>
          <w:lang w:eastAsia="zh-CN"/>
        </w:rPr>
        <w:lastRenderedPageBreak/>
        <w:t>Especializado en Órdenes de Protección de Emergencia y Preventivas en Favor de las Mujeres y de Procedimientos no Controvertidos</w:t>
      </w:r>
      <w:r w:rsidRPr="00430691">
        <w:rPr>
          <w:rFonts w:ascii="Arial" w:hAnsi="Arial" w:cs="Arial"/>
          <w:bCs/>
          <w:sz w:val="25"/>
          <w:szCs w:val="25"/>
        </w:rPr>
        <w:t xml:space="preserve">, </w:t>
      </w:r>
      <w:r>
        <w:rPr>
          <w:rFonts w:ascii="Arial" w:hAnsi="Arial" w:cs="Arial"/>
          <w:bCs/>
          <w:sz w:val="25"/>
          <w:szCs w:val="25"/>
        </w:rPr>
        <w:t xml:space="preserve">respecto a la relación de expedientes que han sido turnados al notificador del juzgado y respecto a los cuales no ha llevado a cabo la notificación o bien no los ha dado de baja materialmente así como del sistema de Control, en los tiempos establecidos en la normatividad adjetiva de la materia, para lo cual deberá </w:t>
      </w:r>
      <w:r w:rsidRPr="00430691">
        <w:rPr>
          <w:rFonts w:ascii="Arial" w:hAnsi="Arial" w:cs="Arial"/>
          <w:bCs/>
          <w:sz w:val="25"/>
          <w:szCs w:val="25"/>
        </w:rPr>
        <w:t>recab</w:t>
      </w:r>
      <w:r>
        <w:rPr>
          <w:rFonts w:ascii="Arial" w:hAnsi="Arial" w:cs="Arial"/>
          <w:bCs/>
          <w:sz w:val="25"/>
          <w:szCs w:val="25"/>
        </w:rPr>
        <w:t>ar</w:t>
      </w:r>
      <w:r w:rsidRPr="00430691">
        <w:rPr>
          <w:rFonts w:ascii="Arial" w:hAnsi="Arial" w:cs="Arial"/>
          <w:bCs/>
          <w:sz w:val="25"/>
          <w:szCs w:val="25"/>
        </w:rPr>
        <w:t xml:space="preserve"> las pruebas necesarias e inform</w:t>
      </w:r>
      <w:r>
        <w:rPr>
          <w:rFonts w:ascii="Arial" w:hAnsi="Arial" w:cs="Arial"/>
          <w:bCs/>
          <w:sz w:val="25"/>
          <w:szCs w:val="25"/>
        </w:rPr>
        <w:t>ar</w:t>
      </w:r>
      <w:r w:rsidRPr="00430691">
        <w:rPr>
          <w:rFonts w:ascii="Arial" w:hAnsi="Arial" w:cs="Arial"/>
          <w:bCs/>
          <w:sz w:val="25"/>
          <w:szCs w:val="25"/>
        </w:rPr>
        <w:t xml:space="preserve"> a esta Comisión, si se advierten probables faltas administrativas y la identidad del o los probables responsables. </w:t>
      </w:r>
      <w:r w:rsidRPr="00430691">
        <w:rPr>
          <w:rFonts w:ascii="Arial" w:hAnsi="Arial" w:cs="Arial"/>
          <w:b/>
          <w:color w:val="000000"/>
          <w:sz w:val="25"/>
          <w:szCs w:val="25"/>
        </w:rPr>
        <w:t xml:space="preserve">- - - - - - - - - - - - </w:t>
      </w:r>
      <w:r w:rsidRPr="00430691">
        <w:rPr>
          <w:rFonts w:ascii="Arial" w:hAnsi="Arial" w:cs="Arial"/>
          <w:b/>
          <w:bCs/>
          <w:sz w:val="25"/>
          <w:szCs w:val="25"/>
        </w:rPr>
        <w:t xml:space="preserve">ACUERDO </w:t>
      </w:r>
      <w:r>
        <w:rPr>
          <w:rFonts w:ascii="Arial" w:hAnsi="Arial" w:cs="Arial"/>
          <w:b/>
          <w:bCs/>
          <w:sz w:val="25"/>
          <w:szCs w:val="25"/>
        </w:rPr>
        <w:t>213</w:t>
      </w:r>
      <w:r w:rsidRPr="00430691">
        <w:rPr>
          <w:rFonts w:ascii="Arial" w:hAnsi="Arial" w:cs="Arial"/>
          <w:b/>
          <w:bCs/>
          <w:sz w:val="25"/>
          <w:szCs w:val="25"/>
          <w:shd w:val="clear" w:color="auto" w:fill="FFFFFF"/>
        </w:rPr>
        <w:t>/1</w:t>
      </w:r>
      <w:r>
        <w:rPr>
          <w:rFonts w:ascii="Arial" w:hAnsi="Arial" w:cs="Arial"/>
          <w:b/>
          <w:bCs/>
          <w:sz w:val="25"/>
          <w:szCs w:val="25"/>
          <w:shd w:val="clear" w:color="auto" w:fill="FFFFFF"/>
        </w:rPr>
        <w:t>1</w:t>
      </w:r>
      <w:r w:rsidRPr="00430691">
        <w:rPr>
          <w:rFonts w:ascii="Arial" w:hAnsi="Arial" w:cs="Arial"/>
          <w:b/>
          <w:bCs/>
          <w:sz w:val="25"/>
          <w:szCs w:val="25"/>
          <w:shd w:val="clear" w:color="auto" w:fill="FFFFFF"/>
        </w:rPr>
        <w:t>/2019</w:t>
      </w:r>
      <w:r w:rsidRPr="00430691">
        <w:rPr>
          <w:rFonts w:ascii="Arial" w:hAnsi="Arial" w:cs="Arial"/>
          <w:b/>
          <w:bCs/>
          <w:sz w:val="25"/>
          <w:szCs w:val="25"/>
        </w:rPr>
        <w:t xml:space="preserve">.- </w:t>
      </w:r>
      <w:r w:rsidRPr="00430691">
        <w:rPr>
          <w:rFonts w:ascii="Arial" w:hAnsi="Arial" w:cs="Arial"/>
          <w:bCs/>
          <w:sz w:val="25"/>
          <w:szCs w:val="25"/>
        </w:rPr>
        <w:t xml:space="preserve">Los miembros de la Comisión de Disciplina, se dan por enterados del contenido del </w:t>
      </w:r>
      <w:r w:rsidRPr="00430691">
        <w:rPr>
          <w:rFonts w:ascii="Arial" w:hAnsi="Arial" w:cs="Arial"/>
          <w:bCs/>
          <w:sz w:val="25"/>
          <w:szCs w:val="25"/>
          <w:lang w:eastAsia="zh-CN"/>
        </w:rPr>
        <w:t xml:space="preserve">oficio </w:t>
      </w:r>
      <w:r w:rsidRPr="00931C50">
        <w:rPr>
          <w:rFonts w:ascii="Arial" w:hAnsi="Arial" w:cs="Arial"/>
          <w:bCs/>
          <w:sz w:val="25"/>
          <w:szCs w:val="25"/>
        </w:rPr>
        <w:t xml:space="preserve">P 1084/19, signado por el Magistrado Juan Paulo Almazán </w:t>
      </w:r>
      <w:proofErr w:type="spellStart"/>
      <w:r w:rsidRPr="00931C50">
        <w:rPr>
          <w:rFonts w:ascii="Arial" w:hAnsi="Arial" w:cs="Arial"/>
          <w:bCs/>
          <w:sz w:val="25"/>
          <w:szCs w:val="25"/>
        </w:rPr>
        <w:t>Cue</w:t>
      </w:r>
      <w:proofErr w:type="spellEnd"/>
      <w:r w:rsidRPr="00931C50">
        <w:rPr>
          <w:rFonts w:ascii="Arial" w:hAnsi="Arial" w:cs="Arial"/>
          <w:bCs/>
          <w:sz w:val="25"/>
          <w:szCs w:val="25"/>
        </w:rPr>
        <w:t>, Presidente del Supremo Tribunal de Justicia y del Consejo de la Judicatura del Poder Judicial del Estado, remite la excitativa de justicia EX 42/19, promovida por Ernesto Arturo Torres Escobar</w:t>
      </w:r>
      <w:r>
        <w:rPr>
          <w:rFonts w:ascii="Arial" w:hAnsi="Arial" w:cs="Arial"/>
          <w:bCs/>
          <w:sz w:val="25"/>
          <w:szCs w:val="25"/>
        </w:rPr>
        <w:t xml:space="preserve"> </w:t>
      </w:r>
      <w:r w:rsidRPr="00430691">
        <w:rPr>
          <w:rFonts w:ascii="Arial" w:hAnsi="Arial" w:cs="Arial"/>
          <w:bCs/>
          <w:sz w:val="25"/>
          <w:szCs w:val="25"/>
        </w:rPr>
        <w:t xml:space="preserve">y de conformidad con lo dispuesto por el artículo 40, fracciones VI del Reglamento Interior del Consejo de la Judicatura del Poder Judicial del Estado, determinan ordenar la integración de un comité de investigación encomendado a la </w:t>
      </w:r>
      <w:proofErr w:type="spellStart"/>
      <w:r w:rsidRPr="00430691">
        <w:rPr>
          <w:rFonts w:ascii="Arial" w:hAnsi="Arial" w:cs="Arial"/>
          <w:bCs/>
          <w:sz w:val="25"/>
          <w:szCs w:val="25"/>
        </w:rPr>
        <w:t>Visitaduría</w:t>
      </w:r>
      <w:proofErr w:type="spellEnd"/>
      <w:r w:rsidRPr="00430691">
        <w:rPr>
          <w:rFonts w:ascii="Arial" w:hAnsi="Arial" w:cs="Arial"/>
          <w:bCs/>
          <w:sz w:val="25"/>
          <w:szCs w:val="25"/>
        </w:rPr>
        <w:t xml:space="preserve"> Judicial a través del licenciado Roberto Dorantes </w:t>
      </w:r>
      <w:proofErr w:type="spellStart"/>
      <w:r w:rsidRPr="00430691">
        <w:rPr>
          <w:rFonts w:ascii="Arial" w:hAnsi="Arial" w:cs="Arial"/>
          <w:bCs/>
          <w:sz w:val="25"/>
          <w:szCs w:val="25"/>
        </w:rPr>
        <w:t>Hivó</w:t>
      </w:r>
      <w:proofErr w:type="spellEnd"/>
      <w:r w:rsidRPr="00430691">
        <w:rPr>
          <w:rFonts w:ascii="Arial" w:hAnsi="Arial" w:cs="Arial"/>
          <w:bCs/>
          <w:sz w:val="25"/>
          <w:szCs w:val="25"/>
        </w:rPr>
        <w:t xml:space="preserve">, Visitador General o del Visitador Judicial que al efecto designe, para que de manera conjunta o indistinta, se realice un análisis del </w:t>
      </w:r>
      <w:r>
        <w:rPr>
          <w:rFonts w:ascii="Arial" w:hAnsi="Arial" w:cs="Arial"/>
          <w:bCs/>
          <w:sz w:val="25"/>
          <w:szCs w:val="25"/>
        </w:rPr>
        <w:t xml:space="preserve">acuerdo dictado el 13 trece de noviembre del presente año, en la </w:t>
      </w:r>
      <w:r w:rsidRPr="00931C50">
        <w:rPr>
          <w:rFonts w:ascii="Arial" w:hAnsi="Arial" w:cs="Arial"/>
          <w:bCs/>
          <w:sz w:val="25"/>
          <w:szCs w:val="25"/>
        </w:rPr>
        <w:t>excitativa de justicia EX 42/19, promovida por Ernesto Arturo Torres Escobar</w:t>
      </w:r>
      <w:r>
        <w:rPr>
          <w:rFonts w:ascii="Arial" w:hAnsi="Arial" w:cs="Arial"/>
          <w:bCs/>
          <w:sz w:val="25"/>
          <w:szCs w:val="25"/>
        </w:rPr>
        <w:t xml:space="preserve">, específicamente en la parte en que se advierte que el Titular del Juzgado Mixto de Primera Instancia de Ciudad del Maíz, San Luis Potosí, retraso por el término de veintiocho días hábiles, la remisión de las constancias del juicio ordinario civil 373/2016, al Tribunal de Alzada para la substanciación de un recurso de apelación para lo cual deberá </w:t>
      </w:r>
      <w:r w:rsidRPr="00430691">
        <w:rPr>
          <w:rFonts w:ascii="Arial" w:hAnsi="Arial" w:cs="Arial"/>
          <w:bCs/>
          <w:sz w:val="25"/>
          <w:szCs w:val="25"/>
        </w:rPr>
        <w:t>recab</w:t>
      </w:r>
      <w:r>
        <w:rPr>
          <w:rFonts w:ascii="Arial" w:hAnsi="Arial" w:cs="Arial"/>
          <w:bCs/>
          <w:sz w:val="25"/>
          <w:szCs w:val="25"/>
        </w:rPr>
        <w:t>ar</w:t>
      </w:r>
      <w:r w:rsidRPr="00430691">
        <w:rPr>
          <w:rFonts w:ascii="Arial" w:hAnsi="Arial" w:cs="Arial"/>
          <w:bCs/>
          <w:sz w:val="25"/>
          <w:szCs w:val="25"/>
        </w:rPr>
        <w:t xml:space="preserve"> las pruebas necesarias e inform</w:t>
      </w:r>
      <w:r>
        <w:rPr>
          <w:rFonts w:ascii="Arial" w:hAnsi="Arial" w:cs="Arial"/>
          <w:bCs/>
          <w:sz w:val="25"/>
          <w:szCs w:val="25"/>
        </w:rPr>
        <w:t>ar</w:t>
      </w:r>
      <w:r w:rsidRPr="00430691">
        <w:rPr>
          <w:rFonts w:ascii="Arial" w:hAnsi="Arial" w:cs="Arial"/>
          <w:bCs/>
          <w:sz w:val="25"/>
          <w:szCs w:val="25"/>
        </w:rPr>
        <w:t xml:space="preserve"> a esta Comisión, si se advierten probables faltas administrativas y la identidad del o los probables responsables. </w:t>
      </w:r>
      <w:r w:rsidRPr="00430691">
        <w:rPr>
          <w:rFonts w:ascii="Arial" w:hAnsi="Arial" w:cs="Arial"/>
          <w:b/>
          <w:color w:val="000000"/>
          <w:sz w:val="25"/>
          <w:szCs w:val="25"/>
        </w:rPr>
        <w:t>- - - - - - - - - - - - - - - - - - - - - - - - - - - -</w:t>
      </w:r>
    </w:p>
    <w:p w:rsidR="002E5648" w:rsidRPr="003A6C29" w:rsidRDefault="002E5648" w:rsidP="002E5648">
      <w:pPr>
        <w:pBdr>
          <w:top w:val="nil"/>
          <w:left w:val="nil"/>
          <w:bottom w:val="nil"/>
          <w:right w:val="nil"/>
          <w:between w:val="nil"/>
        </w:pBdr>
        <w:spacing w:line="360" w:lineRule="auto"/>
        <w:jc w:val="both"/>
        <w:rPr>
          <w:rFonts w:ascii="Arial" w:hAnsi="Arial" w:cs="Arial"/>
          <w:bCs/>
          <w:sz w:val="25"/>
          <w:szCs w:val="25"/>
          <w:shd w:val="clear" w:color="auto" w:fill="FFFFFF"/>
        </w:rPr>
      </w:pPr>
      <w:r w:rsidRPr="00D75A5C">
        <w:rPr>
          <w:rFonts w:ascii="Arial" w:hAnsi="Arial" w:cs="Arial"/>
          <w:b/>
          <w:bCs/>
          <w:sz w:val="25"/>
          <w:szCs w:val="25"/>
        </w:rPr>
        <w:t>ACUERDO</w:t>
      </w:r>
      <w:r>
        <w:rPr>
          <w:rFonts w:ascii="Arial" w:hAnsi="Arial" w:cs="Arial"/>
          <w:b/>
          <w:bCs/>
          <w:sz w:val="25"/>
          <w:szCs w:val="25"/>
        </w:rPr>
        <w:t xml:space="preserve"> 214</w:t>
      </w:r>
      <w:r w:rsidRPr="001073F6">
        <w:rPr>
          <w:rFonts w:ascii="Arial" w:hAnsi="Arial" w:cs="Arial"/>
          <w:b/>
          <w:bCs/>
          <w:sz w:val="25"/>
          <w:szCs w:val="25"/>
          <w:shd w:val="clear" w:color="auto" w:fill="FFFFFF"/>
        </w:rPr>
        <w:t>/</w:t>
      </w:r>
      <w:r>
        <w:rPr>
          <w:rFonts w:ascii="Arial" w:hAnsi="Arial" w:cs="Arial"/>
          <w:b/>
          <w:bCs/>
          <w:sz w:val="25"/>
          <w:szCs w:val="25"/>
          <w:shd w:val="clear" w:color="auto" w:fill="FFFFFF"/>
        </w:rPr>
        <w:t>11</w:t>
      </w:r>
      <w:r w:rsidRPr="001073F6">
        <w:rPr>
          <w:rFonts w:ascii="Arial" w:hAnsi="Arial" w:cs="Arial"/>
          <w:b/>
          <w:bCs/>
          <w:sz w:val="25"/>
          <w:szCs w:val="25"/>
          <w:shd w:val="clear" w:color="auto" w:fill="FFFFFF"/>
        </w:rPr>
        <w:t>/2018</w:t>
      </w:r>
      <w:r w:rsidRPr="00D75A5C">
        <w:rPr>
          <w:rFonts w:ascii="Arial" w:hAnsi="Arial" w:cs="Arial"/>
          <w:b/>
          <w:bCs/>
          <w:sz w:val="25"/>
          <w:szCs w:val="25"/>
        </w:rPr>
        <w:t xml:space="preserve">.- </w:t>
      </w:r>
      <w:r w:rsidRPr="00D75A5C">
        <w:rPr>
          <w:rFonts w:ascii="Arial" w:hAnsi="Arial" w:cs="Arial"/>
          <w:bCs/>
          <w:sz w:val="25"/>
          <w:szCs w:val="25"/>
        </w:rPr>
        <w:t xml:space="preserve">Los miembros de la Comisión de Disciplina, </w:t>
      </w:r>
      <w:r>
        <w:rPr>
          <w:rFonts w:ascii="Arial" w:hAnsi="Arial" w:cs="Arial"/>
          <w:bCs/>
          <w:sz w:val="25"/>
          <w:szCs w:val="25"/>
        </w:rPr>
        <w:t xml:space="preserve">de conformidad con los artículos 27, fracción VI, 40, fracción XV y 65, fracción IX del Reglamento Interior del Consejo de la Judicatura del Poder Judicial del </w:t>
      </w:r>
      <w:r>
        <w:rPr>
          <w:rFonts w:ascii="Arial" w:hAnsi="Arial" w:cs="Arial"/>
          <w:bCs/>
          <w:sz w:val="25"/>
          <w:szCs w:val="25"/>
        </w:rPr>
        <w:lastRenderedPageBreak/>
        <w:t xml:space="preserve">Estado,  determinan aprobar el </w:t>
      </w:r>
      <w:r>
        <w:rPr>
          <w:rFonts w:ascii="Arial" w:hAnsi="Arial" w:cs="Arial"/>
          <w:bCs/>
          <w:sz w:val="25"/>
          <w:szCs w:val="25"/>
          <w:lang w:eastAsia="zh-CN"/>
        </w:rPr>
        <w:t>programa ordinario anual de visitas a los órganos jurisdiccionales correspondiente al año dos mil veinte, con independencia que por necesidades del servicio se estime necesario realizar cambios durante el año de su aplicación, a efecto de lo cual al estar presente el</w:t>
      </w:r>
      <w:r w:rsidRPr="00A87BBF">
        <w:rPr>
          <w:rFonts w:ascii="Arial" w:hAnsi="Arial" w:cs="Arial"/>
          <w:bCs/>
          <w:sz w:val="25"/>
          <w:szCs w:val="25"/>
          <w:lang w:eastAsia="zh-CN"/>
        </w:rPr>
        <w:t xml:space="preserve"> </w:t>
      </w:r>
      <w:r w:rsidRPr="00540B2C">
        <w:rPr>
          <w:rFonts w:ascii="Arial" w:hAnsi="Arial" w:cs="Arial"/>
          <w:bCs/>
          <w:sz w:val="25"/>
          <w:szCs w:val="25"/>
          <w:lang w:eastAsia="zh-CN"/>
        </w:rPr>
        <w:t xml:space="preserve">licenciado José Antonio Vázquez Espino, Secretario </w:t>
      </w:r>
      <w:r w:rsidRPr="001518E9">
        <w:rPr>
          <w:rFonts w:ascii="Arial" w:hAnsi="Arial" w:cs="Arial"/>
          <w:bCs/>
          <w:lang w:eastAsia="zh-CN"/>
        </w:rPr>
        <w:t>Ejecutivo de Vigilancia y Disciplina del Consejo de la Judicatura, así como el</w:t>
      </w:r>
      <w:r w:rsidRPr="001518E9">
        <w:rPr>
          <w:rFonts w:ascii="Arial" w:hAnsi="Arial" w:cs="Arial"/>
          <w:bCs/>
        </w:rPr>
        <w:t xml:space="preserve"> licenciado Roberto Dorantes </w:t>
      </w:r>
      <w:proofErr w:type="spellStart"/>
      <w:r w:rsidRPr="001518E9">
        <w:rPr>
          <w:rFonts w:ascii="Arial" w:hAnsi="Arial" w:cs="Arial"/>
          <w:bCs/>
        </w:rPr>
        <w:t>Hivó</w:t>
      </w:r>
      <w:proofErr w:type="spellEnd"/>
      <w:r w:rsidRPr="001518E9">
        <w:rPr>
          <w:rFonts w:ascii="Arial" w:hAnsi="Arial" w:cs="Arial"/>
          <w:bCs/>
        </w:rPr>
        <w:t>, Visitador General, se les tiene por notificados de esta situación</w:t>
      </w:r>
      <w:r w:rsidRPr="001518E9">
        <w:rPr>
          <w:rFonts w:ascii="Arial" w:hAnsi="Arial" w:cs="Arial"/>
          <w:bCs/>
          <w:lang w:eastAsia="zh-CN"/>
        </w:rPr>
        <w:t xml:space="preserve">. </w:t>
      </w:r>
      <w:r>
        <w:rPr>
          <w:rFonts w:ascii="Arial" w:hAnsi="Arial" w:cs="Arial"/>
          <w:bCs/>
          <w:lang w:eastAsia="zh-CN"/>
        </w:rPr>
        <w:t xml:space="preserve">En consecuencia, se ordena </w:t>
      </w:r>
      <w:r w:rsidRPr="001518E9">
        <w:rPr>
          <w:rFonts w:ascii="Arial" w:hAnsi="Arial" w:cs="Arial"/>
          <w:color w:val="000000" w:themeColor="text1"/>
        </w:rPr>
        <w:t>remitir al Pleno del Consejo el calendario de visitas ordinarias de inspección programadas para el primero y segundo semestre del año dos mil</w:t>
      </w:r>
      <w:r>
        <w:rPr>
          <w:rFonts w:ascii="Arial" w:hAnsi="Arial" w:cs="Arial"/>
          <w:color w:val="000000" w:themeColor="text1"/>
        </w:rPr>
        <w:t xml:space="preserve"> veinte</w:t>
      </w:r>
      <w:r w:rsidRPr="001518E9">
        <w:rPr>
          <w:rFonts w:ascii="Arial" w:hAnsi="Arial" w:cs="Arial"/>
          <w:color w:val="000000" w:themeColor="text1"/>
        </w:rPr>
        <w:t xml:space="preserve">, </w:t>
      </w:r>
      <w:r>
        <w:rPr>
          <w:rFonts w:ascii="Arial" w:hAnsi="Arial" w:cs="Arial"/>
          <w:color w:val="000000" w:themeColor="text1"/>
        </w:rPr>
        <w:t xml:space="preserve">antes aprobado, </w:t>
      </w:r>
      <w:r w:rsidRPr="001518E9">
        <w:rPr>
          <w:rFonts w:ascii="Arial" w:hAnsi="Arial" w:cs="Arial"/>
          <w:color w:val="000000" w:themeColor="text1"/>
        </w:rPr>
        <w:t>para su conocimiento</w:t>
      </w:r>
      <w:r w:rsidRPr="001518E9">
        <w:rPr>
          <w:rFonts w:ascii="Arial" w:hAnsi="Arial" w:cs="Arial"/>
          <w:b/>
          <w:color w:val="000000" w:themeColor="text1"/>
        </w:rPr>
        <w:t xml:space="preserve">. - - </w:t>
      </w:r>
      <w:r>
        <w:rPr>
          <w:rFonts w:ascii="Arial" w:hAnsi="Arial" w:cs="Arial"/>
          <w:b/>
          <w:color w:val="000000" w:themeColor="text1"/>
        </w:rPr>
        <w:t xml:space="preserve">- - - - - - - </w:t>
      </w:r>
      <w:r>
        <w:rPr>
          <w:rFonts w:ascii="Arial" w:hAnsi="Arial" w:cs="Arial"/>
          <w:b/>
          <w:color w:val="000000" w:themeColor="text1"/>
        </w:rPr>
        <w:t xml:space="preserve">- - - - </w:t>
      </w:r>
      <w:r>
        <w:rPr>
          <w:rFonts w:ascii="Arial" w:hAnsi="Arial" w:cs="Arial"/>
          <w:b/>
          <w:bCs/>
          <w:sz w:val="25"/>
          <w:szCs w:val="25"/>
          <w:shd w:val="clear" w:color="auto" w:fill="FFFFFF"/>
        </w:rPr>
        <w:t xml:space="preserve">ACUERDO 215/11/2018.- </w:t>
      </w:r>
      <w:r>
        <w:rPr>
          <w:rFonts w:ascii="Arial" w:hAnsi="Arial" w:cs="Arial"/>
          <w:bCs/>
          <w:sz w:val="25"/>
          <w:szCs w:val="25"/>
          <w:shd w:val="clear" w:color="auto" w:fill="FFFFFF"/>
        </w:rPr>
        <w:t xml:space="preserve">Los miembros de la Comisión de Disciplina, determinan </w:t>
      </w:r>
      <w:r>
        <w:rPr>
          <w:rFonts w:ascii="Arial" w:hAnsi="Arial" w:cs="Arial"/>
        </w:rPr>
        <w:t xml:space="preserve">con fundamento en el artículo 47, fracción II del Reglamento Interior del Consejo de la Judicatura del Poder Judicial del Estado, remitir al Pleno del Consejo de la Judicatura para su aprobación, </w:t>
      </w:r>
      <w:r w:rsidRPr="00E5690B">
        <w:rPr>
          <w:rFonts w:ascii="Arial" w:hAnsi="Arial" w:cs="Arial"/>
          <w:bCs/>
        </w:rPr>
        <w:t xml:space="preserve">el Programa Operativo Anual dos mil </w:t>
      </w:r>
      <w:r>
        <w:rPr>
          <w:rFonts w:ascii="Arial" w:hAnsi="Arial" w:cs="Arial"/>
          <w:bCs/>
        </w:rPr>
        <w:t>veinte</w:t>
      </w:r>
      <w:r w:rsidRPr="00E5690B">
        <w:rPr>
          <w:rFonts w:ascii="Arial" w:hAnsi="Arial" w:cs="Arial"/>
          <w:bCs/>
        </w:rPr>
        <w:t xml:space="preserve"> de la Secretaría Ejecutiva de Vigilancia y Disciplina del Consejo de la Judicatura, </w:t>
      </w:r>
      <w:r>
        <w:rPr>
          <w:rFonts w:ascii="Arial" w:hAnsi="Arial" w:cs="Arial"/>
          <w:bCs/>
        </w:rPr>
        <w:t xml:space="preserve">así como del </w:t>
      </w:r>
      <w:r w:rsidRPr="00E5690B">
        <w:rPr>
          <w:rFonts w:ascii="Arial" w:hAnsi="Arial" w:cs="Arial"/>
          <w:bCs/>
        </w:rPr>
        <w:t xml:space="preserve">Área de Ejecuciones, Contraloría del Poder Judicial, Archivo Judicial, </w:t>
      </w:r>
      <w:proofErr w:type="spellStart"/>
      <w:r w:rsidRPr="00E5690B">
        <w:rPr>
          <w:rFonts w:ascii="Arial" w:hAnsi="Arial" w:cs="Arial"/>
          <w:bCs/>
        </w:rPr>
        <w:t>Visitaduría</w:t>
      </w:r>
      <w:proofErr w:type="spellEnd"/>
      <w:r w:rsidRPr="00E5690B">
        <w:rPr>
          <w:rFonts w:ascii="Arial" w:hAnsi="Arial" w:cs="Arial"/>
          <w:bCs/>
        </w:rPr>
        <w:t xml:space="preserve"> Judicial y Servicio Médico Legal, </w:t>
      </w:r>
      <w:r>
        <w:rPr>
          <w:rFonts w:ascii="Arial" w:hAnsi="Arial" w:cs="Arial"/>
          <w:bCs/>
        </w:rPr>
        <w:t>a efecto de poder ejecutarlos en sus términos.</w:t>
      </w:r>
      <w:r w:rsidRPr="00AC0F12">
        <w:rPr>
          <w:rFonts w:ascii="Arial" w:hAnsi="Arial" w:cs="Arial"/>
          <w:b/>
          <w:bCs/>
          <w:sz w:val="25"/>
          <w:szCs w:val="25"/>
          <w:shd w:val="clear" w:color="auto" w:fill="FFFFFF"/>
        </w:rPr>
        <w:t xml:space="preserve"> </w:t>
      </w:r>
      <w:r>
        <w:rPr>
          <w:rFonts w:ascii="Arial" w:hAnsi="Arial" w:cs="Arial"/>
          <w:b/>
          <w:bCs/>
          <w:sz w:val="25"/>
          <w:szCs w:val="25"/>
          <w:shd w:val="clear" w:color="auto" w:fill="FFFFFF"/>
        </w:rPr>
        <w:t>- - --</w:t>
      </w:r>
      <w:bookmarkStart w:id="0" w:name="_GoBack"/>
      <w:bookmarkEnd w:id="0"/>
    </w:p>
    <w:sectPr w:rsidR="002E5648" w:rsidRPr="003A6C2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87C"/>
    <w:rsid w:val="0001051D"/>
    <w:rsid w:val="000135D4"/>
    <w:rsid w:val="000269C6"/>
    <w:rsid w:val="00106243"/>
    <w:rsid w:val="001239B4"/>
    <w:rsid w:val="001B6806"/>
    <w:rsid w:val="001D6FA1"/>
    <w:rsid w:val="0025189D"/>
    <w:rsid w:val="00280BBF"/>
    <w:rsid w:val="002D5FCA"/>
    <w:rsid w:val="002E5648"/>
    <w:rsid w:val="00304B37"/>
    <w:rsid w:val="00317F3F"/>
    <w:rsid w:val="00322D75"/>
    <w:rsid w:val="0033594A"/>
    <w:rsid w:val="00391833"/>
    <w:rsid w:val="003A0FA8"/>
    <w:rsid w:val="003A6C29"/>
    <w:rsid w:val="003B2149"/>
    <w:rsid w:val="003C3BC5"/>
    <w:rsid w:val="003F015B"/>
    <w:rsid w:val="004050A0"/>
    <w:rsid w:val="004231C3"/>
    <w:rsid w:val="00427386"/>
    <w:rsid w:val="00435C82"/>
    <w:rsid w:val="004D0464"/>
    <w:rsid w:val="004F1311"/>
    <w:rsid w:val="005105C0"/>
    <w:rsid w:val="005266ED"/>
    <w:rsid w:val="005308EC"/>
    <w:rsid w:val="00541608"/>
    <w:rsid w:val="0054371B"/>
    <w:rsid w:val="005773E4"/>
    <w:rsid w:val="00644655"/>
    <w:rsid w:val="006A3D23"/>
    <w:rsid w:val="006D279C"/>
    <w:rsid w:val="006D47D2"/>
    <w:rsid w:val="00701760"/>
    <w:rsid w:val="00712879"/>
    <w:rsid w:val="0074435B"/>
    <w:rsid w:val="0075631D"/>
    <w:rsid w:val="007D525E"/>
    <w:rsid w:val="007F0ED9"/>
    <w:rsid w:val="0082395F"/>
    <w:rsid w:val="00860774"/>
    <w:rsid w:val="0087518A"/>
    <w:rsid w:val="00875565"/>
    <w:rsid w:val="00877354"/>
    <w:rsid w:val="0088358F"/>
    <w:rsid w:val="008B1C5A"/>
    <w:rsid w:val="008C5042"/>
    <w:rsid w:val="008D3FBF"/>
    <w:rsid w:val="0091026C"/>
    <w:rsid w:val="0099787C"/>
    <w:rsid w:val="009B580B"/>
    <w:rsid w:val="009C0FD2"/>
    <w:rsid w:val="009D1ECC"/>
    <w:rsid w:val="009D68D1"/>
    <w:rsid w:val="009D795B"/>
    <w:rsid w:val="009E6B27"/>
    <w:rsid w:val="009F0CAE"/>
    <w:rsid w:val="00A073CC"/>
    <w:rsid w:val="00A128BA"/>
    <w:rsid w:val="00A41344"/>
    <w:rsid w:val="00A45DDB"/>
    <w:rsid w:val="00A73594"/>
    <w:rsid w:val="00A73E3B"/>
    <w:rsid w:val="00A77B2B"/>
    <w:rsid w:val="00A857E0"/>
    <w:rsid w:val="00AC3B46"/>
    <w:rsid w:val="00AC42E4"/>
    <w:rsid w:val="00AC7870"/>
    <w:rsid w:val="00B37DBF"/>
    <w:rsid w:val="00B43E8C"/>
    <w:rsid w:val="00B45492"/>
    <w:rsid w:val="00B57472"/>
    <w:rsid w:val="00B724A8"/>
    <w:rsid w:val="00B83AD1"/>
    <w:rsid w:val="00BD43CC"/>
    <w:rsid w:val="00BD4C13"/>
    <w:rsid w:val="00C11A13"/>
    <w:rsid w:val="00C16530"/>
    <w:rsid w:val="00C3280F"/>
    <w:rsid w:val="00C476CB"/>
    <w:rsid w:val="00C50E64"/>
    <w:rsid w:val="00CC102D"/>
    <w:rsid w:val="00CC45DD"/>
    <w:rsid w:val="00CF68A1"/>
    <w:rsid w:val="00D07A89"/>
    <w:rsid w:val="00D34B25"/>
    <w:rsid w:val="00D748E1"/>
    <w:rsid w:val="00D849C5"/>
    <w:rsid w:val="00D956DB"/>
    <w:rsid w:val="00DC1872"/>
    <w:rsid w:val="00E2252A"/>
    <w:rsid w:val="00E42025"/>
    <w:rsid w:val="00E428DA"/>
    <w:rsid w:val="00E71ABD"/>
    <w:rsid w:val="00E81A55"/>
    <w:rsid w:val="00EB6F91"/>
    <w:rsid w:val="00EF0E65"/>
    <w:rsid w:val="00F00421"/>
    <w:rsid w:val="00F76E67"/>
    <w:rsid w:val="00FC3F97"/>
    <w:rsid w:val="00FF26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AD45B"/>
  <w15:docId w15:val="{D99EFF1E-5669-473F-A3F6-EDB17694D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F76E67"/>
    <w:pPr>
      <w:autoSpaceDE w:val="0"/>
      <w:autoSpaceDN w:val="0"/>
      <w:adjustRightInd w:val="0"/>
      <w:spacing w:after="0" w:line="240" w:lineRule="auto"/>
    </w:pPr>
    <w:rPr>
      <w:rFonts w:ascii="Arial" w:eastAsia="SimSun" w:hAnsi="Arial" w:cs="Arial"/>
      <w:color w:val="000000"/>
      <w:sz w:val="24"/>
      <w:szCs w:val="24"/>
      <w:lang w:eastAsia="zh-CN"/>
    </w:rPr>
  </w:style>
  <w:style w:type="paragraph" w:styleId="Textoindependiente2">
    <w:name w:val="Body Text 2"/>
    <w:basedOn w:val="Normal"/>
    <w:link w:val="Textoindependiente2Car"/>
    <w:rsid w:val="00B45492"/>
    <w:pPr>
      <w:suppressAutoHyphens/>
      <w:spacing w:after="0" w:line="360" w:lineRule="auto"/>
      <w:jc w:val="both"/>
    </w:pPr>
    <w:rPr>
      <w:rFonts w:ascii="Arial" w:eastAsia="Times New Roman" w:hAnsi="Arial" w:cs="Arial"/>
      <w:color w:val="00000A"/>
      <w:lang w:eastAsia="es-ES"/>
    </w:rPr>
  </w:style>
  <w:style w:type="character" w:customStyle="1" w:styleId="Textoindependiente2Car">
    <w:name w:val="Texto independiente 2 Car"/>
    <w:basedOn w:val="Fuentedeprrafopredeter"/>
    <w:link w:val="Textoindependiente2"/>
    <w:rsid w:val="00B45492"/>
    <w:rPr>
      <w:rFonts w:ascii="Arial" w:eastAsia="Times New Roman" w:hAnsi="Arial" w:cs="Arial"/>
      <w:color w:val="00000A"/>
      <w:lang w:eastAsia="es-ES"/>
    </w:rPr>
  </w:style>
  <w:style w:type="paragraph" w:styleId="Encabezado">
    <w:name w:val="header"/>
    <w:basedOn w:val="Normal"/>
    <w:link w:val="EncabezadoCar"/>
    <w:uiPriority w:val="99"/>
    <w:unhideWhenUsed/>
    <w:rsid w:val="00A4134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41344"/>
  </w:style>
  <w:style w:type="paragraph" w:styleId="Ttulo">
    <w:name w:val="Title"/>
    <w:basedOn w:val="Normal"/>
    <w:next w:val="Normal"/>
    <w:link w:val="TtuloCar"/>
    <w:uiPriority w:val="10"/>
    <w:qFormat/>
    <w:rsid w:val="008C504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504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D421D5-1424-41BC-8A99-4D72CD8AB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441</TotalTime>
  <Pages>5</Pages>
  <Words>1590</Words>
  <Characters>8746</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 CONCEPCION LOZANO  CORONADO</dc:creator>
  <cp:lastModifiedBy>ALMA GUADALUPE GONZALEZ HERNANDEZ</cp:lastModifiedBy>
  <cp:revision>24</cp:revision>
  <dcterms:created xsi:type="dcterms:W3CDTF">2019-06-04T18:56:00Z</dcterms:created>
  <dcterms:modified xsi:type="dcterms:W3CDTF">2019-12-05T18:50:00Z</dcterms:modified>
</cp:coreProperties>
</file>