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FD6" w:rsidRPr="00771266" w:rsidRDefault="00771266" w:rsidP="00771266">
      <w:pPr>
        <w:spacing w:line="240" w:lineRule="auto"/>
        <w:jc w:val="center"/>
        <w:rPr>
          <w:rFonts w:ascii="Arial" w:hAnsi="Arial" w:cs="Arial"/>
          <w:sz w:val="20"/>
          <w:szCs w:val="20"/>
        </w:rPr>
      </w:pPr>
      <w:r w:rsidRPr="00771266">
        <w:rPr>
          <w:rFonts w:ascii="Arial" w:hAnsi="Arial" w:cs="Arial"/>
          <w:sz w:val="20"/>
          <w:szCs w:val="20"/>
        </w:rPr>
        <w:t xml:space="preserve">“2019, Año del centenario del natalicio de Rafael Montejano y </w:t>
      </w:r>
      <w:proofErr w:type="spellStart"/>
      <w:r w:rsidRPr="00771266">
        <w:rPr>
          <w:rFonts w:ascii="Arial" w:hAnsi="Arial" w:cs="Arial"/>
          <w:sz w:val="20"/>
          <w:szCs w:val="20"/>
        </w:rPr>
        <w:t>Aguiñaga</w:t>
      </w:r>
      <w:proofErr w:type="spellEnd"/>
      <w:r w:rsidRPr="00771266">
        <w:rPr>
          <w:rFonts w:ascii="Arial" w:hAnsi="Arial" w:cs="Arial"/>
          <w:sz w:val="20"/>
          <w:szCs w:val="20"/>
        </w:rPr>
        <w:t>”</w:t>
      </w:r>
    </w:p>
    <w:p w:rsidR="00061FD6" w:rsidRDefault="00061FD6" w:rsidP="00061FD6">
      <w:pPr>
        <w:spacing w:line="240" w:lineRule="auto"/>
        <w:jc w:val="both"/>
        <w:rPr>
          <w:rFonts w:ascii="Arial" w:hAnsi="Arial" w:cs="Arial"/>
          <w:sz w:val="28"/>
          <w:szCs w:val="28"/>
        </w:rPr>
      </w:pPr>
    </w:p>
    <w:p w:rsidR="00771266" w:rsidRPr="00771266" w:rsidRDefault="00771266" w:rsidP="00771266">
      <w:pPr>
        <w:spacing w:line="240" w:lineRule="auto"/>
        <w:contextualSpacing/>
        <w:jc w:val="right"/>
        <w:rPr>
          <w:rFonts w:ascii="Arial" w:hAnsi="Arial" w:cs="Arial"/>
          <w:b/>
          <w:sz w:val="24"/>
          <w:szCs w:val="24"/>
        </w:rPr>
      </w:pPr>
      <w:r w:rsidRPr="00771266">
        <w:rPr>
          <w:rFonts w:ascii="Arial" w:hAnsi="Arial" w:cs="Arial"/>
          <w:b/>
          <w:sz w:val="24"/>
          <w:szCs w:val="24"/>
        </w:rPr>
        <w:t>INSTITUTO DE INVESTIGACIONES LEGISLATIVAS</w:t>
      </w:r>
    </w:p>
    <w:p w:rsidR="00771266" w:rsidRPr="00771266" w:rsidRDefault="00771266" w:rsidP="00771266">
      <w:pPr>
        <w:spacing w:line="240" w:lineRule="auto"/>
        <w:contextualSpacing/>
        <w:jc w:val="right"/>
        <w:rPr>
          <w:rFonts w:ascii="Arial" w:hAnsi="Arial" w:cs="Arial"/>
          <w:b/>
          <w:sz w:val="24"/>
          <w:szCs w:val="24"/>
        </w:rPr>
      </w:pPr>
      <w:r w:rsidRPr="00771266">
        <w:rPr>
          <w:rFonts w:ascii="Arial" w:hAnsi="Arial" w:cs="Arial"/>
          <w:b/>
          <w:sz w:val="24"/>
          <w:szCs w:val="24"/>
        </w:rPr>
        <w:t xml:space="preserve">Oficio No. </w:t>
      </w:r>
      <w:proofErr w:type="spellStart"/>
      <w:r w:rsidRPr="00771266">
        <w:rPr>
          <w:rFonts w:ascii="Arial" w:hAnsi="Arial" w:cs="Arial"/>
          <w:b/>
          <w:sz w:val="24"/>
          <w:szCs w:val="24"/>
        </w:rPr>
        <w:t>IIL</w:t>
      </w:r>
      <w:proofErr w:type="spellEnd"/>
      <w:r w:rsidRPr="00771266">
        <w:rPr>
          <w:rFonts w:ascii="Arial" w:hAnsi="Arial" w:cs="Arial"/>
          <w:b/>
          <w:sz w:val="24"/>
          <w:szCs w:val="24"/>
        </w:rPr>
        <w:t>/LXII/097/2019</w:t>
      </w:r>
    </w:p>
    <w:p w:rsidR="00771266" w:rsidRDefault="00771266" w:rsidP="00771266">
      <w:pPr>
        <w:spacing w:line="240" w:lineRule="auto"/>
        <w:jc w:val="right"/>
        <w:rPr>
          <w:rFonts w:ascii="Arial" w:hAnsi="Arial" w:cs="Arial"/>
          <w:b/>
          <w:sz w:val="24"/>
          <w:szCs w:val="24"/>
        </w:rPr>
      </w:pPr>
      <w:r w:rsidRPr="00771266">
        <w:rPr>
          <w:rFonts w:ascii="Arial" w:hAnsi="Arial" w:cs="Arial"/>
          <w:b/>
          <w:sz w:val="24"/>
          <w:szCs w:val="24"/>
        </w:rPr>
        <w:t>Agosto 29, 2019</w:t>
      </w:r>
    </w:p>
    <w:p w:rsidR="00771266" w:rsidRPr="00771266" w:rsidRDefault="00771266" w:rsidP="00771266">
      <w:pPr>
        <w:spacing w:line="240" w:lineRule="auto"/>
        <w:jc w:val="right"/>
        <w:rPr>
          <w:rFonts w:ascii="Arial" w:hAnsi="Arial" w:cs="Arial"/>
          <w:b/>
          <w:sz w:val="24"/>
          <w:szCs w:val="24"/>
        </w:rPr>
      </w:pPr>
      <w:bookmarkStart w:id="0" w:name="_GoBack"/>
      <w:bookmarkEnd w:id="0"/>
    </w:p>
    <w:p w:rsidR="00771266" w:rsidRPr="00771266" w:rsidRDefault="00771266" w:rsidP="00771266">
      <w:pPr>
        <w:spacing w:line="240" w:lineRule="auto"/>
        <w:contextualSpacing/>
        <w:jc w:val="both"/>
        <w:rPr>
          <w:rFonts w:ascii="Arial" w:hAnsi="Arial" w:cs="Arial"/>
          <w:b/>
          <w:sz w:val="24"/>
          <w:szCs w:val="24"/>
        </w:rPr>
      </w:pPr>
      <w:r w:rsidRPr="00771266">
        <w:rPr>
          <w:rFonts w:ascii="Arial" w:hAnsi="Arial" w:cs="Arial"/>
          <w:b/>
          <w:sz w:val="24"/>
          <w:szCs w:val="24"/>
        </w:rPr>
        <w:t xml:space="preserve">DIP.  </w:t>
      </w:r>
      <w:proofErr w:type="spellStart"/>
      <w:r w:rsidRPr="00771266">
        <w:rPr>
          <w:rFonts w:ascii="Arial" w:hAnsi="Arial" w:cs="Arial"/>
          <w:b/>
          <w:sz w:val="24"/>
          <w:szCs w:val="24"/>
        </w:rPr>
        <w:t>MARITÉ</w:t>
      </w:r>
      <w:proofErr w:type="spellEnd"/>
      <w:r w:rsidRPr="00771266">
        <w:rPr>
          <w:rFonts w:ascii="Arial" w:hAnsi="Arial" w:cs="Arial"/>
          <w:b/>
          <w:sz w:val="24"/>
          <w:szCs w:val="24"/>
        </w:rPr>
        <w:t xml:space="preserve"> HERNÁNDEZ CORREA</w:t>
      </w:r>
    </w:p>
    <w:p w:rsidR="00771266" w:rsidRPr="00771266" w:rsidRDefault="00771266" w:rsidP="00771266">
      <w:pPr>
        <w:spacing w:line="240" w:lineRule="auto"/>
        <w:contextualSpacing/>
        <w:jc w:val="both"/>
        <w:rPr>
          <w:rFonts w:ascii="Arial" w:hAnsi="Arial" w:cs="Arial"/>
          <w:b/>
          <w:sz w:val="24"/>
          <w:szCs w:val="24"/>
        </w:rPr>
      </w:pPr>
      <w:r w:rsidRPr="00771266">
        <w:rPr>
          <w:rFonts w:ascii="Arial" w:hAnsi="Arial" w:cs="Arial"/>
          <w:b/>
          <w:sz w:val="24"/>
          <w:szCs w:val="24"/>
        </w:rPr>
        <w:t>VOCAL DE LA COMISIÓN ESPECIAL DE ATENCIÓN A PERIODISTAS</w:t>
      </w:r>
    </w:p>
    <w:p w:rsidR="00771266" w:rsidRPr="00771266" w:rsidRDefault="00771266" w:rsidP="00771266">
      <w:pPr>
        <w:spacing w:line="240" w:lineRule="auto"/>
        <w:contextualSpacing/>
        <w:jc w:val="both"/>
        <w:rPr>
          <w:rFonts w:ascii="Arial" w:hAnsi="Arial" w:cs="Arial"/>
          <w:b/>
          <w:sz w:val="24"/>
          <w:szCs w:val="24"/>
        </w:rPr>
      </w:pPr>
      <w:r w:rsidRPr="00771266">
        <w:rPr>
          <w:rFonts w:ascii="Arial" w:hAnsi="Arial" w:cs="Arial"/>
          <w:b/>
          <w:sz w:val="24"/>
          <w:szCs w:val="24"/>
        </w:rPr>
        <w:t xml:space="preserve">P R E S E N T </w:t>
      </w:r>
      <w:proofErr w:type="gramStart"/>
      <w:r w:rsidRPr="00771266">
        <w:rPr>
          <w:rFonts w:ascii="Arial" w:hAnsi="Arial" w:cs="Arial"/>
          <w:b/>
          <w:sz w:val="24"/>
          <w:szCs w:val="24"/>
        </w:rPr>
        <w:t>E .-</w:t>
      </w:r>
      <w:proofErr w:type="gramEnd"/>
      <w:r w:rsidRPr="00771266">
        <w:rPr>
          <w:rFonts w:ascii="Arial" w:hAnsi="Arial" w:cs="Arial"/>
          <w:b/>
          <w:sz w:val="24"/>
          <w:szCs w:val="24"/>
        </w:rPr>
        <w:t xml:space="preserve"> </w:t>
      </w:r>
    </w:p>
    <w:p w:rsidR="00061FD6" w:rsidRDefault="00061FD6" w:rsidP="00061FD6">
      <w:pPr>
        <w:spacing w:line="240" w:lineRule="auto"/>
        <w:contextualSpacing/>
        <w:jc w:val="both"/>
        <w:rPr>
          <w:rFonts w:ascii="Arial" w:hAnsi="Arial" w:cs="Arial"/>
          <w:b/>
          <w:sz w:val="28"/>
          <w:szCs w:val="28"/>
        </w:rPr>
      </w:pPr>
    </w:p>
    <w:p w:rsidR="00061FD6" w:rsidRDefault="00061FD6" w:rsidP="00061FD6">
      <w:pPr>
        <w:spacing w:line="240" w:lineRule="auto"/>
        <w:jc w:val="both"/>
        <w:rPr>
          <w:rFonts w:ascii="Arial" w:hAnsi="Arial" w:cs="Arial"/>
          <w:b/>
          <w:sz w:val="28"/>
          <w:szCs w:val="28"/>
        </w:rPr>
      </w:pPr>
    </w:p>
    <w:p w:rsidR="00061FD6" w:rsidRDefault="00061FD6" w:rsidP="00061FD6">
      <w:pPr>
        <w:spacing w:line="240" w:lineRule="auto"/>
        <w:jc w:val="both"/>
        <w:rPr>
          <w:rFonts w:ascii="Arial" w:hAnsi="Arial" w:cs="Arial"/>
          <w:sz w:val="28"/>
          <w:szCs w:val="28"/>
        </w:rPr>
      </w:pPr>
      <w:r>
        <w:rPr>
          <w:rFonts w:ascii="Arial" w:hAnsi="Arial" w:cs="Arial"/>
          <w:b/>
          <w:sz w:val="28"/>
          <w:szCs w:val="28"/>
        </w:rPr>
        <w:tab/>
      </w:r>
      <w:r>
        <w:rPr>
          <w:rFonts w:ascii="Arial" w:hAnsi="Arial" w:cs="Arial"/>
          <w:sz w:val="28"/>
          <w:szCs w:val="28"/>
        </w:rPr>
        <w:t>En contestación a su oficio No. 112/2019/</w:t>
      </w:r>
      <w:proofErr w:type="spellStart"/>
      <w:r>
        <w:rPr>
          <w:rFonts w:ascii="Arial" w:hAnsi="Arial" w:cs="Arial"/>
          <w:sz w:val="28"/>
          <w:szCs w:val="28"/>
        </w:rPr>
        <w:t>MHC</w:t>
      </w:r>
      <w:proofErr w:type="spellEnd"/>
      <w:r>
        <w:rPr>
          <w:rFonts w:ascii="Arial" w:hAnsi="Arial" w:cs="Arial"/>
          <w:sz w:val="28"/>
          <w:szCs w:val="28"/>
        </w:rPr>
        <w:t xml:space="preserve"> de fecha 17 de Julio de 2019 y recibido en la misma fecha, en la cual solicita de este Instituto de Investigaciones Legislativas lo siguiente:</w:t>
      </w: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i/>
          <w:sz w:val="28"/>
          <w:szCs w:val="28"/>
        </w:rPr>
      </w:pPr>
      <w:r>
        <w:rPr>
          <w:rFonts w:ascii="Arial" w:hAnsi="Arial" w:cs="Arial"/>
          <w:sz w:val="28"/>
          <w:szCs w:val="28"/>
        </w:rPr>
        <w:tab/>
        <w:t>“</w:t>
      </w:r>
      <w:r>
        <w:rPr>
          <w:rFonts w:ascii="Arial" w:hAnsi="Arial" w:cs="Arial"/>
          <w:i/>
          <w:sz w:val="28"/>
          <w:szCs w:val="28"/>
        </w:rPr>
        <w:t>antecedentes, logros y funciones de las comisiones especiales o permanentes de atención a periodistas, tanto en el H. Congreso del Estado de San Luis Potosí, como en los demás Congresos locales del país”</w:t>
      </w:r>
    </w:p>
    <w:p w:rsidR="00061FD6" w:rsidRDefault="00061FD6" w:rsidP="00061FD6">
      <w:pPr>
        <w:spacing w:line="240" w:lineRule="auto"/>
        <w:jc w:val="both"/>
        <w:rPr>
          <w:rFonts w:ascii="Arial" w:hAnsi="Arial" w:cs="Arial"/>
          <w:i/>
          <w:sz w:val="28"/>
          <w:szCs w:val="28"/>
        </w:rPr>
      </w:pPr>
    </w:p>
    <w:p w:rsidR="00061FD6" w:rsidRDefault="00061FD6" w:rsidP="00061FD6">
      <w:pPr>
        <w:spacing w:line="240" w:lineRule="auto"/>
        <w:jc w:val="both"/>
        <w:rPr>
          <w:rFonts w:ascii="Arial" w:hAnsi="Arial" w:cs="Arial"/>
          <w:i/>
          <w:sz w:val="28"/>
          <w:szCs w:val="28"/>
        </w:rPr>
      </w:pPr>
    </w:p>
    <w:p w:rsidR="00061FD6" w:rsidRDefault="00061FD6" w:rsidP="00061FD6">
      <w:pPr>
        <w:spacing w:line="240" w:lineRule="auto"/>
        <w:jc w:val="both"/>
        <w:rPr>
          <w:rFonts w:ascii="Arial" w:hAnsi="Arial" w:cs="Arial"/>
          <w:sz w:val="28"/>
          <w:szCs w:val="28"/>
        </w:rPr>
      </w:pPr>
      <w:r>
        <w:rPr>
          <w:rFonts w:ascii="Arial" w:hAnsi="Arial" w:cs="Arial"/>
          <w:i/>
          <w:sz w:val="28"/>
          <w:szCs w:val="28"/>
        </w:rPr>
        <w:tab/>
      </w:r>
      <w:r>
        <w:rPr>
          <w:rFonts w:ascii="Arial" w:hAnsi="Arial" w:cs="Arial"/>
          <w:sz w:val="28"/>
          <w:szCs w:val="28"/>
        </w:rPr>
        <w:t xml:space="preserve">De acuerdo a lo anterior, como </w:t>
      </w:r>
      <w:r>
        <w:rPr>
          <w:rFonts w:ascii="Arial" w:hAnsi="Arial" w:cs="Arial"/>
          <w:b/>
          <w:sz w:val="28"/>
          <w:szCs w:val="28"/>
        </w:rPr>
        <w:t>ANTECEDENTES</w:t>
      </w:r>
      <w:r>
        <w:rPr>
          <w:rFonts w:ascii="Arial" w:hAnsi="Arial" w:cs="Arial"/>
          <w:sz w:val="28"/>
          <w:szCs w:val="28"/>
        </w:rPr>
        <w:t xml:space="preserve"> planteamos lo siguiente:</w:t>
      </w:r>
    </w:p>
    <w:p w:rsidR="00061FD6" w:rsidRDefault="00061FD6" w:rsidP="00061FD6">
      <w:pPr>
        <w:spacing w:line="240" w:lineRule="auto"/>
        <w:jc w:val="both"/>
        <w:rPr>
          <w:rFonts w:ascii="Arial" w:hAnsi="Arial" w:cs="Arial"/>
          <w:sz w:val="28"/>
          <w:szCs w:val="28"/>
        </w:rPr>
      </w:pP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sz w:val="28"/>
          <w:szCs w:val="28"/>
        </w:rPr>
        <w:tab/>
        <w:t xml:space="preserve">El Poder Legislativo, ha expresado que: </w:t>
      </w:r>
      <w:r>
        <w:rPr>
          <w:rFonts w:ascii="Arial" w:hAnsi="Arial" w:cs="Arial"/>
          <w:color w:val="000000"/>
          <w:sz w:val="28"/>
          <w:szCs w:val="28"/>
        </w:rPr>
        <w:t>el tema de la agresión a periodistas es, sin duda, un tema de gran preocupación para el H. Congreso de la Unión,  quien, además de aprobar los presupuestos necesarios para que las instancias encargadas de la procuración de justicia en el país, en este caso la Fiscalía Especial para la Atención de Delitos Cometidos Contra la Libertad de Expresión, cumplan con sus responsabilidades.</w:t>
      </w:r>
    </w:p>
    <w:p w:rsidR="00061FD6" w:rsidRDefault="00061FD6" w:rsidP="00061FD6">
      <w:pPr>
        <w:pStyle w:val="NormalWeb"/>
        <w:spacing w:before="0" w:beforeAutospacing="0" w:after="150" w:afterAutospacing="0"/>
        <w:ind w:firstLine="708"/>
        <w:jc w:val="both"/>
        <w:rPr>
          <w:rFonts w:ascii="Arial" w:hAnsi="Arial" w:cs="Arial"/>
          <w:color w:val="000000"/>
          <w:sz w:val="28"/>
          <w:szCs w:val="28"/>
        </w:rPr>
      </w:pPr>
      <w:r>
        <w:rPr>
          <w:rFonts w:ascii="Arial" w:hAnsi="Arial" w:cs="Arial"/>
          <w:color w:val="000000"/>
          <w:sz w:val="28"/>
          <w:szCs w:val="28"/>
        </w:rPr>
        <w:t xml:space="preserve">En abril del 2009, la Cámara de Diputados aprobó la inclusión de un Título Vigésimo Séptimo, "De los Delitos cometidos contra la </w:t>
      </w:r>
      <w:r>
        <w:rPr>
          <w:rFonts w:ascii="Arial" w:hAnsi="Arial" w:cs="Arial"/>
          <w:color w:val="000000"/>
          <w:sz w:val="28"/>
          <w:szCs w:val="28"/>
        </w:rPr>
        <w:lastRenderedPageBreak/>
        <w:t>Libertad de Expresión", al Código Penal Federal, además de crear la Comisión Especial a las agresiones a Periodistas y Medios de Comunicación. </w:t>
      </w:r>
    </w:p>
    <w:p w:rsidR="00061FD6" w:rsidRDefault="00061FD6" w:rsidP="00061FD6">
      <w:pPr>
        <w:pStyle w:val="NormalWeb"/>
        <w:spacing w:before="0" w:beforeAutospacing="0" w:after="150" w:afterAutospacing="0"/>
        <w:ind w:firstLine="708"/>
        <w:jc w:val="both"/>
        <w:rPr>
          <w:rFonts w:ascii="Arial" w:hAnsi="Arial" w:cs="Arial"/>
          <w:color w:val="000000"/>
          <w:sz w:val="28"/>
          <w:szCs w:val="28"/>
        </w:rPr>
      </w:pPr>
      <w:r>
        <w:rPr>
          <w:rFonts w:ascii="Arial" w:hAnsi="Arial" w:cs="Arial"/>
          <w:color w:val="000000"/>
          <w:sz w:val="28"/>
          <w:szCs w:val="28"/>
        </w:rPr>
        <w:t>Por otro lado el Gobierno Federal, a partir de 2006, creó la Fiscalía Especial para la Atención de los Delitos contra Periodistas a la que se le confieren las atribuciones que la Constitución Política de los Estados Unidos Mexicanos, las leyes y demás disposiciones jurídicas confieren al Ministerio Público de la Federación. Dentro de las argumentaciones del gobierno federal se reconoce que “los periodistas mantienen informada a la sociedad, requisito indispensable para que ésta goce de una plena libertad, por lo que las investigaciones que se lleven a cabo relacionadas con hechos que atenten contra los derechos de los periodistas o comunicadores, deben entenderse como un deber jurídico propio y no como una simple gestión de intereses particulares”.</w:t>
      </w:r>
    </w:p>
    <w:p w:rsidR="00061FD6" w:rsidRDefault="00061FD6" w:rsidP="00061FD6">
      <w:pPr>
        <w:pStyle w:val="NormalWeb"/>
        <w:spacing w:before="0" w:beforeAutospacing="0" w:after="150" w:afterAutospacing="0"/>
        <w:ind w:firstLine="708"/>
        <w:jc w:val="both"/>
        <w:rPr>
          <w:rFonts w:ascii="Arial" w:hAnsi="Arial" w:cs="Arial"/>
          <w:color w:val="000000"/>
          <w:sz w:val="28"/>
          <w:szCs w:val="28"/>
        </w:rPr>
      </w:pPr>
      <w:r>
        <w:rPr>
          <w:rFonts w:ascii="Arial" w:hAnsi="Arial" w:cs="Arial"/>
          <w:color w:val="000000"/>
          <w:sz w:val="28"/>
          <w:szCs w:val="28"/>
        </w:rPr>
        <w:t>De la misma forma se plantea la necesidad de atender el Principio 9 de la Declaración de Principios sobre Libertad de Expresión de la Comisión Interamericana de Derechos Humanos que precisa al  asesinato, secuestro, intimidación, amenaza a los comunicadores sociales, así como la destrucción material de los medios de comunicación, como violación de los derechos fundamentales de las personas, coartando severamente la libertad de expresión.</w:t>
      </w:r>
    </w:p>
    <w:p w:rsidR="00061FD6" w:rsidRDefault="00061FD6" w:rsidP="00061FD6">
      <w:pPr>
        <w:pStyle w:val="NormalWeb"/>
        <w:spacing w:before="0" w:beforeAutospacing="0" w:after="150" w:afterAutospacing="0"/>
        <w:ind w:firstLine="708"/>
        <w:jc w:val="both"/>
        <w:rPr>
          <w:rFonts w:ascii="Arial" w:hAnsi="Arial" w:cs="Arial"/>
          <w:color w:val="000000"/>
          <w:sz w:val="28"/>
          <w:szCs w:val="28"/>
        </w:rPr>
      </w:pPr>
      <w:r>
        <w:rPr>
          <w:rFonts w:ascii="Arial" w:hAnsi="Arial" w:cs="Arial"/>
          <w:color w:val="000000"/>
          <w:sz w:val="28"/>
          <w:szCs w:val="28"/>
        </w:rPr>
        <w:t>Para 2010 se sustituyó la Fiscalía del 2006 por la de Especial para la Atención de Delitos Cometidos Contra la Libertad de Expresión. En su exposición de motivos el gobierno federal plantea que “el Gobierno Federal ha dado muestras de voluntad política y ha desplegado esfuerzos para atender adecuadamente el tema referido a agresiones contra periodistas. Sin embargo, persiste la demanda sentida y reiterada por parte de la sociedad, relativa a mejorar y fortalecer las acciones de gobierno que garanticen la integridad física y moral de quienes desarrollan en México una actividad periodística o de información, a fin de estar éstos en posibilidades de realizar dicha función fundamental”.</w:t>
      </w:r>
    </w:p>
    <w:p w:rsidR="00061FD6" w:rsidRDefault="00061FD6" w:rsidP="00061FD6">
      <w:pPr>
        <w:spacing w:line="240" w:lineRule="auto"/>
        <w:jc w:val="both"/>
        <w:rPr>
          <w:rFonts w:ascii="Arial" w:hAnsi="Arial" w:cs="Arial"/>
          <w:sz w:val="28"/>
          <w:szCs w:val="28"/>
        </w:rPr>
      </w:pP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sz w:val="28"/>
          <w:szCs w:val="28"/>
        </w:rPr>
        <w:lastRenderedPageBreak/>
        <w:tab/>
        <w:t xml:space="preserve">Los primeros intentos de tener un marco jurídico de protección a los periodistas datan del año 2010, en el cual, los senadores </w:t>
      </w:r>
      <w:r>
        <w:rPr>
          <w:rFonts w:ascii="Arial" w:hAnsi="Arial" w:cs="Arial"/>
          <w:color w:val="000000"/>
          <w:sz w:val="28"/>
          <w:szCs w:val="28"/>
        </w:rPr>
        <w:t xml:space="preserve">Mario López Valdez, Fernando Castro </w:t>
      </w:r>
      <w:proofErr w:type="spellStart"/>
      <w:r>
        <w:rPr>
          <w:rFonts w:ascii="Arial" w:hAnsi="Arial" w:cs="Arial"/>
          <w:color w:val="000000"/>
          <w:sz w:val="28"/>
          <w:szCs w:val="28"/>
        </w:rPr>
        <w:t>Trenti</w:t>
      </w:r>
      <w:proofErr w:type="spellEnd"/>
      <w:r>
        <w:rPr>
          <w:rFonts w:ascii="Arial" w:hAnsi="Arial" w:cs="Arial"/>
          <w:color w:val="000000"/>
          <w:sz w:val="28"/>
          <w:szCs w:val="28"/>
        </w:rPr>
        <w:t xml:space="preserve"> y Carlos Lozano de la Torre, del Grupo Parlamentario del Partido Revolucionario Institucional, presentaron ante el Pleno de la Cámara de Senadores del Honorable Congreso de la Unión la iniciativa con Proyecto de Decreto que expide la Ley de periodismo de Alto Riesgo.</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ab/>
        <w:t>En el año de 2011, en el mes de diciembre el senador el Senador Julio César Aguirre Méndez del Grupo Parlamentario del Partido de la Revolución Democrática, presentó ante el Pleno de la Cámara de Senadores la iniciativa con Proyecto de Decreto que expide la Ley del Instituto Nacional de Protección Social de los Periodistas y los trabajadores de los Medios de Comunicación.</w:t>
      </w:r>
    </w:p>
    <w:p w:rsidR="00061FD6" w:rsidRDefault="00061FD6" w:rsidP="00061FD6">
      <w:pPr>
        <w:pStyle w:val="NormalWeb"/>
        <w:spacing w:before="0" w:beforeAutospacing="0" w:after="150" w:afterAutospacing="0"/>
        <w:ind w:firstLine="708"/>
        <w:jc w:val="both"/>
        <w:rPr>
          <w:rFonts w:ascii="Arial" w:hAnsi="Arial" w:cs="Arial"/>
          <w:color w:val="000000"/>
          <w:sz w:val="28"/>
          <w:szCs w:val="28"/>
        </w:rPr>
      </w:pPr>
      <w:r>
        <w:rPr>
          <w:rFonts w:ascii="Arial" w:hAnsi="Arial" w:cs="Arial"/>
          <w:color w:val="000000"/>
          <w:sz w:val="28"/>
          <w:szCs w:val="28"/>
        </w:rPr>
        <w:t xml:space="preserve">En 13 de Marzo de 2012, 25 senadores integrantes de los grupos parlamentarios PAN, PRI, PRD, MC. </w:t>
      </w:r>
      <w:proofErr w:type="spellStart"/>
      <w:r>
        <w:rPr>
          <w:rFonts w:ascii="Arial" w:hAnsi="Arial" w:cs="Arial"/>
          <w:color w:val="000000"/>
          <w:sz w:val="28"/>
          <w:szCs w:val="28"/>
        </w:rPr>
        <w:t>PVEM</w:t>
      </w:r>
      <w:proofErr w:type="spellEnd"/>
      <w:r>
        <w:rPr>
          <w:rFonts w:ascii="Arial" w:hAnsi="Arial" w:cs="Arial"/>
          <w:color w:val="000000"/>
          <w:sz w:val="28"/>
          <w:szCs w:val="28"/>
        </w:rPr>
        <w:t>, y sin partido, presentaron la iniciativa de decreto por el que se expide la Ley para la Protección de Personas Defensoras de Derechos Humanos y Periodistas.</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ab/>
        <w:t xml:space="preserve">Esta última iniciativa fue la que se dictaminó, y en la cual sus artículos más relevantes son: </w:t>
      </w:r>
    </w:p>
    <w:p w:rsidR="00061FD6" w:rsidRDefault="00061FD6" w:rsidP="00061FD6">
      <w:pPr>
        <w:pStyle w:val="NormalWeb"/>
        <w:spacing w:before="0" w:beforeAutospacing="0" w:after="150" w:afterAutospacing="0"/>
        <w:jc w:val="both"/>
        <w:rPr>
          <w:rFonts w:ascii="Arial" w:hAnsi="Arial" w:cs="Arial"/>
          <w:color w:val="000000"/>
          <w:sz w:val="28"/>
          <w:szCs w:val="28"/>
        </w:rPr>
      </w:pPr>
    </w:p>
    <w:p w:rsidR="00061FD6" w:rsidRDefault="00061FD6" w:rsidP="00061FD6">
      <w:pPr>
        <w:pStyle w:val="NormalWeb"/>
        <w:spacing w:before="0" w:beforeAutospacing="0" w:after="150" w:afterAutospacing="0"/>
        <w:jc w:val="center"/>
        <w:rPr>
          <w:rFonts w:ascii="Arial" w:hAnsi="Arial" w:cs="Arial"/>
          <w:color w:val="000000"/>
          <w:sz w:val="28"/>
          <w:szCs w:val="28"/>
        </w:rPr>
      </w:pPr>
      <w:r>
        <w:rPr>
          <w:rFonts w:ascii="Arial" w:hAnsi="Arial" w:cs="Arial"/>
          <w:color w:val="000000"/>
          <w:sz w:val="28"/>
          <w:szCs w:val="28"/>
        </w:rPr>
        <w:tab/>
      </w:r>
      <w:r>
        <w:rPr>
          <w:rStyle w:val="Textoennegrita"/>
          <w:rFonts w:ascii="Arial" w:hAnsi="Arial" w:cs="Arial"/>
          <w:color w:val="000000"/>
          <w:sz w:val="28"/>
          <w:szCs w:val="28"/>
        </w:rPr>
        <w:t>Capítulo I</w:t>
      </w:r>
    </w:p>
    <w:p w:rsidR="00061FD6" w:rsidRDefault="00061FD6" w:rsidP="00061FD6">
      <w:pPr>
        <w:pStyle w:val="NormalWeb"/>
        <w:spacing w:before="0" w:beforeAutospacing="0" w:after="150" w:afterAutospacing="0"/>
        <w:jc w:val="center"/>
        <w:rPr>
          <w:rFonts w:ascii="Arial" w:hAnsi="Arial" w:cs="Arial"/>
          <w:color w:val="000000"/>
          <w:sz w:val="28"/>
          <w:szCs w:val="28"/>
        </w:rPr>
      </w:pPr>
      <w:r>
        <w:rPr>
          <w:rStyle w:val="Textoennegrita"/>
          <w:rFonts w:ascii="Arial" w:hAnsi="Arial" w:cs="Arial"/>
          <w:color w:val="000000"/>
          <w:sz w:val="28"/>
          <w:szCs w:val="28"/>
        </w:rPr>
        <w:t>Objeto y Fin del Mecanismo</w:t>
      </w:r>
    </w:p>
    <w:p w:rsidR="00061FD6" w:rsidRDefault="00061FD6" w:rsidP="00061FD6">
      <w:pPr>
        <w:pStyle w:val="NormalWeb"/>
        <w:spacing w:before="0" w:beforeAutospacing="0" w:after="150" w:afterAutospacing="0"/>
        <w:jc w:val="both"/>
        <w:rPr>
          <w:rFonts w:ascii="Arial" w:hAnsi="Arial" w:cs="Arial"/>
          <w:color w:val="000000"/>
          <w:sz w:val="28"/>
          <w:szCs w:val="28"/>
        </w:rPr>
      </w:pPr>
      <w:r>
        <w:rPr>
          <w:rStyle w:val="Textoennegrita"/>
          <w:rFonts w:ascii="Arial" w:hAnsi="Arial" w:cs="Arial"/>
          <w:color w:val="000000"/>
          <w:sz w:val="28"/>
          <w:szCs w:val="28"/>
        </w:rPr>
        <w:t>Artículo 1.-</w:t>
      </w:r>
      <w:r>
        <w:rPr>
          <w:rFonts w:ascii="Arial" w:hAnsi="Arial" w:cs="Arial"/>
          <w:color w:val="000000"/>
          <w:sz w:val="28"/>
          <w:szCs w:val="28"/>
        </w:rPr>
        <w:t> La presente Ley es de orden público, interés social y de observancia general en toda la República y tiene por objeto establecer la cooperación  entre la Federación y las Entidades Federativas para implementar y operar las Medidas de Prevención, Medidas Preventivas y Medidas Urgentes de Protección que garanticen la vida, integridad, libertad y seguridad de las personas que se encuentren en situación de riesgo como consecuencia de la defensa o promoción de  los derechos humanos, y del ejercicio de la libertad de expresión y el periodismo</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 xml:space="preserve">Esta Ley crea el Mecanismo de Protección para Personas Defensoras de Derechos Humanos y Periodistas, para que el </w:t>
      </w:r>
      <w:r>
        <w:rPr>
          <w:rFonts w:ascii="Arial" w:hAnsi="Arial" w:cs="Arial"/>
          <w:color w:val="000000"/>
          <w:sz w:val="28"/>
          <w:szCs w:val="28"/>
        </w:rPr>
        <w:lastRenderedPageBreak/>
        <w:t>Estado atienda su responsabilidad fundamental de proteger, promover y garantizar los derechos humanos.</w:t>
      </w:r>
    </w:p>
    <w:p w:rsidR="00061FD6" w:rsidRDefault="00061FD6" w:rsidP="00061FD6">
      <w:pPr>
        <w:pStyle w:val="NormalWeb"/>
        <w:spacing w:before="0" w:beforeAutospacing="0" w:after="150" w:afterAutospacing="0"/>
        <w:jc w:val="both"/>
        <w:rPr>
          <w:rFonts w:ascii="Arial" w:hAnsi="Arial" w:cs="Arial"/>
          <w:color w:val="000000"/>
          <w:sz w:val="28"/>
          <w:szCs w:val="28"/>
        </w:rPr>
      </w:pPr>
    </w:p>
    <w:p w:rsidR="00061FD6" w:rsidRDefault="00061FD6" w:rsidP="00061FD6">
      <w:pPr>
        <w:pStyle w:val="NormalWeb"/>
        <w:spacing w:before="0" w:beforeAutospacing="0" w:after="150" w:afterAutospacing="0"/>
        <w:jc w:val="both"/>
        <w:rPr>
          <w:rFonts w:ascii="Arial" w:hAnsi="Arial" w:cs="Arial"/>
          <w:color w:val="000000"/>
          <w:sz w:val="28"/>
          <w:szCs w:val="28"/>
        </w:rPr>
      </w:pPr>
      <w:r>
        <w:rPr>
          <w:rStyle w:val="Textoennegrita"/>
          <w:rFonts w:ascii="Arial" w:hAnsi="Arial" w:cs="Arial"/>
          <w:color w:val="000000"/>
          <w:sz w:val="28"/>
          <w:szCs w:val="28"/>
        </w:rPr>
        <w:t>Artículo 4.-</w:t>
      </w:r>
      <w:r>
        <w:rPr>
          <w:rFonts w:ascii="Arial" w:hAnsi="Arial" w:cs="Arial"/>
          <w:color w:val="000000"/>
          <w:sz w:val="28"/>
          <w:szCs w:val="28"/>
        </w:rPr>
        <w:t> La Junta de Gobierno es la instancia máxima del Mecanismo y principal órgano de toma de decisiones para la prevención y protección de Personas Defensoras de Derechos Humanos y Periodistas.</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Las resoluciones que emita la Junta de Gobierno serán obligatorias para las autoridades federales, cuya intervención  sea necesaria para satisfacer Medidas de Prevención, Medidas Preventivas, Medidas de Protección y Medidas Urgentes de Protección previstas en esta Ley.</w:t>
      </w:r>
    </w:p>
    <w:p w:rsidR="00061FD6" w:rsidRDefault="00061FD6" w:rsidP="00061FD6">
      <w:pPr>
        <w:pStyle w:val="NormalWeb"/>
        <w:spacing w:before="0" w:beforeAutospacing="0" w:after="150" w:afterAutospacing="0"/>
        <w:jc w:val="both"/>
        <w:rPr>
          <w:rFonts w:ascii="Arial" w:hAnsi="Arial" w:cs="Arial"/>
          <w:color w:val="000000"/>
          <w:sz w:val="28"/>
          <w:szCs w:val="28"/>
        </w:rPr>
      </w:pPr>
    </w:p>
    <w:p w:rsidR="00061FD6" w:rsidRDefault="00061FD6" w:rsidP="00061FD6">
      <w:pPr>
        <w:pStyle w:val="centrar"/>
        <w:jc w:val="cente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Capítulo VII</w:t>
      </w:r>
    </w:p>
    <w:p w:rsidR="00061FD6" w:rsidRDefault="00061FD6" w:rsidP="00061FD6">
      <w:pPr>
        <w:pStyle w:val="centrar"/>
        <w:jc w:val="cente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Medidas Preventivas, Medidas de Protección y Medidas Urgentes de Protección</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29.</w:t>
      </w:r>
      <w:r>
        <w:rPr>
          <w:rFonts w:ascii="Arial" w:hAnsi="Arial" w:cs="Arial"/>
          <w:color w:val="000000"/>
          <w:sz w:val="28"/>
          <w:szCs w:val="28"/>
          <w:shd w:val="clear" w:color="auto" w:fill="FFFFFF"/>
        </w:rPr>
        <w:t> Una vez definidas las medidas por parte de la Unidad de Evaluación de Riesgos, la Junta de Gobierno decretará las Medidas Preventivas o Medidas de Protección y la Coordinación procederá a:</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 xml:space="preserve">I. Comunicar los acuerdos y resoluciones de la Junta de Gobierno a las autoridades correspondientes en un plazo no mayor a 72 </w:t>
      </w:r>
      <w:proofErr w:type="spellStart"/>
      <w:r>
        <w:rPr>
          <w:rFonts w:ascii="Arial" w:hAnsi="Arial" w:cs="Arial"/>
          <w:color w:val="000000"/>
          <w:sz w:val="28"/>
          <w:szCs w:val="28"/>
          <w:shd w:val="clear" w:color="auto" w:fill="FFFFFF"/>
        </w:rPr>
        <w:t>hrs</w:t>
      </w:r>
      <w:proofErr w:type="spellEnd"/>
      <w:r>
        <w:rPr>
          <w:rFonts w:ascii="Arial" w:hAnsi="Arial" w:cs="Arial"/>
          <w:color w:val="000000"/>
          <w:sz w:val="28"/>
          <w:szCs w:val="28"/>
          <w:shd w:val="clear" w:color="auto" w:fill="FFFFFF"/>
        </w:rPr>
        <w:t>;</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II. Coadyuvar en la implementación de las Medidas Preventivas o Medidas de Protección decretadas por la Junta de Gobierno en un plazo no mayor a 30 días naturales;</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III. Dar seguimiento al estado de implementación de las Medidas Preventivas o Medidas de Protección e informar a la Junta de Gobierno sobre sus avances.</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30.</w:t>
      </w:r>
      <w:r>
        <w:rPr>
          <w:rFonts w:ascii="Arial" w:hAnsi="Arial" w:cs="Arial"/>
          <w:color w:val="000000"/>
          <w:sz w:val="28"/>
          <w:szCs w:val="28"/>
          <w:shd w:val="clear" w:color="auto" w:fill="FFFFFF"/>
        </w:rPr>
        <w:t xml:space="preserve"> Las Medidas Preventivas, las Medidas de Protección y las Medidas Urgentes de Protección deberán reducir al máximo la </w:t>
      </w:r>
      <w:r>
        <w:rPr>
          <w:rFonts w:ascii="Arial" w:hAnsi="Arial" w:cs="Arial"/>
          <w:color w:val="000000"/>
          <w:sz w:val="28"/>
          <w:szCs w:val="28"/>
          <w:shd w:val="clear" w:color="auto" w:fill="FFFFFF"/>
        </w:rPr>
        <w:lastRenderedPageBreak/>
        <w:t>exposición al riesgo, serán idóneas, eficaces y temporales, podrán ser individuales o colectivas y serán acordes con las mejores metodologías, estándares internacionales y buenas prácticas. En ningún caso dichas medidas restringirán las actividades de los beneficiarios, ni implicarán vigilancia o intrusiones no deseadas en sus vidas laborales o personales.</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31.</w:t>
      </w:r>
      <w:r>
        <w:rPr>
          <w:rFonts w:ascii="Arial" w:hAnsi="Arial" w:cs="Arial"/>
          <w:color w:val="000000"/>
          <w:sz w:val="28"/>
          <w:szCs w:val="28"/>
          <w:shd w:val="clear" w:color="auto" w:fill="FFFFFF"/>
        </w:rPr>
        <w:t xml:space="preserve"> Las Medidas Preventivas, las Medidas de Protección y las Medidas Urgentes de Protección se deberán extender a aquellas personas que </w:t>
      </w:r>
      <w:proofErr w:type="gramStart"/>
      <w:r>
        <w:rPr>
          <w:rFonts w:ascii="Arial" w:hAnsi="Arial" w:cs="Arial"/>
          <w:color w:val="000000"/>
          <w:sz w:val="28"/>
          <w:szCs w:val="28"/>
          <w:shd w:val="clear" w:color="auto" w:fill="FFFFFF"/>
        </w:rPr>
        <w:t>determine</w:t>
      </w:r>
      <w:proofErr w:type="gramEnd"/>
      <w:r>
        <w:rPr>
          <w:rFonts w:ascii="Arial" w:hAnsi="Arial" w:cs="Arial"/>
          <w:color w:val="000000"/>
          <w:sz w:val="28"/>
          <w:szCs w:val="28"/>
          <w:shd w:val="clear" w:color="auto" w:fill="FFFFFF"/>
        </w:rPr>
        <w:t xml:space="preserve"> el Estudio de Evaluación de Riesgo o el Estudio de Evaluación de Acción Inmediata.</w:t>
      </w:r>
    </w:p>
    <w:p w:rsidR="00061FD6" w:rsidRDefault="00061FD6" w:rsidP="00061FD6">
      <w:pPr>
        <w:pStyle w:val="NormalWeb"/>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Dichas medidas se analizarán, determinarán, implementarán y evaluarán de común acuerdo con los beneficiarios.</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32.</w:t>
      </w:r>
      <w:r>
        <w:rPr>
          <w:rFonts w:ascii="Arial" w:hAnsi="Arial" w:cs="Arial"/>
          <w:color w:val="000000"/>
          <w:sz w:val="28"/>
          <w:szCs w:val="28"/>
          <w:shd w:val="clear" w:color="auto" w:fill="FFFFFF"/>
        </w:rPr>
        <w:t> Las Medidas Urgentes de Protección incluyen: I) Evacuación; II) Reubicación Temporal; III) Escoltas de cuerpos especializados; IV) Protección de inmuebles y V) Las demás que se requieran para salvaguardar la vida, integridad y libertad de los beneficiarios.</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33.</w:t>
      </w:r>
      <w:r>
        <w:rPr>
          <w:rFonts w:ascii="Arial" w:hAnsi="Arial" w:cs="Arial"/>
          <w:color w:val="000000"/>
          <w:sz w:val="28"/>
          <w:szCs w:val="28"/>
          <w:shd w:val="clear" w:color="auto" w:fill="FFFFFF"/>
        </w:rPr>
        <w:t> Las Medidas de Protección incluyen: I) Entrega de equipo celular, radio o telefonía satelital; II) Instalación de cámaras, cerraduras, luces u otras medidas de seguridad en las instalaciones de un grupo o casa de una persona; III) Chalecos antibalas; IV) Detector de metales; V) Autos blindados; y VI) Las demás que se requieran.</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34.</w:t>
      </w:r>
      <w:r>
        <w:rPr>
          <w:rFonts w:ascii="Arial" w:hAnsi="Arial" w:cs="Arial"/>
          <w:color w:val="000000"/>
          <w:sz w:val="28"/>
          <w:szCs w:val="28"/>
          <w:shd w:val="clear" w:color="auto" w:fill="FFFFFF"/>
        </w:rPr>
        <w:t> Las Medidas Preventivas incluyen: I) Instructivos, II) Manuales, III) Cursos de autoprotección tanto individuales como colectivos, IV) Acompañamiento de observadores de derechos humanos y periodistas; y VI) Las demás que se requieran.</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35.</w:t>
      </w:r>
      <w:r>
        <w:rPr>
          <w:rFonts w:ascii="Arial" w:hAnsi="Arial" w:cs="Arial"/>
          <w:color w:val="000000"/>
          <w:sz w:val="28"/>
          <w:szCs w:val="28"/>
          <w:shd w:val="clear" w:color="auto" w:fill="FFFFFF"/>
        </w:rPr>
        <w:t> Las Medidas de Protección y las Medidas Urgentes de Protección estarán sujetas a evaluación periódica por parte de la Unidad de Evaluación de Riesgo.</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lastRenderedPageBreak/>
        <w:t>Artículo 36.</w:t>
      </w:r>
      <w:r>
        <w:rPr>
          <w:rFonts w:ascii="Arial" w:hAnsi="Arial" w:cs="Arial"/>
          <w:color w:val="000000"/>
          <w:sz w:val="28"/>
          <w:szCs w:val="28"/>
          <w:shd w:val="clear" w:color="auto" w:fill="FFFFFF"/>
        </w:rPr>
        <w:t> Se considera que existe uso indebido de las Medidas Preventivas, Medidas de Protección y Medidas Urgentes de Protección por parte del beneficiario cuando:</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I. Abandone, evada o impida las medidas;</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II. Autorice el uso de las medidas por personas diferentes a las determinadas por las unidades del Mecanismo;</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III. Comercie u obtenga un beneficio económico con las medidas otorgadas;</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IV. Utilice al personal designado para su protección en actividades que no estén relacionadas con las medidas;</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V. Agreda física o verbalmente o amenace al personal que está asignado a su esquema de protección;</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VI. Autorice permisos o descanso al personal del esquema sin el conocimiento de las unidades correspondientes del Mecanismo;</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VII. Ejecute conductas ilícitas haciendo uso de los medios físicos y humanos dispuestos para su protección;</w:t>
      </w:r>
    </w:p>
    <w:p w:rsidR="00061FD6" w:rsidRDefault="00061FD6" w:rsidP="00061FD6">
      <w:pPr>
        <w:pStyle w:val="sangria"/>
        <w:ind w:left="240"/>
        <w:jc w:val="both"/>
        <w:rPr>
          <w:rFonts w:ascii="Arial" w:hAnsi="Arial" w:cs="Arial"/>
          <w:color w:val="000000"/>
          <w:sz w:val="28"/>
          <w:szCs w:val="28"/>
          <w:shd w:val="clear" w:color="auto" w:fill="FFFFFF"/>
        </w:rPr>
      </w:pPr>
      <w:r>
        <w:rPr>
          <w:rFonts w:ascii="Arial" w:hAnsi="Arial" w:cs="Arial"/>
          <w:color w:val="000000"/>
          <w:sz w:val="28"/>
          <w:szCs w:val="28"/>
          <w:shd w:val="clear" w:color="auto" w:fill="FFFFFF"/>
        </w:rPr>
        <w:t>VIII. Cause daño intencionalmente a los medios de protección físicos y humanos asignados para su protección.</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37.</w:t>
      </w:r>
      <w:r>
        <w:rPr>
          <w:rFonts w:ascii="Arial" w:hAnsi="Arial" w:cs="Arial"/>
          <w:color w:val="000000"/>
          <w:sz w:val="28"/>
          <w:szCs w:val="28"/>
          <w:shd w:val="clear" w:color="auto" w:fill="FFFFFF"/>
        </w:rPr>
        <w:t> Las Medidas Preventivas, Medidas de Protección y Medidas Urgentes de Protección podrán ser retiradas por decisión de la Junta de Gobierno cuando el beneficiario realice un uso indebido de las mismas de manera deliberada y reiterada.</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38.</w:t>
      </w:r>
      <w:r>
        <w:rPr>
          <w:rFonts w:ascii="Arial" w:hAnsi="Arial" w:cs="Arial"/>
          <w:color w:val="000000"/>
          <w:sz w:val="28"/>
          <w:szCs w:val="28"/>
          <w:shd w:val="clear" w:color="auto" w:fill="FFFFFF"/>
        </w:rPr>
        <w:t> El beneficiario podrá en todo momento acudir ante la Junta de Gobierno para solicitar una revisión de las Medidas Preventivas, Medidas de Protección, Medidas Urgentes de Protección, Estudio de Evaluación de Riesgo o Estudio de Evaluación de Acción Inmediata.</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lastRenderedPageBreak/>
        <w:t>Artículo 39.</w:t>
      </w:r>
      <w:r>
        <w:rPr>
          <w:rFonts w:ascii="Arial" w:hAnsi="Arial" w:cs="Arial"/>
          <w:color w:val="000000"/>
          <w:sz w:val="28"/>
          <w:szCs w:val="28"/>
          <w:shd w:val="clear" w:color="auto" w:fill="FFFFFF"/>
        </w:rPr>
        <w:t> Las Medidas Preventivas y Medidas de Protección otorgadas podrán ser ampliadas o disminuidas como resultado de las revisiones periódicas.</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40.</w:t>
      </w:r>
      <w:r>
        <w:rPr>
          <w:rFonts w:ascii="Arial" w:hAnsi="Arial" w:cs="Arial"/>
          <w:color w:val="000000"/>
          <w:sz w:val="28"/>
          <w:szCs w:val="28"/>
          <w:shd w:val="clear" w:color="auto" w:fill="FFFFFF"/>
        </w:rPr>
        <w:t> El beneficiario se podrá separar del Mecanismo en cualquier momento, para lo cual deberá externarlo por escrito a la Junta de Gobierno.</w:t>
      </w:r>
    </w:p>
    <w:p w:rsidR="00061FD6" w:rsidRDefault="00061FD6" w:rsidP="00061FD6">
      <w:pPr>
        <w:pStyle w:val="centrar"/>
        <w:jc w:val="cente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Capítulo VIII</w:t>
      </w:r>
    </w:p>
    <w:p w:rsidR="00061FD6" w:rsidRDefault="00061FD6" w:rsidP="00061FD6">
      <w:pPr>
        <w:pStyle w:val="centrar"/>
        <w:jc w:val="center"/>
        <w:rPr>
          <w:rFonts w:ascii="Arial" w:hAnsi="Arial" w:cs="Arial"/>
          <w:b/>
          <w:bCs/>
          <w:color w:val="000000"/>
          <w:sz w:val="28"/>
          <w:szCs w:val="28"/>
          <w:shd w:val="clear" w:color="auto" w:fill="FFFFFF"/>
        </w:rPr>
      </w:pPr>
      <w:r>
        <w:rPr>
          <w:rFonts w:ascii="Arial" w:hAnsi="Arial" w:cs="Arial"/>
          <w:b/>
          <w:bCs/>
          <w:color w:val="000000"/>
          <w:sz w:val="28"/>
          <w:szCs w:val="28"/>
          <w:shd w:val="clear" w:color="auto" w:fill="FFFFFF"/>
        </w:rPr>
        <w:t>Medidas de Prevención</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41.</w:t>
      </w:r>
      <w:r>
        <w:rPr>
          <w:rFonts w:ascii="Arial" w:hAnsi="Arial" w:cs="Arial"/>
          <w:color w:val="000000"/>
          <w:sz w:val="28"/>
          <w:szCs w:val="28"/>
          <w:shd w:val="clear" w:color="auto" w:fill="FFFFFF"/>
        </w:rPr>
        <w:t> La federación y las entidades federativas</w:t>
      </w:r>
      <w:r>
        <w:rPr>
          <w:rStyle w:val="negritas"/>
          <w:rFonts w:ascii="Arial" w:hAnsi="Arial" w:cs="Arial"/>
          <w:b/>
          <w:bCs/>
          <w:color w:val="000000"/>
          <w:sz w:val="28"/>
          <w:szCs w:val="28"/>
          <w:shd w:val="clear" w:color="auto" w:fill="FFFFFF"/>
        </w:rPr>
        <w:t> </w:t>
      </w:r>
      <w:r>
        <w:rPr>
          <w:rFonts w:ascii="Arial" w:hAnsi="Arial" w:cs="Arial"/>
          <w:color w:val="000000"/>
          <w:sz w:val="28"/>
          <w:szCs w:val="28"/>
          <w:shd w:val="clear" w:color="auto" w:fill="FFFFFF"/>
        </w:rPr>
        <w:t>en el ámbito de sus respectivas competencias deberán desarrollar e implementar Medidas de Prevención.</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42.</w:t>
      </w:r>
      <w:r>
        <w:rPr>
          <w:rFonts w:ascii="Arial" w:hAnsi="Arial" w:cs="Arial"/>
          <w:color w:val="000000"/>
          <w:sz w:val="28"/>
          <w:szCs w:val="28"/>
          <w:shd w:val="clear" w:color="auto" w:fill="FFFFFF"/>
        </w:rPr>
        <w:t> La federación y las entidades federativas, en el ámbito de sus respectivas competencias recopilarán y analizarán toda la información que sirva para evitar Agresiones potenciales a Personas Defensoras de Derechos Humanos y Periodistas.</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43.</w:t>
      </w:r>
      <w:r>
        <w:rPr>
          <w:rFonts w:ascii="Arial" w:hAnsi="Arial" w:cs="Arial"/>
          <w:color w:val="000000"/>
          <w:sz w:val="28"/>
          <w:szCs w:val="28"/>
          <w:shd w:val="clear" w:color="auto" w:fill="FFFFFF"/>
        </w:rPr>
        <w:t> Las Medidas de Prevención estarán encaminadas al diseño de sistemas de alerta temprana y planes de contingencia con la finalidad de evitar potenciales Agresiones a las Personas Defensoras de Derechos Humanos y Periodistas.</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44.</w:t>
      </w:r>
      <w:r>
        <w:rPr>
          <w:rFonts w:ascii="Arial" w:hAnsi="Arial" w:cs="Arial"/>
          <w:color w:val="000000"/>
          <w:sz w:val="28"/>
          <w:szCs w:val="28"/>
          <w:shd w:val="clear" w:color="auto" w:fill="FFFFFF"/>
        </w:rPr>
        <w:t> La federación y las entidades federativas, en el ámbito de sus respectivas competencias promoverán el reconocimiento público y social de la importante labor de las Personas Defensoras de Derechos Humanos y Periodistas, para la consolidación del Estado Democrático de Derecho, y condenarán, investigarán y sancionarán las agresiones de las que sean objeto.</w:t>
      </w:r>
    </w:p>
    <w:p w:rsidR="00061FD6" w:rsidRDefault="00061FD6" w:rsidP="00061FD6">
      <w:pPr>
        <w:pStyle w:val="NormalWeb"/>
        <w:jc w:val="both"/>
        <w:rPr>
          <w:rFonts w:ascii="Arial" w:hAnsi="Arial" w:cs="Arial"/>
          <w:color w:val="000000"/>
          <w:sz w:val="28"/>
          <w:szCs w:val="28"/>
          <w:shd w:val="clear" w:color="auto" w:fill="FFFFFF"/>
        </w:rPr>
      </w:pPr>
      <w:r>
        <w:rPr>
          <w:rStyle w:val="negritas"/>
          <w:rFonts w:ascii="Arial" w:hAnsi="Arial" w:cs="Arial"/>
          <w:b/>
          <w:bCs/>
          <w:color w:val="000000"/>
          <w:sz w:val="28"/>
          <w:szCs w:val="28"/>
          <w:shd w:val="clear" w:color="auto" w:fill="FFFFFF"/>
        </w:rPr>
        <w:t>Artículo 45.</w:t>
      </w:r>
      <w:r>
        <w:rPr>
          <w:rFonts w:ascii="Arial" w:hAnsi="Arial" w:cs="Arial"/>
          <w:color w:val="000000"/>
          <w:sz w:val="28"/>
          <w:szCs w:val="28"/>
          <w:shd w:val="clear" w:color="auto" w:fill="FFFFFF"/>
        </w:rPr>
        <w:t> La federación promoverá las reformas y adiciones necesarias en la legislación para mejorar la situación de las Personas Defensoras de los Derechos Humanos y Periodistas.</w:t>
      </w:r>
    </w:p>
    <w:p w:rsidR="00061FD6" w:rsidRDefault="00061FD6" w:rsidP="00061FD6">
      <w:pPr>
        <w:pStyle w:val="NormalWeb"/>
        <w:spacing w:before="0" w:beforeAutospacing="0" w:after="150" w:afterAutospacing="0"/>
        <w:jc w:val="both"/>
        <w:rPr>
          <w:rFonts w:ascii="Arial" w:hAnsi="Arial" w:cs="Arial"/>
          <w:color w:val="000000"/>
          <w:sz w:val="28"/>
          <w:szCs w:val="28"/>
        </w:rPr>
      </w:pPr>
    </w:p>
    <w:p w:rsidR="00061FD6" w:rsidRDefault="00061FD6" w:rsidP="00061FD6">
      <w:pPr>
        <w:pStyle w:val="NormalWeb"/>
        <w:spacing w:before="0" w:beforeAutospacing="0" w:after="150" w:afterAutospacing="0"/>
        <w:jc w:val="both"/>
        <w:rPr>
          <w:rFonts w:ascii="Arial" w:hAnsi="Arial" w:cs="Arial"/>
          <w:color w:val="000000"/>
          <w:sz w:val="28"/>
          <w:szCs w:val="28"/>
        </w:rPr>
      </w:pPr>
    </w:p>
    <w:p w:rsidR="00061FD6" w:rsidRDefault="00061FD6" w:rsidP="00061FD6">
      <w:pPr>
        <w:pStyle w:val="NormalWeb"/>
        <w:spacing w:before="0" w:beforeAutospacing="0" w:after="150" w:afterAutospacing="0"/>
        <w:jc w:val="center"/>
        <w:rPr>
          <w:rFonts w:ascii="Arial" w:hAnsi="Arial" w:cs="Arial"/>
          <w:color w:val="000000"/>
          <w:sz w:val="28"/>
          <w:szCs w:val="28"/>
        </w:rPr>
      </w:pPr>
      <w:r>
        <w:rPr>
          <w:rStyle w:val="Textoennegrita"/>
          <w:rFonts w:ascii="Arial" w:hAnsi="Arial" w:cs="Arial"/>
          <w:color w:val="000000"/>
          <w:sz w:val="28"/>
          <w:szCs w:val="28"/>
        </w:rPr>
        <w:lastRenderedPageBreak/>
        <w:t>Capítulo IX</w:t>
      </w:r>
    </w:p>
    <w:p w:rsidR="00061FD6" w:rsidRDefault="00061FD6" w:rsidP="00061FD6">
      <w:pPr>
        <w:pStyle w:val="NormalWeb"/>
        <w:spacing w:before="0" w:beforeAutospacing="0" w:after="150" w:afterAutospacing="0"/>
        <w:jc w:val="center"/>
        <w:rPr>
          <w:rFonts w:ascii="Arial" w:hAnsi="Arial" w:cs="Arial"/>
          <w:color w:val="000000"/>
          <w:sz w:val="28"/>
          <w:szCs w:val="28"/>
        </w:rPr>
      </w:pPr>
      <w:r>
        <w:rPr>
          <w:rStyle w:val="Textoennegrita"/>
          <w:rFonts w:ascii="Arial" w:hAnsi="Arial" w:cs="Arial"/>
          <w:color w:val="000000"/>
          <w:sz w:val="28"/>
          <w:szCs w:val="28"/>
        </w:rPr>
        <w:t>Convenios de Cooperación</w:t>
      </w:r>
    </w:p>
    <w:p w:rsidR="00061FD6" w:rsidRDefault="00061FD6" w:rsidP="00061FD6">
      <w:pPr>
        <w:pStyle w:val="NormalWeb"/>
        <w:spacing w:before="0" w:beforeAutospacing="0" w:after="150" w:afterAutospacing="0"/>
        <w:jc w:val="both"/>
        <w:rPr>
          <w:rFonts w:ascii="Arial" w:hAnsi="Arial" w:cs="Arial"/>
          <w:color w:val="000000"/>
          <w:sz w:val="28"/>
          <w:szCs w:val="28"/>
        </w:rPr>
      </w:pPr>
      <w:r>
        <w:rPr>
          <w:rStyle w:val="Textoennegrita"/>
          <w:rFonts w:ascii="Arial" w:hAnsi="Arial" w:cs="Arial"/>
          <w:color w:val="000000"/>
          <w:sz w:val="28"/>
          <w:szCs w:val="28"/>
        </w:rPr>
        <w:t>Artículo 46.-</w:t>
      </w:r>
      <w:r>
        <w:rPr>
          <w:rFonts w:ascii="Arial" w:hAnsi="Arial" w:cs="Arial"/>
          <w:color w:val="000000"/>
          <w:sz w:val="28"/>
          <w:szCs w:val="28"/>
        </w:rPr>
        <w:t> La Federación y las Entidades Federativas, en el ámbito de sus respectivas competencias celebrarán Convenios de Cooperación para hacer efectivas las medidas  previstas en el Mecanismo para garantizar la vida, integridad, libertad y seguridad de las Personas Defensoras de Derechos Humanos y Periodistas. </w:t>
      </w:r>
    </w:p>
    <w:p w:rsidR="00061FD6" w:rsidRDefault="00061FD6" w:rsidP="00061FD6">
      <w:pPr>
        <w:pStyle w:val="NormalWeb"/>
        <w:spacing w:before="0" w:beforeAutospacing="0" w:after="150" w:afterAutospacing="0"/>
        <w:jc w:val="both"/>
        <w:rPr>
          <w:rFonts w:ascii="Arial" w:hAnsi="Arial" w:cs="Arial"/>
          <w:color w:val="000000"/>
          <w:sz w:val="28"/>
          <w:szCs w:val="28"/>
        </w:rPr>
      </w:pPr>
      <w:r>
        <w:rPr>
          <w:rStyle w:val="Textoennegrita"/>
          <w:rFonts w:ascii="Arial" w:hAnsi="Arial" w:cs="Arial"/>
          <w:color w:val="000000"/>
          <w:sz w:val="28"/>
          <w:szCs w:val="28"/>
        </w:rPr>
        <w:t>Artículo 47.-</w:t>
      </w:r>
      <w:r>
        <w:rPr>
          <w:rFonts w:ascii="Arial" w:hAnsi="Arial" w:cs="Arial"/>
          <w:color w:val="000000"/>
          <w:sz w:val="28"/>
          <w:szCs w:val="28"/>
        </w:rPr>
        <w:t> Los Convenios de Cooperación contemplarán las acciones conjuntas para facilitar la operación eficaz y eficiente del Mecanismo mediante:</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I.       La designación de representantes que funjan como enlaces para garantizar el  cumplimiento del objeto de esta Ley;</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II.      El intercambio de información  de manera oportuna y  de experiencias técnicas del Mecanismo, así como para proporcionar capacitación;</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III.     El  seguimiento puntual  a las medidas previstas en esta Ley en sus respectivas entidades;</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IV.     La promoción del estudio, análisis, investigación y desarrollo de estrategias, acciones, sistemas y metodologías que incorporen las mejores prácticas de prevención y protección;</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V.      La promoción de las reformas y adiciones necesarias en la legislación para mejorar la situación de las Personas Defensoras de los Derechos Humanos y Periodistas;</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VI.     Las demás que las partes convengan.</w:t>
      </w:r>
    </w:p>
    <w:p w:rsidR="00061FD6" w:rsidRDefault="00061FD6" w:rsidP="00061FD6">
      <w:pPr>
        <w:pStyle w:val="NormalWeb"/>
        <w:spacing w:before="0" w:beforeAutospacing="0" w:after="150" w:afterAutospacing="0"/>
        <w:jc w:val="both"/>
        <w:rPr>
          <w:rFonts w:ascii="Arial" w:hAnsi="Arial" w:cs="Arial"/>
          <w:color w:val="000000"/>
          <w:sz w:val="28"/>
          <w:szCs w:val="28"/>
        </w:rPr>
      </w:pPr>
    </w:p>
    <w:p w:rsidR="00061FD6" w:rsidRDefault="00061FD6" w:rsidP="00061FD6">
      <w:pPr>
        <w:pStyle w:val="NormalWeb"/>
        <w:spacing w:before="0" w:beforeAutospacing="0" w:after="150" w:afterAutospacing="0"/>
        <w:jc w:val="center"/>
        <w:rPr>
          <w:rFonts w:ascii="Arial" w:hAnsi="Arial" w:cs="Arial"/>
          <w:color w:val="000000"/>
          <w:sz w:val="28"/>
          <w:szCs w:val="28"/>
        </w:rPr>
      </w:pPr>
      <w:r>
        <w:rPr>
          <w:rStyle w:val="Textoennegrita"/>
          <w:rFonts w:ascii="Arial" w:hAnsi="Arial" w:cs="Arial"/>
          <w:color w:val="000000"/>
          <w:sz w:val="28"/>
          <w:szCs w:val="28"/>
        </w:rPr>
        <w:t>Capítulo XIII</w:t>
      </w:r>
    </w:p>
    <w:p w:rsidR="00061FD6" w:rsidRDefault="00061FD6" w:rsidP="00061FD6">
      <w:pPr>
        <w:pStyle w:val="NormalWeb"/>
        <w:spacing w:before="0" w:beforeAutospacing="0" w:after="150" w:afterAutospacing="0"/>
        <w:jc w:val="center"/>
        <w:rPr>
          <w:rFonts w:ascii="Arial" w:hAnsi="Arial" w:cs="Arial"/>
          <w:color w:val="000000"/>
          <w:sz w:val="28"/>
          <w:szCs w:val="28"/>
        </w:rPr>
      </w:pPr>
      <w:r>
        <w:rPr>
          <w:rStyle w:val="Textoennegrita"/>
          <w:rFonts w:ascii="Arial" w:hAnsi="Arial" w:cs="Arial"/>
          <w:color w:val="000000"/>
          <w:sz w:val="28"/>
          <w:szCs w:val="28"/>
        </w:rPr>
        <w:t>Sanciones</w:t>
      </w:r>
    </w:p>
    <w:p w:rsidR="00061FD6" w:rsidRDefault="00061FD6" w:rsidP="00061FD6">
      <w:pPr>
        <w:pStyle w:val="NormalWeb"/>
        <w:spacing w:before="0" w:beforeAutospacing="0" w:after="150" w:afterAutospacing="0"/>
        <w:jc w:val="both"/>
        <w:rPr>
          <w:rFonts w:ascii="Arial" w:hAnsi="Arial" w:cs="Arial"/>
          <w:color w:val="000000"/>
          <w:sz w:val="28"/>
          <w:szCs w:val="28"/>
        </w:rPr>
      </w:pPr>
      <w:r>
        <w:rPr>
          <w:rStyle w:val="Textoennegrita"/>
          <w:rFonts w:ascii="Arial" w:hAnsi="Arial" w:cs="Arial"/>
          <w:color w:val="000000"/>
          <w:sz w:val="28"/>
          <w:szCs w:val="28"/>
        </w:rPr>
        <w:t>Artículo 65.-</w:t>
      </w:r>
      <w:r>
        <w:rPr>
          <w:rFonts w:ascii="Arial" w:hAnsi="Arial" w:cs="Arial"/>
          <w:color w:val="000000"/>
          <w:sz w:val="28"/>
          <w:szCs w:val="28"/>
        </w:rPr>
        <w:t> Las responsabilidades administrativas que se generen por el incumplimiento de las obligaciones previstas en esta Ley se sancionaran conforme a lo establezca la legislación aplicable, con independencia de las del orden civil o penal que procedan.</w:t>
      </w:r>
    </w:p>
    <w:p w:rsidR="00061FD6" w:rsidRDefault="00061FD6" w:rsidP="00061FD6">
      <w:pPr>
        <w:pStyle w:val="NormalWeb"/>
        <w:spacing w:before="0" w:beforeAutospacing="0" w:after="150" w:afterAutospacing="0"/>
        <w:jc w:val="both"/>
        <w:rPr>
          <w:rFonts w:ascii="Arial" w:hAnsi="Arial" w:cs="Arial"/>
          <w:color w:val="000000"/>
          <w:sz w:val="28"/>
          <w:szCs w:val="28"/>
        </w:rPr>
      </w:pPr>
      <w:r>
        <w:rPr>
          <w:rStyle w:val="Textoennegrita"/>
          <w:rFonts w:ascii="Arial" w:hAnsi="Arial" w:cs="Arial"/>
          <w:color w:val="000000"/>
          <w:sz w:val="28"/>
          <w:szCs w:val="28"/>
        </w:rPr>
        <w:lastRenderedPageBreak/>
        <w:t>Artículo 66.-</w:t>
      </w:r>
      <w:r>
        <w:rPr>
          <w:rFonts w:ascii="Arial" w:hAnsi="Arial" w:cs="Arial"/>
          <w:color w:val="000000"/>
          <w:sz w:val="28"/>
          <w:szCs w:val="28"/>
        </w:rPr>
        <w:t> Comete el delito de daño a Personas Defensoras de Derechos Humanos y Periodistas, el servidor público o miembro del Mecanismo que de forma dolosa utilice, sustraiga, oculte, altere, destruya, transfiera, divulgue, explote o aproveche por sí o por interpósita persona la información proporcionada u obtenida por la solicitud, trámite, evaluación, implementación u operación del Mecanismo y que perjudique, ponga en riesgo o cause daño a la Persona Defensora de Derechos Humanos, Periodista, Peticionario y Beneficiario referidos en esta Ley.</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Por la comisión de este delito se impondrá de dos a nueve años de prisión, y de setenta hasta cuatrocientos días multa y destitución e inhabilitación de dos a nueve años para desempeñar otro empleo, cargo o comisión públicos</w:t>
      </w:r>
    </w:p>
    <w:p w:rsidR="00061FD6" w:rsidRDefault="00061FD6" w:rsidP="00061FD6">
      <w:pPr>
        <w:pStyle w:val="NormalWeb"/>
        <w:spacing w:before="0" w:beforeAutospacing="0" w:after="150" w:afterAutospacing="0"/>
        <w:jc w:val="both"/>
        <w:rPr>
          <w:rFonts w:ascii="Arial" w:hAnsi="Arial" w:cs="Arial"/>
          <w:color w:val="000000"/>
          <w:sz w:val="28"/>
          <w:szCs w:val="28"/>
        </w:rPr>
      </w:pPr>
      <w:r>
        <w:rPr>
          <w:rFonts w:ascii="Arial" w:hAnsi="Arial" w:cs="Arial"/>
          <w:color w:val="000000"/>
          <w:sz w:val="28"/>
          <w:szCs w:val="28"/>
        </w:rPr>
        <w:t>Si sólo se realizara en parte o totalmente los actos ejecutivos que deberían producir el resultado, u omitiendo los que deberían evitarlo, y si aquel no se consuma por causas ajenas a la voluntad del agente, se aplicará la mitad de la sanción.</w:t>
      </w:r>
    </w:p>
    <w:p w:rsidR="00061FD6" w:rsidRDefault="00061FD6" w:rsidP="00061FD6">
      <w:pPr>
        <w:pStyle w:val="NormalWeb"/>
        <w:spacing w:before="0" w:beforeAutospacing="0" w:after="150" w:afterAutospacing="0"/>
        <w:jc w:val="both"/>
        <w:rPr>
          <w:rFonts w:ascii="Arial" w:hAnsi="Arial" w:cs="Arial"/>
          <w:color w:val="000000"/>
          <w:sz w:val="28"/>
          <w:szCs w:val="28"/>
        </w:rPr>
      </w:pPr>
      <w:r>
        <w:rPr>
          <w:rStyle w:val="Textoennegrita"/>
          <w:rFonts w:ascii="Arial" w:hAnsi="Arial" w:cs="Arial"/>
          <w:color w:val="000000"/>
          <w:sz w:val="28"/>
          <w:szCs w:val="28"/>
        </w:rPr>
        <w:t>Artículo 67.-</w:t>
      </w:r>
      <w:r>
        <w:rPr>
          <w:rFonts w:ascii="Arial" w:hAnsi="Arial" w:cs="Arial"/>
          <w:color w:val="000000"/>
          <w:sz w:val="28"/>
          <w:szCs w:val="28"/>
        </w:rPr>
        <w:t>  Al Servidor Público que en forma dolosa altere o manipule los procedimientos  del Mecanismo para perjudicar, poner en riesgo o causar daño a la Persona Defensora de Derechos Humanos, Periodista, Peticionario y Beneficiario, se le impondrá de dos a nueve años de prisión, y de setenta hasta cuatrocientos días multa y destitución e inhabilitación de dos a nueve años para desempeñar otro empleo, cargo o comisión públicos referidos en esta Ley.</w:t>
      </w:r>
    </w:p>
    <w:p w:rsidR="00061FD6" w:rsidRDefault="00061FD6" w:rsidP="00061FD6">
      <w:pPr>
        <w:pStyle w:val="NormalWeb"/>
        <w:spacing w:before="0" w:beforeAutospacing="0" w:after="150" w:afterAutospacing="0"/>
        <w:jc w:val="both"/>
        <w:rPr>
          <w:rFonts w:ascii="Arial" w:hAnsi="Arial" w:cs="Arial"/>
          <w:color w:val="000000"/>
          <w:sz w:val="28"/>
          <w:szCs w:val="28"/>
        </w:rPr>
      </w:pPr>
    </w:p>
    <w:p w:rsidR="00061FD6" w:rsidRDefault="00061FD6" w:rsidP="00061FD6">
      <w:pPr>
        <w:pStyle w:val="NormalWeb"/>
        <w:spacing w:before="0" w:beforeAutospacing="0" w:after="150" w:afterAutospacing="0"/>
        <w:jc w:val="center"/>
        <w:rPr>
          <w:rFonts w:ascii="Arial" w:hAnsi="Arial" w:cs="Arial"/>
          <w:color w:val="000000"/>
          <w:sz w:val="28"/>
          <w:szCs w:val="28"/>
        </w:rPr>
      </w:pPr>
      <w:r>
        <w:rPr>
          <w:rStyle w:val="Textoennegrita"/>
          <w:rFonts w:ascii="Arial" w:hAnsi="Arial" w:cs="Arial"/>
          <w:color w:val="000000"/>
          <w:sz w:val="28"/>
          <w:szCs w:val="28"/>
        </w:rPr>
        <w:t>Transitorios</w:t>
      </w:r>
    </w:p>
    <w:p w:rsidR="00061FD6" w:rsidRDefault="00061FD6" w:rsidP="00061FD6">
      <w:pPr>
        <w:pStyle w:val="NormalWeb"/>
        <w:spacing w:before="0" w:beforeAutospacing="0" w:after="150" w:afterAutospacing="0"/>
        <w:jc w:val="both"/>
        <w:rPr>
          <w:rFonts w:ascii="Arial" w:hAnsi="Arial" w:cs="Arial"/>
          <w:color w:val="000000"/>
          <w:sz w:val="28"/>
          <w:szCs w:val="28"/>
        </w:rPr>
      </w:pPr>
      <w:r>
        <w:rPr>
          <w:rStyle w:val="Textoennegrita"/>
          <w:rFonts w:ascii="Arial" w:hAnsi="Arial" w:cs="Arial"/>
          <w:color w:val="000000"/>
          <w:sz w:val="28"/>
          <w:szCs w:val="28"/>
        </w:rPr>
        <w:t>Primero.-</w:t>
      </w:r>
      <w:r>
        <w:rPr>
          <w:rFonts w:ascii="Arial" w:hAnsi="Arial" w:cs="Arial"/>
          <w:color w:val="000000"/>
          <w:sz w:val="28"/>
          <w:szCs w:val="28"/>
        </w:rPr>
        <w:t> El presente Decreto entrará en vigor al día siguiente de su publicación en el Diario Oficial de la Federación.</w:t>
      </w:r>
    </w:p>
    <w:p w:rsidR="00061FD6" w:rsidRDefault="00061FD6" w:rsidP="00061FD6">
      <w:pPr>
        <w:pStyle w:val="NormalWeb"/>
        <w:spacing w:before="0" w:beforeAutospacing="0" w:after="150" w:afterAutospacing="0"/>
        <w:jc w:val="both"/>
        <w:rPr>
          <w:rFonts w:ascii="Arial" w:hAnsi="Arial" w:cs="Arial"/>
          <w:color w:val="000000"/>
          <w:sz w:val="28"/>
          <w:szCs w:val="28"/>
        </w:rPr>
      </w:pPr>
      <w:r>
        <w:rPr>
          <w:rStyle w:val="Textoennegrita"/>
          <w:rFonts w:ascii="Arial" w:hAnsi="Arial" w:cs="Arial"/>
          <w:color w:val="000000"/>
          <w:sz w:val="28"/>
          <w:szCs w:val="28"/>
        </w:rPr>
        <w:t>Décimo.-</w:t>
      </w:r>
      <w:r>
        <w:rPr>
          <w:rFonts w:ascii="Arial" w:hAnsi="Arial" w:cs="Arial"/>
          <w:color w:val="000000"/>
          <w:sz w:val="28"/>
          <w:szCs w:val="28"/>
        </w:rPr>
        <w:t> Los Convenios de Cooperación a que se refiere el artículo 46 deberán celebrarse en un término de seis  meses contados a partir de la entrada en vigor del presente Decreto.</w:t>
      </w:r>
    </w:p>
    <w:p w:rsidR="00061FD6" w:rsidRDefault="00061FD6" w:rsidP="00061FD6">
      <w:pPr>
        <w:spacing w:line="240" w:lineRule="auto"/>
        <w:jc w:val="both"/>
        <w:rPr>
          <w:rFonts w:ascii="Arial" w:eastAsia="Times New Roman" w:hAnsi="Arial" w:cs="Arial"/>
          <w:color w:val="000000"/>
          <w:sz w:val="28"/>
          <w:szCs w:val="28"/>
          <w:lang w:val="es-ES" w:eastAsia="es-ES"/>
        </w:rPr>
      </w:pP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rPr>
      </w:pPr>
      <w:r>
        <w:rPr>
          <w:rFonts w:ascii="Arial" w:hAnsi="Arial" w:cs="Arial"/>
          <w:sz w:val="28"/>
          <w:szCs w:val="28"/>
        </w:rPr>
        <w:lastRenderedPageBreak/>
        <w:t>“Es hasta el día 7 de Febrero de 2013, que el Senado de la República, con fecha 7 de Febrero de 2013, instaló la Comisión Especial para dar seguimiento a las agresiones contra Periodistas y Medios de comunicación, con el compromiso de impulsar reformas y programas que frenen la vulnerabilidad del gremio.</w:t>
      </w:r>
    </w:p>
    <w:p w:rsidR="00061FD6" w:rsidRDefault="00061FD6" w:rsidP="00061FD6">
      <w:pPr>
        <w:spacing w:line="240" w:lineRule="auto"/>
        <w:jc w:val="both"/>
        <w:rPr>
          <w:rFonts w:ascii="Arial" w:hAnsi="Arial" w:cs="Arial"/>
          <w:sz w:val="28"/>
          <w:szCs w:val="28"/>
        </w:rPr>
      </w:pPr>
      <w:r>
        <w:rPr>
          <w:rFonts w:ascii="Arial" w:hAnsi="Arial" w:cs="Arial"/>
          <w:sz w:val="28"/>
          <w:szCs w:val="28"/>
        </w:rPr>
        <w:t xml:space="preserve">En ese momento de la instalación la Comisión Nacional de los Derechos Humanos, informó que de 1999 a la </w:t>
      </w:r>
      <w:proofErr w:type="gramStart"/>
      <w:r>
        <w:rPr>
          <w:rFonts w:ascii="Arial" w:hAnsi="Arial" w:cs="Arial"/>
          <w:sz w:val="28"/>
          <w:szCs w:val="28"/>
        </w:rPr>
        <w:t>fecha(</w:t>
      </w:r>
      <w:proofErr w:type="gramEnd"/>
      <w:r>
        <w:rPr>
          <w:rFonts w:ascii="Arial" w:hAnsi="Arial" w:cs="Arial"/>
          <w:sz w:val="28"/>
          <w:szCs w:val="28"/>
        </w:rPr>
        <w:t xml:space="preserve">2013) se han documentado 843 expedientes relacionados con agresiones a periodistas y de 2000 a 2012 la CNDH ha registrado 82 homicidios, 18 desapariciones y 33 atentados a medios de comunicación. </w:t>
      </w:r>
    </w:p>
    <w:p w:rsidR="00061FD6" w:rsidRDefault="00061FD6" w:rsidP="00061FD6">
      <w:pPr>
        <w:spacing w:line="240" w:lineRule="auto"/>
        <w:jc w:val="both"/>
        <w:rPr>
          <w:rFonts w:ascii="Arial" w:hAnsi="Arial" w:cs="Arial"/>
          <w:sz w:val="28"/>
          <w:szCs w:val="28"/>
        </w:rPr>
      </w:pPr>
      <w:r>
        <w:rPr>
          <w:rFonts w:ascii="Arial" w:hAnsi="Arial" w:cs="Arial"/>
          <w:sz w:val="28"/>
          <w:szCs w:val="28"/>
        </w:rPr>
        <w:t xml:space="preserve">El Senador Marco Antonio </w:t>
      </w:r>
      <w:proofErr w:type="spellStart"/>
      <w:r>
        <w:rPr>
          <w:rFonts w:ascii="Arial" w:hAnsi="Arial" w:cs="Arial"/>
          <w:sz w:val="28"/>
          <w:szCs w:val="28"/>
        </w:rPr>
        <w:t>Blásquez</w:t>
      </w:r>
      <w:proofErr w:type="spellEnd"/>
      <w:r>
        <w:rPr>
          <w:rFonts w:ascii="Arial" w:hAnsi="Arial" w:cs="Arial"/>
          <w:sz w:val="28"/>
          <w:szCs w:val="28"/>
        </w:rPr>
        <w:t xml:space="preserve"> Salinas, quien en ese momento fungía como el Presidente de la Comisión en el Senado de la República, marcó como objetivo de la Comisión Especial dar seguimiento no solo a las agresiones físicas contra periodistas, sino a aquellas que atenten contra el derecho constitucional de la libertad de expresión.</w:t>
      </w: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i/>
          <w:sz w:val="28"/>
          <w:szCs w:val="28"/>
          <w:u w:val="single"/>
        </w:rPr>
      </w:pPr>
      <w:r>
        <w:rPr>
          <w:rFonts w:ascii="Arial" w:hAnsi="Arial" w:cs="Arial"/>
          <w:i/>
          <w:sz w:val="28"/>
          <w:szCs w:val="28"/>
          <w:u w:val="single"/>
        </w:rPr>
        <w:t xml:space="preserve">“Constantemente he insistido en la existencia de un desplazamiento forzado de periodistas a raíz de la violencia en su contra, donde la capital del país se había convertido en refugio temporal, hasta ahora. </w:t>
      </w:r>
    </w:p>
    <w:p w:rsidR="00061FD6" w:rsidRDefault="00061FD6" w:rsidP="00061FD6">
      <w:pPr>
        <w:spacing w:line="240" w:lineRule="auto"/>
        <w:jc w:val="both"/>
        <w:rPr>
          <w:rFonts w:ascii="Arial" w:hAnsi="Arial" w:cs="Arial"/>
          <w:i/>
          <w:sz w:val="28"/>
          <w:szCs w:val="28"/>
          <w:u w:val="single"/>
        </w:rPr>
      </w:pPr>
      <w:r>
        <w:rPr>
          <w:rFonts w:ascii="Arial" w:hAnsi="Arial" w:cs="Arial"/>
          <w:i/>
          <w:sz w:val="28"/>
          <w:szCs w:val="28"/>
          <w:u w:val="single"/>
        </w:rPr>
        <w:t>Las entidades de donde migran las y los periodistas son: Veracruz, Morelos, Sinaloa, Coahuila, Chihuahua, Durango, Tamaulipas, Estado de México, Guerrero, Zacatecas y Oaxaca”.</w:t>
      </w:r>
    </w:p>
    <w:p w:rsidR="00061FD6" w:rsidRDefault="00061FD6" w:rsidP="00061FD6">
      <w:pPr>
        <w:spacing w:line="240" w:lineRule="auto"/>
        <w:jc w:val="both"/>
        <w:rPr>
          <w:rFonts w:ascii="Arial" w:hAnsi="Arial" w:cs="Arial"/>
          <w:i/>
          <w:sz w:val="28"/>
          <w:szCs w:val="28"/>
          <w:u w:val="single"/>
        </w:rPr>
      </w:pP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rPr>
      </w:pPr>
      <w:r>
        <w:rPr>
          <w:rFonts w:ascii="Arial" w:hAnsi="Arial" w:cs="Arial"/>
          <w:sz w:val="28"/>
          <w:szCs w:val="28"/>
        </w:rPr>
        <w:t>Los objetivos planteados por la Comisión Especial, se fijaron:</w:t>
      </w:r>
    </w:p>
    <w:p w:rsidR="00061FD6" w:rsidRDefault="00061FD6" w:rsidP="00061FD6">
      <w:pPr>
        <w:spacing w:line="240" w:lineRule="auto"/>
        <w:jc w:val="both"/>
        <w:rPr>
          <w:rFonts w:ascii="Arial" w:hAnsi="Arial" w:cs="Arial"/>
          <w:sz w:val="28"/>
          <w:szCs w:val="28"/>
        </w:rPr>
      </w:pPr>
    </w:p>
    <w:p w:rsidR="00061FD6" w:rsidRDefault="00061FD6" w:rsidP="00061FD6">
      <w:pPr>
        <w:pStyle w:val="Prrafodelista"/>
        <w:numPr>
          <w:ilvl w:val="0"/>
          <w:numId w:val="1"/>
        </w:numPr>
        <w:spacing w:line="240" w:lineRule="auto"/>
        <w:jc w:val="both"/>
        <w:rPr>
          <w:rFonts w:ascii="Arial" w:hAnsi="Arial" w:cs="Arial"/>
          <w:sz w:val="28"/>
          <w:szCs w:val="28"/>
        </w:rPr>
      </w:pPr>
      <w:r>
        <w:rPr>
          <w:rFonts w:ascii="Arial" w:hAnsi="Arial" w:cs="Arial"/>
          <w:sz w:val="28"/>
          <w:szCs w:val="28"/>
        </w:rPr>
        <w:t>Brindar una atención integral y cálida a las y los periodistas que solicitar a la Comisión su intervención para dar seguimiento a sus casos ante las autoridades competentes.</w:t>
      </w:r>
    </w:p>
    <w:p w:rsidR="00061FD6" w:rsidRDefault="00061FD6" w:rsidP="00061FD6">
      <w:pPr>
        <w:pStyle w:val="Prrafodelista"/>
        <w:numPr>
          <w:ilvl w:val="0"/>
          <w:numId w:val="1"/>
        </w:numPr>
        <w:spacing w:line="240" w:lineRule="auto"/>
        <w:jc w:val="both"/>
        <w:rPr>
          <w:rFonts w:ascii="Arial" w:hAnsi="Arial" w:cs="Arial"/>
          <w:sz w:val="28"/>
          <w:szCs w:val="28"/>
        </w:rPr>
      </w:pPr>
      <w:r>
        <w:rPr>
          <w:rFonts w:ascii="Arial" w:hAnsi="Arial" w:cs="Arial"/>
          <w:sz w:val="28"/>
          <w:szCs w:val="28"/>
        </w:rPr>
        <w:t xml:space="preserve">Desarrollar una relación cercana con las autoridades competentes para que la información necesaria para dar </w:t>
      </w:r>
      <w:r>
        <w:rPr>
          <w:rFonts w:ascii="Arial" w:hAnsi="Arial" w:cs="Arial"/>
          <w:sz w:val="28"/>
          <w:szCs w:val="28"/>
        </w:rPr>
        <w:lastRenderedPageBreak/>
        <w:t>seguimiento a las agresiones se genere de manera ágil y oportuna.</w:t>
      </w:r>
    </w:p>
    <w:p w:rsidR="00061FD6" w:rsidRDefault="00061FD6" w:rsidP="00061FD6">
      <w:pPr>
        <w:pStyle w:val="Prrafodelista"/>
        <w:numPr>
          <w:ilvl w:val="0"/>
          <w:numId w:val="1"/>
        </w:numPr>
        <w:spacing w:line="240" w:lineRule="auto"/>
        <w:jc w:val="both"/>
        <w:rPr>
          <w:rFonts w:ascii="Arial" w:hAnsi="Arial" w:cs="Arial"/>
          <w:sz w:val="28"/>
          <w:szCs w:val="28"/>
        </w:rPr>
      </w:pPr>
      <w:r>
        <w:rPr>
          <w:rFonts w:ascii="Arial" w:hAnsi="Arial" w:cs="Arial"/>
          <w:sz w:val="28"/>
          <w:szCs w:val="28"/>
        </w:rPr>
        <w:t xml:space="preserve">En el marco de la función de seguimiento, propiciar que las autoridades competentes cumplan con las obligaciones derivadas de las leyes de la República. </w:t>
      </w:r>
    </w:p>
    <w:p w:rsidR="00061FD6" w:rsidRDefault="00061FD6" w:rsidP="00061FD6">
      <w:pPr>
        <w:pStyle w:val="Prrafodelista"/>
        <w:numPr>
          <w:ilvl w:val="0"/>
          <w:numId w:val="1"/>
        </w:numPr>
        <w:spacing w:line="240" w:lineRule="auto"/>
        <w:jc w:val="both"/>
        <w:rPr>
          <w:rFonts w:ascii="Arial" w:hAnsi="Arial" w:cs="Arial"/>
          <w:sz w:val="28"/>
          <w:szCs w:val="28"/>
        </w:rPr>
      </w:pPr>
      <w:r>
        <w:rPr>
          <w:rFonts w:ascii="Arial" w:hAnsi="Arial" w:cs="Arial"/>
          <w:sz w:val="28"/>
          <w:szCs w:val="28"/>
        </w:rPr>
        <w:t xml:space="preserve">Contribuir a través de su actividad a elevar significativamente el nivel de seguridad de las y los periodistas </w:t>
      </w:r>
    </w:p>
    <w:p w:rsidR="00061FD6" w:rsidRDefault="00061FD6" w:rsidP="00061FD6">
      <w:pPr>
        <w:pStyle w:val="Prrafodelista"/>
        <w:numPr>
          <w:ilvl w:val="0"/>
          <w:numId w:val="1"/>
        </w:numPr>
        <w:spacing w:line="240" w:lineRule="auto"/>
        <w:jc w:val="both"/>
        <w:rPr>
          <w:rFonts w:ascii="Arial" w:hAnsi="Arial" w:cs="Arial"/>
          <w:sz w:val="28"/>
          <w:szCs w:val="28"/>
        </w:rPr>
      </w:pPr>
      <w:r>
        <w:rPr>
          <w:rFonts w:ascii="Arial" w:hAnsi="Arial" w:cs="Arial"/>
          <w:sz w:val="28"/>
          <w:szCs w:val="28"/>
        </w:rPr>
        <w:t xml:space="preserve">Proponer al pleno las iniciativas que resulten derivadas de sus actividades de seguimiento de las agresiones para consolidar el respeto a la libertad de expresión en México así como a los informadores y medios de comunicación. </w:t>
      </w:r>
    </w:p>
    <w:p w:rsidR="00061FD6" w:rsidRDefault="00061FD6" w:rsidP="00061FD6">
      <w:pPr>
        <w:spacing w:line="240" w:lineRule="auto"/>
        <w:jc w:val="both"/>
        <w:rPr>
          <w:rFonts w:ascii="Arial" w:hAnsi="Arial" w:cs="Arial"/>
          <w:i/>
          <w:sz w:val="28"/>
          <w:szCs w:val="28"/>
          <w:u w:val="single"/>
        </w:rPr>
      </w:pP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rPr>
      </w:pPr>
      <w:r>
        <w:rPr>
          <w:rFonts w:ascii="Arial" w:hAnsi="Arial" w:cs="Arial"/>
          <w:sz w:val="28"/>
          <w:szCs w:val="28"/>
        </w:rPr>
        <w:t xml:space="preserve">A la fecha, y posterior a la visita de Michel Bachelet, la oficina en México del alto Comisionado de la ONU, para los derechos humanos, emitió un diagnóstico sobre el funcionamiento del mecanismo de protección, mismo que puede ser consultado de forma completa en el siguiente link:  </w:t>
      </w:r>
      <w:hyperlink r:id="rId6" w:tgtFrame="_blank" w:tooltip="http://bit.ly/2KPEmgN" w:history="1">
        <w:r>
          <w:rPr>
            <w:rStyle w:val="Hipervnculo"/>
            <w:rFonts w:ascii="Helvetica" w:hAnsi="Helvetica"/>
            <w:color w:val="2B7BB9"/>
            <w:u w:val="none"/>
            <w:shd w:val="clear" w:color="auto" w:fill="FFFFFF"/>
          </w:rPr>
          <w:t>http://</w:t>
        </w:r>
        <w:r>
          <w:rPr>
            <w:rStyle w:val="Hipervnculo"/>
            <w:rFonts w:ascii="Helvetica" w:hAnsi="Helvetica"/>
            <w:color w:val="2B7BB9"/>
            <w:shd w:val="clear" w:color="auto" w:fill="FFFFFF"/>
          </w:rPr>
          <w:t>bit.ly/2KPEmgN</w:t>
        </w:r>
        <w:r>
          <w:rPr>
            <w:rStyle w:val="Hipervnculo"/>
            <w:rFonts w:ascii="Helvetica" w:hAnsi="Helvetica"/>
            <w:color w:val="2B7BB9"/>
            <w:u w:val="none"/>
            <w:shd w:val="clear" w:color="auto" w:fill="FFFFFF"/>
          </w:rPr>
          <w:t> </w:t>
        </w:r>
      </w:hyperlink>
      <w:r>
        <w:rPr>
          <w:rFonts w:ascii="Helvetica" w:hAnsi="Helvetica"/>
          <w:color w:val="1C2022"/>
          <w:shd w:val="clear" w:color="auto" w:fill="FFFFFF"/>
        </w:rPr>
        <w:t xml:space="preserve"> </w:t>
      </w:r>
      <w:r>
        <w:rPr>
          <w:rFonts w:cstheme="minorHAnsi"/>
          <w:color w:val="1C2022"/>
          <w:sz w:val="28"/>
          <w:szCs w:val="28"/>
          <w:shd w:val="clear" w:color="auto" w:fill="FFFFFF"/>
        </w:rPr>
        <w:t xml:space="preserve">y el resumen ejecutivo en el link: </w:t>
      </w:r>
      <w:r>
        <w:rPr>
          <w:rFonts w:ascii="Helvetica" w:hAnsi="Helvetica"/>
          <w:color w:val="1C2022"/>
          <w:shd w:val="clear" w:color="auto" w:fill="FFFFFF"/>
        </w:rPr>
        <w:t xml:space="preserve"> </w:t>
      </w:r>
      <w:hyperlink r:id="rId7" w:tgtFrame="_blank" w:tooltip="http://bit.ly/2Nn9TYN" w:history="1">
        <w:r>
          <w:rPr>
            <w:rStyle w:val="Hipervnculo"/>
            <w:rFonts w:ascii="Helvetica" w:hAnsi="Helvetica"/>
            <w:color w:val="2B7BB9"/>
            <w:u w:val="none"/>
            <w:shd w:val="clear" w:color="auto" w:fill="FFFFFF"/>
          </w:rPr>
          <w:t>http://</w:t>
        </w:r>
        <w:r>
          <w:rPr>
            <w:rStyle w:val="Hipervnculo"/>
            <w:rFonts w:ascii="Helvetica" w:hAnsi="Helvetica"/>
            <w:color w:val="2B7BB9"/>
            <w:shd w:val="clear" w:color="auto" w:fill="FFFFFF"/>
          </w:rPr>
          <w:t>bit.ly/2Nn9TYN</w:t>
        </w:r>
      </w:hyperlink>
      <w:r>
        <w:t xml:space="preserve">, </w:t>
      </w:r>
      <w:r>
        <w:rPr>
          <w:sz w:val="28"/>
          <w:szCs w:val="28"/>
        </w:rPr>
        <w:t xml:space="preserve">mismo que fue emitido en el este mes de Agosto. </w:t>
      </w: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rPr>
      </w:pPr>
      <w:r>
        <w:rPr>
          <w:rFonts w:ascii="Arial" w:hAnsi="Arial" w:cs="Arial"/>
          <w:sz w:val="28"/>
          <w:szCs w:val="28"/>
        </w:rPr>
        <w:t xml:space="preserve">De manera relevante expresa el diagnóstico: que dado el aumento en el país de la violencia y que los periodistas siendo un sector de la población quien resiente más ese hecho, el mecanismo para la protección, podrá requerir de más de mil millones de pesos del presupuesto al final del sexenio, para cubrir el gasto de las medidas de protección relativas al año de 2024, si la espiral de violencia se mantuviera o acrecentara. </w:t>
      </w: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rPr>
      </w:pPr>
      <w:r>
        <w:rPr>
          <w:rFonts w:ascii="Arial" w:hAnsi="Arial" w:cs="Arial"/>
          <w:sz w:val="28"/>
          <w:szCs w:val="28"/>
        </w:rPr>
        <w:t xml:space="preserve">Se señala que el número de personas beneficiarias será de aproximadamente de 3,400 por lo que, con el presupuesto asignado, el mecanismo se volvería ineficaz e insostenible. </w:t>
      </w: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rPr>
      </w:pPr>
      <w:r>
        <w:rPr>
          <w:rFonts w:ascii="Arial" w:hAnsi="Arial" w:cs="Arial"/>
          <w:sz w:val="28"/>
          <w:szCs w:val="28"/>
        </w:rPr>
        <w:lastRenderedPageBreak/>
        <w:t xml:space="preserve">La falta de recursos es un tema de preocupación, ya que la </w:t>
      </w:r>
      <w:proofErr w:type="spellStart"/>
      <w:r>
        <w:rPr>
          <w:rFonts w:ascii="Arial" w:hAnsi="Arial" w:cs="Arial"/>
          <w:sz w:val="28"/>
          <w:szCs w:val="28"/>
        </w:rPr>
        <w:t>SEGOB</w:t>
      </w:r>
      <w:proofErr w:type="spellEnd"/>
      <w:r>
        <w:rPr>
          <w:rFonts w:ascii="Arial" w:hAnsi="Arial" w:cs="Arial"/>
          <w:sz w:val="28"/>
          <w:szCs w:val="28"/>
        </w:rPr>
        <w:t xml:space="preserve"> a finales de este año prevé se protejan a 1,131 personas, que representa un gasto de 325 millones de pesos y presupuesto para este 2019 fue de 207.6 millones de pesos. </w:t>
      </w: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rPr>
      </w:pPr>
      <w:r>
        <w:rPr>
          <w:rFonts w:ascii="Arial" w:hAnsi="Arial" w:cs="Arial"/>
          <w:sz w:val="28"/>
          <w:szCs w:val="28"/>
        </w:rPr>
        <w:t>Al mes de abril del 2019, se encontraban 321 periodistas bajo el mecanismo de protección, de los cuales son 80 mujeres y 241 hombres.</w:t>
      </w: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rPr>
      </w:pPr>
      <w:r>
        <w:rPr>
          <w:rFonts w:ascii="Arial" w:hAnsi="Arial" w:cs="Arial"/>
          <w:sz w:val="28"/>
          <w:szCs w:val="28"/>
        </w:rPr>
        <w:t xml:space="preserve">El documento remarca que para garantizar un funcionamiento más eficaz del mecanismo, el estado mexicano tendrá que reforzar los recursos humanos y garantizar los recursos económicos necesarios y asegurar los materiales adecuados para que las y los funcionarios puedan cumplir con su mandato de protección. </w:t>
      </w: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b/>
          <w:i/>
          <w:sz w:val="28"/>
          <w:szCs w:val="28"/>
        </w:rPr>
      </w:pPr>
      <w:r>
        <w:rPr>
          <w:rFonts w:ascii="Arial" w:hAnsi="Arial" w:cs="Arial"/>
          <w:b/>
          <w:sz w:val="28"/>
          <w:szCs w:val="28"/>
        </w:rPr>
        <w:t>De manera relevante</w:t>
      </w:r>
      <w:r>
        <w:rPr>
          <w:rFonts w:ascii="Arial" w:hAnsi="Arial" w:cs="Arial"/>
          <w:sz w:val="28"/>
          <w:szCs w:val="28"/>
        </w:rPr>
        <w:t xml:space="preserve">, expresa el documento que el mecanismo </w:t>
      </w:r>
      <w:r>
        <w:rPr>
          <w:rFonts w:ascii="Arial" w:hAnsi="Arial" w:cs="Arial"/>
          <w:b/>
          <w:i/>
          <w:sz w:val="28"/>
          <w:szCs w:val="28"/>
        </w:rPr>
        <w:t xml:space="preserve">no tiene enfoque preventivo, pues su objetivo es evitar la consumación de daño, por lo cual no se atienden las causas que generan los riesgos para las personas que trabajan en derechos humanos y el periodismo.  </w:t>
      </w:r>
    </w:p>
    <w:p w:rsidR="00061FD6" w:rsidRDefault="00061FD6" w:rsidP="00061FD6">
      <w:pPr>
        <w:spacing w:line="240" w:lineRule="auto"/>
        <w:jc w:val="both"/>
        <w:rPr>
          <w:rFonts w:ascii="Arial" w:hAnsi="Arial" w:cs="Arial"/>
          <w:b/>
          <w:i/>
          <w:sz w:val="28"/>
          <w:szCs w:val="28"/>
        </w:rPr>
      </w:pPr>
    </w:p>
    <w:p w:rsidR="00061FD6" w:rsidRDefault="00061FD6" w:rsidP="00061FD6">
      <w:pPr>
        <w:spacing w:line="240" w:lineRule="auto"/>
        <w:jc w:val="both"/>
        <w:rPr>
          <w:rFonts w:ascii="Arial" w:hAnsi="Arial" w:cs="Arial"/>
          <w:sz w:val="28"/>
          <w:szCs w:val="28"/>
        </w:rPr>
      </w:pPr>
      <w:r>
        <w:rPr>
          <w:rFonts w:ascii="Arial" w:hAnsi="Arial" w:cs="Arial"/>
          <w:sz w:val="28"/>
          <w:szCs w:val="28"/>
        </w:rPr>
        <w:t xml:space="preserve">La falta de personal impacta en las capacidades de actuación, ya que el actual personal debe de atender en promedio a 155 personas, teniendo como resultado un retraso de tres meses de trabajo. </w:t>
      </w:r>
    </w:p>
    <w:p w:rsidR="00061FD6" w:rsidRDefault="00061FD6" w:rsidP="00061FD6">
      <w:pPr>
        <w:pStyle w:val="element"/>
        <w:shd w:val="clear" w:color="auto" w:fill="FFFFFF"/>
        <w:spacing w:before="0" w:beforeAutospacing="0" w:after="450" w:afterAutospacing="0"/>
        <w:contextualSpacing/>
        <w:jc w:val="both"/>
        <w:rPr>
          <w:rFonts w:ascii="Arial" w:hAnsi="Arial" w:cs="Arial"/>
          <w:color w:val="000000"/>
          <w:sz w:val="28"/>
          <w:szCs w:val="28"/>
        </w:rPr>
      </w:pPr>
      <w:r>
        <w:rPr>
          <w:rFonts w:ascii="Arial" w:hAnsi="Arial" w:cs="Arial"/>
          <w:color w:val="000000"/>
          <w:sz w:val="28"/>
          <w:szCs w:val="28"/>
        </w:rPr>
        <w:t xml:space="preserve">La ONU se sumó a la solicitud de la Comisión Interamericana de Derechos Humanos, al reclamo para generar mecanismos de rendición de cuentas y transparencia en el funcionamiento del mecanismo, pues la falta de información genera falsas expectativas, sobre las medidas de protección. </w:t>
      </w:r>
    </w:p>
    <w:p w:rsidR="00061FD6" w:rsidRDefault="00061FD6" w:rsidP="00061FD6">
      <w:pPr>
        <w:pStyle w:val="element"/>
        <w:shd w:val="clear" w:color="auto" w:fill="FFFFFF"/>
        <w:spacing w:before="0" w:beforeAutospacing="0" w:after="450" w:afterAutospacing="0"/>
        <w:contextualSpacing/>
        <w:jc w:val="both"/>
        <w:rPr>
          <w:rFonts w:ascii="Arial" w:hAnsi="Arial" w:cs="Arial"/>
          <w:color w:val="000000"/>
          <w:sz w:val="28"/>
          <w:szCs w:val="28"/>
        </w:rPr>
      </w:pPr>
    </w:p>
    <w:p w:rsidR="00061FD6" w:rsidRDefault="00061FD6" w:rsidP="00061FD6">
      <w:pPr>
        <w:pStyle w:val="element"/>
        <w:shd w:val="clear" w:color="auto" w:fill="FFFFFF"/>
        <w:spacing w:before="0" w:beforeAutospacing="0" w:after="450" w:afterAutospacing="0"/>
        <w:contextualSpacing/>
        <w:jc w:val="both"/>
        <w:rPr>
          <w:rFonts w:ascii="Arial" w:hAnsi="Arial" w:cs="Arial"/>
          <w:color w:val="000000"/>
          <w:sz w:val="28"/>
          <w:szCs w:val="28"/>
        </w:rPr>
      </w:pPr>
      <w:r>
        <w:rPr>
          <w:rFonts w:ascii="Arial" w:hAnsi="Arial" w:cs="Arial"/>
          <w:color w:val="000000"/>
          <w:sz w:val="28"/>
          <w:szCs w:val="28"/>
        </w:rPr>
        <w:t xml:space="preserve">En estos momentos la Cámara de Diputados, se encuentra en discusión una nueva propuesta de reforma a la Ley. </w:t>
      </w:r>
    </w:p>
    <w:p w:rsidR="00061FD6" w:rsidRDefault="00061FD6" w:rsidP="00061FD6">
      <w:pPr>
        <w:spacing w:line="240" w:lineRule="auto"/>
        <w:jc w:val="both"/>
        <w:rPr>
          <w:rFonts w:ascii="Arial" w:hAnsi="Arial" w:cs="Arial"/>
          <w:sz w:val="28"/>
          <w:szCs w:val="28"/>
        </w:rPr>
      </w:pPr>
      <w:r>
        <w:rPr>
          <w:rFonts w:ascii="Arial" w:hAnsi="Arial" w:cs="Arial"/>
          <w:sz w:val="28"/>
          <w:szCs w:val="28"/>
          <w:lang w:val="es-ES"/>
        </w:rPr>
        <w:lastRenderedPageBreak/>
        <w:t xml:space="preserve">De los estados que conforman la Federación,  </w:t>
      </w:r>
      <w:r>
        <w:rPr>
          <w:rFonts w:ascii="Arial" w:hAnsi="Arial" w:cs="Arial"/>
          <w:sz w:val="28"/>
          <w:szCs w:val="28"/>
        </w:rPr>
        <w:t>quienes tienen ley para la protección de personas defensoras de derechos humanos y periodistas:</w:t>
      </w:r>
    </w:p>
    <w:p w:rsidR="00061FD6" w:rsidRDefault="00061FD6" w:rsidP="00061FD6">
      <w:pPr>
        <w:spacing w:line="240" w:lineRule="auto"/>
        <w:jc w:val="both"/>
        <w:rPr>
          <w:rFonts w:ascii="Arial" w:hAnsi="Arial" w:cs="Arial"/>
          <w:sz w:val="28"/>
          <w:szCs w:val="28"/>
        </w:rPr>
      </w:pPr>
      <w:r>
        <w:rPr>
          <w:rFonts w:ascii="Arial" w:hAnsi="Arial" w:cs="Arial"/>
          <w:sz w:val="28"/>
          <w:szCs w:val="28"/>
        </w:rPr>
        <w:t xml:space="preserve"> </w:t>
      </w:r>
    </w:p>
    <w:p w:rsidR="00061FD6" w:rsidRDefault="00061FD6" w:rsidP="00061FD6">
      <w:pPr>
        <w:spacing w:line="240" w:lineRule="auto"/>
        <w:jc w:val="both"/>
        <w:rPr>
          <w:rFonts w:ascii="Arial" w:hAnsi="Arial" w:cs="Arial"/>
          <w:sz w:val="28"/>
          <w:szCs w:val="28"/>
        </w:rPr>
      </w:pPr>
    </w:p>
    <w:p w:rsidR="00061FD6" w:rsidRDefault="00061FD6" w:rsidP="00061FD6">
      <w:pPr>
        <w:spacing w:line="240" w:lineRule="auto"/>
        <w:jc w:val="both"/>
        <w:rPr>
          <w:rFonts w:ascii="Arial" w:hAnsi="Arial" w:cs="Arial"/>
          <w:sz w:val="28"/>
          <w:szCs w:val="28"/>
          <w:lang w:val="es-ES"/>
        </w:rPr>
      </w:pPr>
    </w:p>
    <w:tbl>
      <w:tblPr>
        <w:tblStyle w:val="Tablaconcuadrcula"/>
        <w:tblW w:w="0" w:type="auto"/>
        <w:jc w:val="center"/>
        <w:tblInd w:w="0" w:type="dxa"/>
        <w:tblLook w:val="04A0" w:firstRow="1" w:lastRow="0" w:firstColumn="1" w:lastColumn="0" w:noHBand="0" w:noVBand="1"/>
      </w:tblPr>
      <w:tblGrid>
        <w:gridCol w:w="3681"/>
      </w:tblGrid>
      <w:tr w:rsidR="00061FD6" w:rsidTr="00061FD6">
        <w:trPr>
          <w:trHeight w:val="454"/>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b/>
                <w:sz w:val="28"/>
                <w:szCs w:val="28"/>
              </w:rPr>
            </w:pPr>
            <w:r>
              <w:rPr>
                <w:rFonts w:ascii="Arial" w:hAnsi="Arial" w:cs="Arial"/>
                <w:b/>
                <w:sz w:val="28"/>
                <w:szCs w:val="28"/>
              </w:rPr>
              <w:t>COAHUILA</w:t>
            </w:r>
          </w:p>
        </w:tc>
      </w:tr>
      <w:tr w:rsidR="00061FD6" w:rsidTr="00061FD6">
        <w:trPr>
          <w:trHeight w:val="454"/>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b/>
                <w:sz w:val="28"/>
                <w:szCs w:val="28"/>
              </w:rPr>
            </w:pPr>
            <w:r>
              <w:rPr>
                <w:rFonts w:ascii="Arial" w:hAnsi="Arial" w:cs="Arial"/>
                <w:b/>
                <w:sz w:val="28"/>
                <w:szCs w:val="28"/>
              </w:rPr>
              <w:t>DURANGO</w:t>
            </w:r>
          </w:p>
        </w:tc>
      </w:tr>
      <w:tr w:rsidR="00061FD6" w:rsidTr="00061FD6">
        <w:trPr>
          <w:trHeight w:val="454"/>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b/>
                <w:sz w:val="28"/>
                <w:szCs w:val="28"/>
              </w:rPr>
            </w:pPr>
            <w:r>
              <w:rPr>
                <w:rFonts w:ascii="Arial" w:hAnsi="Arial" w:cs="Arial"/>
                <w:b/>
                <w:sz w:val="28"/>
                <w:szCs w:val="28"/>
              </w:rPr>
              <w:t>GUANAJUATO</w:t>
            </w:r>
          </w:p>
        </w:tc>
      </w:tr>
      <w:tr w:rsidR="00061FD6" w:rsidTr="00061FD6">
        <w:trPr>
          <w:trHeight w:val="454"/>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b/>
                <w:sz w:val="28"/>
                <w:szCs w:val="28"/>
              </w:rPr>
            </w:pPr>
            <w:r>
              <w:rPr>
                <w:rFonts w:ascii="Arial" w:hAnsi="Arial" w:cs="Arial"/>
                <w:b/>
                <w:sz w:val="28"/>
                <w:szCs w:val="28"/>
              </w:rPr>
              <w:t xml:space="preserve">MICHOACÁN </w:t>
            </w:r>
          </w:p>
        </w:tc>
      </w:tr>
      <w:tr w:rsidR="00061FD6" w:rsidTr="00061FD6">
        <w:trPr>
          <w:trHeight w:val="454"/>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b/>
                <w:sz w:val="28"/>
                <w:szCs w:val="28"/>
              </w:rPr>
            </w:pPr>
            <w:r>
              <w:rPr>
                <w:rFonts w:ascii="Arial" w:hAnsi="Arial" w:cs="Arial"/>
                <w:b/>
                <w:sz w:val="28"/>
                <w:szCs w:val="28"/>
              </w:rPr>
              <w:t xml:space="preserve">MORELOS </w:t>
            </w:r>
          </w:p>
        </w:tc>
      </w:tr>
      <w:tr w:rsidR="00061FD6" w:rsidTr="00061FD6">
        <w:trPr>
          <w:trHeight w:val="454"/>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b/>
                <w:sz w:val="28"/>
                <w:szCs w:val="28"/>
              </w:rPr>
            </w:pPr>
            <w:r>
              <w:rPr>
                <w:rFonts w:ascii="Arial" w:hAnsi="Arial" w:cs="Arial"/>
                <w:b/>
                <w:sz w:val="28"/>
                <w:szCs w:val="28"/>
              </w:rPr>
              <w:t xml:space="preserve">TAMAULIPAS </w:t>
            </w:r>
          </w:p>
        </w:tc>
      </w:tr>
      <w:tr w:rsidR="00061FD6" w:rsidTr="00061FD6">
        <w:trPr>
          <w:trHeight w:val="454"/>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b/>
                <w:sz w:val="28"/>
                <w:szCs w:val="28"/>
              </w:rPr>
            </w:pPr>
            <w:r>
              <w:rPr>
                <w:rFonts w:ascii="Arial" w:hAnsi="Arial" w:cs="Arial"/>
                <w:b/>
                <w:sz w:val="28"/>
                <w:szCs w:val="28"/>
              </w:rPr>
              <w:t xml:space="preserve">VERACRUZ </w:t>
            </w:r>
          </w:p>
        </w:tc>
      </w:tr>
      <w:tr w:rsidR="00061FD6" w:rsidTr="00061FD6">
        <w:trPr>
          <w:trHeight w:val="454"/>
          <w:jc w:val="center"/>
        </w:trPr>
        <w:tc>
          <w:tcPr>
            <w:tcW w:w="3681"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b/>
                <w:sz w:val="28"/>
                <w:szCs w:val="28"/>
              </w:rPr>
            </w:pPr>
            <w:r>
              <w:rPr>
                <w:rFonts w:ascii="Arial" w:hAnsi="Arial" w:cs="Arial"/>
                <w:b/>
                <w:sz w:val="28"/>
                <w:szCs w:val="28"/>
              </w:rPr>
              <w:t xml:space="preserve">HIDALGO </w:t>
            </w:r>
          </w:p>
        </w:tc>
      </w:tr>
    </w:tbl>
    <w:p w:rsidR="00061FD6" w:rsidRDefault="00061FD6" w:rsidP="00061FD6">
      <w:pPr>
        <w:rPr>
          <w:rFonts w:ascii="Arial" w:hAnsi="Arial" w:cs="Arial"/>
          <w:sz w:val="28"/>
          <w:szCs w:val="28"/>
        </w:rPr>
      </w:pPr>
    </w:p>
    <w:p w:rsidR="00061FD6" w:rsidRDefault="00061FD6" w:rsidP="00061FD6">
      <w:pPr>
        <w:rPr>
          <w:rFonts w:ascii="Arial" w:hAnsi="Arial" w:cs="Arial"/>
          <w:sz w:val="28"/>
          <w:szCs w:val="28"/>
        </w:rPr>
      </w:pPr>
    </w:p>
    <w:p w:rsidR="00061FD6" w:rsidRDefault="00061FD6" w:rsidP="00061FD6">
      <w:pPr>
        <w:rPr>
          <w:rFonts w:ascii="Arial" w:hAnsi="Arial" w:cs="Arial"/>
          <w:sz w:val="28"/>
          <w:szCs w:val="28"/>
        </w:rPr>
      </w:pPr>
    </w:p>
    <w:p w:rsidR="00061FD6" w:rsidRDefault="00061FD6" w:rsidP="00061FD6">
      <w:pPr>
        <w:rPr>
          <w:rFonts w:ascii="Arial" w:hAnsi="Arial" w:cs="Arial"/>
          <w:sz w:val="28"/>
          <w:szCs w:val="28"/>
        </w:rPr>
      </w:pPr>
    </w:p>
    <w:p w:rsidR="00061FD6" w:rsidRDefault="00061FD6" w:rsidP="00061FD6">
      <w:pPr>
        <w:rPr>
          <w:rFonts w:ascii="Arial" w:hAnsi="Arial" w:cs="Arial"/>
          <w:sz w:val="28"/>
          <w:szCs w:val="28"/>
        </w:rPr>
      </w:pPr>
    </w:p>
    <w:p w:rsidR="00061FD6" w:rsidRDefault="00061FD6" w:rsidP="00061FD6">
      <w:pPr>
        <w:ind w:firstLine="708"/>
        <w:rPr>
          <w:rFonts w:ascii="Arial" w:hAnsi="Arial" w:cs="Arial"/>
          <w:sz w:val="28"/>
          <w:szCs w:val="28"/>
        </w:rPr>
      </w:pPr>
      <w:r>
        <w:rPr>
          <w:rFonts w:ascii="Arial" w:hAnsi="Arial" w:cs="Arial"/>
          <w:sz w:val="28"/>
          <w:szCs w:val="28"/>
        </w:rPr>
        <w:t xml:space="preserve">Estados que por ley y/o acuerdo del Congreso del Estado, tienen comisión de atención a periodistas. </w:t>
      </w:r>
    </w:p>
    <w:p w:rsidR="00061FD6" w:rsidRDefault="00061FD6" w:rsidP="00061FD6">
      <w:pPr>
        <w:rPr>
          <w:rFonts w:ascii="Arial" w:hAnsi="Arial" w:cs="Arial"/>
          <w:sz w:val="28"/>
          <w:szCs w:val="28"/>
        </w:rPr>
      </w:pPr>
    </w:p>
    <w:tbl>
      <w:tblPr>
        <w:tblStyle w:val="Tablaconcuadrcula"/>
        <w:tblW w:w="0" w:type="auto"/>
        <w:tblInd w:w="0" w:type="dxa"/>
        <w:tblLook w:val="04A0" w:firstRow="1" w:lastRow="0" w:firstColumn="1" w:lastColumn="0" w:noHBand="0" w:noVBand="1"/>
      </w:tblPr>
      <w:tblGrid>
        <w:gridCol w:w="2830"/>
        <w:gridCol w:w="5664"/>
      </w:tblGrid>
      <w:tr w:rsidR="00061FD6" w:rsidTr="00061FD6">
        <w:trPr>
          <w:trHeight w:val="1134"/>
        </w:trPr>
        <w:tc>
          <w:tcPr>
            <w:tcW w:w="2830"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t>COAHUILA</w:t>
            </w:r>
          </w:p>
        </w:tc>
        <w:tc>
          <w:tcPr>
            <w:tcW w:w="5664" w:type="dxa"/>
            <w:tcBorders>
              <w:top w:val="single" w:sz="4" w:space="0" w:color="auto"/>
              <w:left w:val="single" w:sz="4" w:space="0" w:color="auto"/>
              <w:bottom w:val="single" w:sz="4" w:space="0" w:color="auto"/>
              <w:right w:val="single" w:sz="4" w:space="0" w:color="auto"/>
            </w:tcBorders>
            <w:vAlign w:val="center"/>
          </w:tcPr>
          <w:p w:rsidR="00061FD6" w:rsidRDefault="00061FD6">
            <w:pPr>
              <w:spacing w:line="240" w:lineRule="auto"/>
              <w:rPr>
                <w:rFonts w:ascii="Arial" w:hAnsi="Arial" w:cs="Arial"/>
                <w:b/>
                <w:sz w:val="28"/>
                <w:szCs w:val="28"/>
              </w:rPr>
            </w:pPr>
            <w:r>
              <w:rPr>
                <w:rFonts w:ascii="Arial" w:hAnsi="Arial" w:cs="Arial"/>
                <w:b/>
                <w:sz w:val="28"/>
                <w:szCs w:val="28"/>
              </w:rPr>
              <w:t xml:space="preserve"> COMISIÓN DE PREVENCIÓN Y PROTECCIÓN DE LOS PERIODISTAS EN EL ESTADO DE COAHUILA.</w:t>
            </w:r>
          </w:p>
          <w:p w:rsidR="00061FD6" w:rsidRDefault="00061FD6">
            <w:pPr>
              <w:spacing w:line="240" w:lineRule="auto"/>
              <w:rPr>
                <w:rFonts w:ascii="Arial" w:hAnsi="Arial" w:cs="Arial"/>
                <w:sz w:val="28"/>
                <w:szCs w:val="28"/>
              </w:rPr>
            </w:pPr>
            <w:proofErr w:type="spellStart"/>
            <w:r>
              <w:rPr>
                <w:rFonts w:ascii="Arial" w:hAnsi="Arial" w:cs="Arial"/>
                <w:sz w:val="28"/>
                <w:szCs w:val="28"/>
              </w:rPr>
              <w:t>ARTICULOS</w:t>
            </w:r>
            <w:proofErr w:type="spellEnd"/>
            <w:r>
              <w:rPr>
                <w:rFonts w:ascii="Arial" w:hAnsi="Arial" w:cs="Arial"/>
                <w:sz w:val="28"/>
                <w:szCs w:val="28"/>
              </w:rPr>
              <w:t xml:space="preserve">: 5º, 6º, 7º, 8º, 9º, 10º, 11º. </w:t>
            </w:r>
          </w:p>
          <w:p w:rsidR="00061FD6" w:rsidRDefault="00061FD6">
            <w:pPr>
              <w:spacing w:line="240" w:lineRule="auto"/>
              <w:rPr>
                <w:rFonts w:ascii="Arial" w:hAnsi="Arial" w:cs="Arial"/>
                <w:sz w:val="28"/>
                <w:szCs w:val="28"/>
              </w:rPr>
            </w:pPr>
            <w:r>
              <w:rPr>
                <w:rFonts w:ascii="Arial" w:hAnsi="Arial" w:cs="Arial"/>
                <w:sz w:val="28"/>
                <w:szCs w:val="28"/>
              </w:rPr>
              <w:t>(LEY PARA LA PROTECCIÓN DE LAS Y LOS PERIODISTAS PARA EL ESTADO DE COAHUILA DE ZARAGOZA)</w:t>
            </w:r>
          </w:p>
          <w:p w:rsidR="00061FD6" w:rsidRDefault="00061FD6">
            <w:pPr>
              <w:spacing w:line="240" w:lineRule="auto"/>
              <w:rPr>
                <w:rFonts w:ascii="Arial" w:hAnsi="Arial" w:cs="Arial"/>
                <w:sz w:val="28"/>
                <w:szCs w:val="28"/>
              </w:rPr>
            </w:pPr>
          </w:p>
        </w:tc>
      </w:tr>
      <w:tr w:rsidR="00061FD6" w:rsidTr="00061FD6">
        <w:trPr>
          <w:trHeight w:val="1134"/>
        </w:trPr>
        <w:tc>
          <w:tcPr>
            <w:tcW w:w="2830"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lastRenderedPageBreak/>
              <w:t xml:space="preserve">DURANGO </w:t>
            </w:r>
          </w:p>
        </w:tc>
        <w:tc>
          <w:tcPr>
            <w:tcW w:w="5664"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rPr>
                <w:rFonts w:ascii="Arial" w:hAnsi="Arial" w:cs="Arial"/>
                <w:b/>
                <w:sz w:val="28"/>
                <w:szCs w:val="28"/>
              </w:rPr>
            </w:pPr>
            <w:r>
              <w:rPr>
                <w:rFonts w:ascii="Arial" w:hAnsi="Arial" w:cs="Arial"/>
                <w:b/>
                <w:sz w:val="28"/>
                <w:szCs w:val="28"/>
              </w:rPr>
              <w:t>OFICINA LOCAL DE COORDINACIÓN Y ENLACE PARA LA PROTECCIÓN DE</w:t>
            </w:r>
          </w:p>
          <w:p w:rsidR="00061FD6" w:rsidRDefault="00061FD6">
            <w:pPr>
              <w:spacing w:line="240" w:lineRule="auto"/>
              <w:rPr>
                <w:rFonts w:ascii="Arial" w:hAnsi="Arial" w:cs="Arial"/>
                <w:b/>
                <w:sz w:val="28"/>
                <w:szCs w:val="28"/>
              </w:rPr>
            </w:pPr>
            <w:r>
              <w:rPr>
                <w:rFonts w:ascii="Arial" w:hAnsi="Arial" w:cs="Arial"/>
                <w:b/>
                <w:sz w:val="28"/>
                <w:szCs w:val="28"/>
              </w:rPr>
              <w:t>PERIODISTAS Y PERSONAS DEFENSORAS DE DERECHOS HUMANOS</w:t>
            </w:r>
          </w:p>
          <w:p w:rsidR="00061FD6" w:rsidRDefault="00061FD6">
            <w:pPr>
              <w:spacing w:line="240" w:lineRule="auto"/>
              <w:rPr>
                <w:rFonts w:ascii="Arial" w:hAnsi="Arial" w:cs="Arial"/>
                <w:sz w:val="28"/>
                <w:szCs w:val="28"/>
              </w:rPr>
            </w:pPr>
            <w:proofErr w:type="spellStart"/>
            <w:r>
              <w:rPr>
                <w:rFonts w:ascii="Arial" w:hAnsi="Arial" w:cs="Arial"/>
                <w:sz w:val="28"/>
                <w:szCs w:val="28"/>
              </w:rPr>
              <w:t>ARTICULOS</w:t>
            </w:r>
            <w:proofErr w:type="spellEnd"/>
            <w:r>
              <w:rPr>
                <w:rFonts w:ascii="Arial" w:hAnsi="Arial" w:cs="Arial"/>
                <w:sz w:val="28"/>
                <w:szCs w:val="28"/>
              </w:rPr>
              <w:t xml:space="preserve">: 3º, 4º, 5º, 6º, 7º, 8º, 9º, 10º, 11º, 12º. </w:t>
            </w:r>
          </w:p>
          <w:p w:rsidR="00061FD6" w:rsidRDefault="00061FD6">
            <w:pPr>
              <w:spacing w:line="240" w:lineRule="auto"/>
              <w:rPr>
                <w:rFonts w:ascii="Arial" w:hAnsi="Arial" w:cs="Arial"/>
                <w:sz w:val="28"/>
                <w:szCs w:val="28"/>
              </w:rPr>
            </w:pPr>
            <w:r>
              <w:rPr>
                <w:rFonts w:ascii="Arial" w:hAnsi="Arial" w:cs="Arial"/>
                <w:sz w:val="28"/>
                <w:szCs w:val="28"/>
              </w:rPr>
              <w:t>(LEY ESTATAL PARA LA PROTECCIÓN DE PERIODISTAS Y</w:t>
            </w:r>
          </w:p>
          <w:p w:rsidR="00061FD6" w:rsidRDefault="00061FD6">
            <w:pPr>
              <w:spacing w:line="240" w:lineRule="auto"/>
              <w:rPr>
                <w:rFonts w:ascii="Arial" w:hAnsi="Arial" w:cs="Arial"/>
                <w:sz w:val="28"/>
                <w:szCs w:val="28"/>
              </w:rPr>
            </w:pPr>
            <w:r>
              <w:rPr>
                <w:rFonts w:ascii="Arial" w:hAnsi="Arial" w:cs="Arial"/>
                <w:sz w:val="28"/>
                <w:szCs w:val="28"/>
              </w:rPr>
              <w:t>PERSONAS DEFENSORAS DE DERECHOS HUMANOS.)</w:t>
            </w:r>
          </w:p>
        </w:tc>
      </w:tr>
      <w:tr w:rsidR="00061FD6" w:rsidTr="00061FD6">
        <w:trPr>
          <w:trHeight w:val="1134"/>
        </w:trPr>
        <w:tc>
          <w:tcPr>
            <w:tcW w:w="2830"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t xml:space="preserve">GUANAJUATO </w:t>
            </w:r>
          </w:p>
        </w:tc>
        <w:tc>
          <w:tcPr>
            <w:tcW w:w="5664"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rPr>
                <w:rFonts w:ascii="Arial" w:hAnsi="Arial" w:cs="Arial"/>
                <w:b/>
                <w:sz w:val="28"/>
                <w:szCs w:val="28"/>
              </w:rPr>
            </w:pPr>
            <w:r>
              <w:rPr>
                <w:rFonts w:ascii="Arial" w:hAnsi="Arial" w:cs="Arial"/>
                <w:b/>
                <w:sz w:val="28"/>
                <w:szCs w:val="28"/>
              </w:rPr>
              <w:t>Consejo Estatal de Protección a Personas Defensoras de</w:t>
            </w:r>
          </w:p>
          <w:p w:rsidR="00061FD6" w:rsidRDefault="00061FD6">
            <w:pPr>
              <w:spacing w:line="240" w:lineRule="auto"/>
              <w:rPr>
                <w:rFonts w:ascii="Arial" w:hAnsi="Arial" w:cs="Arial"/>
                <w:b/>
                <w:sz w:val="28"/>
                <w:szCs w:val="28"/>
              </w:rPr>
            </w:pPr>
            <w:r>
              <w:rPr>
                <w:rFonts w:ascii="Arial" w:hAnsi="Arial" w:cs="Arial"/>
                <w:b/>
                <w:sz w:val="28"/>
                <w:szCs w:val="28"/>
              </w:rPr>
              <w:t>Derechos Humanos y Periodistas de Guanajuato.</w:t>
            </w:r>
          </w:p>
          <w:p w:rsidR="00061FD6" w:rsidRDefault="00061FD6">
            <w:pPr>
              <w:spacing w:line="240" w:lineRule="auto"/>
              <w:rPr>
                <w:rFonts w:ascii="Arial" w:hAnsi="Arial" w:cs="Arial"/>
                <w:sz w:val="28"/>
                <w:szCs w:val="28"/>
              </w:rPr>
            </w:pPr>
            <w:proofErr w:type="spellStart"/>
            <w:r>
              <w:rPr>
                <w:rFonts w:ascii="Arial" w:hAnsi="Arial" w:cs="Arial"/>
                <w:sz w:val="28"/>
                <w:szCs w:val="28"/>
              </w:rPr>
              <w:t>ARTICULOS</w:t>
            </w:r>
            <w:proofErr w:type="spellEnd"/>
            <w:r>
              <w:rPr>
                <w:rFonts w:ascii="Arial" w:hAnsi="Arial" w:cs="Arial"/>
                <w:sz w:val="28"/>
                <w:szCs w:val="28"/>
              </w:rPr>
              <w:t>: 14º, 15º, 16º, 17º, 18º, 19º.</w:t>
            </w:r>
          </w:p>
          <w:p w:rsidR="00061FD6" w:rsidRDefault="00061FD6">
            <w:pPr>
              <w:spacing w:line="240" w:lineRule="auto"/>
              <w:rPr>
                <w:rFonts w:ascii="Arial" w:hAnsi="Arial" w:cs="Arial"/>
                <w:sz w:val="28"/>
                <w:szCs w:val="28"/>
              </w:rPr>
            </w:pPr>
            <w:r>
              <w:rPr>
                <w:rFonts w:ascii="Arial" w:hAnsi="Arial" w:cs="Arial"/>
                <w:sz w:val="28"/>
                <w:szCs w:val="28"/>
              </w:rPr>
              <w:t>LEY PARA LA PROTECCIÓN DE PERSONAS DEFENSORAS DE DERECHOS</w:t>
            </w:r>
          </w:p>
          <w:p w:rsidR="00061FD6" w:rsidRDefault="00061FD6">
            <w:pPr>
              <w:spacing w:line="240" w:lineRule="auto"/>
              <w:rPr>
                <w:rFonts w:ascii="Arial" w:hAnsi="Arial" w:cs="Arial"/>
                <w:sz w:val="28"/>
                <w:szCs w:val="28"/>
              </w:rPr>
            </w:pPr>
            <w:r>
              <w:rPr>
                <w:rFonts w:ascii="Arial" w:hAnsi="Arial" w:cs="Arial"/>
                <w:sz w:val="28"/>
                <w:szCs w:val="28"/>
              </w:rPr>
              <w:t>HUMANOS Y PERIODISTAS DEL ESTADO DE GUANAJUATO</w:t>
            </w:r>
          </w:p>
        </w:tc>
      </w:tr>
      <w:tr w:rsidR="00061FD6" w:rsidTr="00061FD6">
        <w:trPr>
          <w:trHeight w:val="1134"/>
        </w:trPr>
        <w:tc>
          <w:tcPr>
            <w:tcW w:w="2830"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t xml:space="preserve">HIDALGO </w:t>
            </w:r>
          </w:p>
        </w:tc>
        <w:tc>
          <w:tcPr>
            <w:tcW w:w="5664" w:type="dxa"/>
            <w:tcBorders>
              <w:top w:val="single" w:sz="4" w:space="0" w:color="auto"/>
              <w:left w:val="single" w:sz="4" w:space="0" w:color="auto"/>
              <w:bottom w:val="single" w:sz="4" w:space="0" w:color="auto"/>
              <w:right w:val="single" w:sz="4" w:space="0" w:color="auto"/>
            </w:tcBorders>
            <w:vAlign w:val="center"/>
            <w:hideMark/>
          </w:tcPr>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b/>
                <w:sz w:val="28"/>
                <w:szCs w:val="28"/>
              </w:rPr>
            </w:pPr>
            <w:r>
              <w:rPr>
                <w:rFonts w:ascii="Arial" w:eastAsia="Arial" w:hAnsi="Arial" w:cs="Arial"/>
                <w:b/>
                <w:sz w:val="28"/>
                <w:szCs w:val="28"/>
              </w:rPr>
              <w:t>COMISIÓN ESTATAL DE PROTECCIÓN A PERSONAS DEFENSORAS DE</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b/>
                <w:sz w:val="28"/>
                <w:szCs w:val="28"/>
              </w:rPr>
            </w:pPr>
            <w:r>
              <w:rPr>
                <w:rFonts w:ascii="Arial" w:eastAsia="Arial" w:hAnsi="Arial" w:cs="Arial"/>
                <w:b/>
                <w:sz w:val="28"/>
                <w:szCs w:val="28"/>
              </w:rPr>
              <w:t xml:space="preserve"> DERECHOS HUMANOS, PERIODISTAS Y COLABORADORAS PERIODÍSTICAS.</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 xml:space="preserve">ARTÍCULOS: 19º, 20º, 21º, 22º, 23º, 24º. </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LEY</w:t>
            </w:r>
            <w:r>
              <w:rPr>
                <w:rFonts w:ascii="Arial" w:eastAsia="Times New Roman" w:hAnsi="Arial" w:cs="Arial"/>
                <w:sz w:val="28"/>
                <w:szCs w:val="28"/>
              </w:rPr>
              <w:tab/>
            </w:r>
            <w:r>
              <w:rPr>
                <w:rFonts w:ascii="Arial" w:eastAsia="Arial" w:hAnsi="Arial" w:cs="Arial"/>
                <w:sz w:val="28"/>
                <w:szCs w:val="28"/>
              </w:rPr>
              <w:t>DE</w:t>
            </w:r>
            <w:r>
              <w:rPr>
                <w:rFonts w:ascii="Arial" w:eastAsia="Times New Roman" w:hAnsi="Arial" w:cs="Arial"/>
                <w:sz w:val="28"/>
                <w:szCs w:val="28"/>
              </w:rPr>
              <w:tab/>
            </w:r>
            <w:r>
              <w:rPr>
                <w:rFonts w:ascii="Arial" w:eastAsia="Arial" w:hAnsi="Arial" w:cs="Arial"/>
                <w:sz w:val="28"/>
                <w:szCs w:val="28"/>
              </w:rPr>
              <w:t>.PROTECCIÓN</w:t>
            </w:r>
            <w:r>
              <w:rPr>
                <w:rFonts w:ascii="Arial" w:eastAsia="Times New Roman" w:hAnsi="Arial" w:cs="Arial"/>
                <w:sz w:val="28"/>
                <w:szCs w:val="28"/>
              </w:rPr>
              <w:tab/>
            </w:r>
            <w:r>
              <w:rPr>
                <w:rFonts w:ascii="Arial" w:eastAsia="Arial" w:hAnsi="Arial" w:cs="Arial"/>
                <w:sz w:val="28"/>
                <w:szCs w:val="28"/>
              </w:rPr>
              <w:t>A</w:t>
            </w:r>
            <w:r>
              <w:rPr>
                <w:rFonts w:ascii="Arial" w:eastAsia="Times New Roman" w:hAnsi="Arial" w:cs="Arial"/>
                <w:sz w:val="28"/>
                <w:szCs w:val="28"/>
              </w:rPr>
              <w:tab/>
            </w:r>
            <w:r>
              <w:rPr>
                <w:rFonts w:ascii="Arial" w:eastAsia="Arial" w:hAnsi="Arial" w:cs="Arial"/>
                <w:sz w:val="28"/>
                <w:szCs w:val="28"/>
              </w:rPr>
              <w:t>PERSONAS</w:t>
            </w:r>
            <w:r>
              <w:rPr>
                <w:rFonts w:ascii="Arial" w:eastAsia="Times New Roman" w:hAnsi="Arial" w:cs="Arial"/>
                <w:sz w:val="28"/>
                <w:szCs w:val="28"/>
              </w:rPr>
              <w:t xml:space="preserve"> </w:t>
            </w:r>
            <w:r>
              <w:rPr>
                <w:rFonts w:ascii="Arial" w:eastAsia="Arial" w:hAnsi="Arial" w:cs="Arial"/>
                <w:sz w:val="28"/>
                <w:szCs w:val="28"/>
              </w:rPr>
              <w:t>DEFENSORAS</w:t>
            </w:r>
            <w:r>
              <w:rPr>
                <w:rFonts w:ascii="Arial" w:eastAsia="Times New Roman" w:hAnsi="Arial" w:cs="Arial"/>
                <w:sz w:val="28"/>
                <w:szCs w:val="28"/>
              </w:rPr>
              <w:t xml:space="preserve"> </w:t>
            </w:r>
            <w:r>
              <w:rPr>
                <w:rFonts w:ascii="Arial" w:eastAsia="Arial" w:hAnsi="Arial" w:cs="Arial"/>
                <w:sz w:val="28"/>
                <w:szCs w:val="28"/>
              </w:rPr>
              <w:t>DE</w:t>
            </w:r>
            <w:r>
              <w:rPr>
                <w:rFonts w:ascii="Arial" w:eastAsia="Times New Roman" w:hAnsi="Arial" w:cs="Arial"/>
                <w:sz w:val="28"/>
                <w:szCs w:val="28"/>
              </w:rPr>
              <w:t xml:space="preserve"> </w:t>
            </w:r>
            <w:r>
              <w:rPr>
                <w:rFonts w:ascii="Arial" w:eastAsia="Arial" w:hAnsi="Arial" w:cs="Arial"/>
                <w:sz w:val="28"/>
                <w:szCs w:val="28"/>
              </w:rPr>
              <w:t>DERECHOS</w:t>
            </w:r>
            <w:r>
              <w:rPr>
                <w:rFonts w:ascii="Arial" w:eastAsia="Times New Roman" w:hAnsi="Arial" w:cs="Arial"/>
                <w:sz w:val="28"/>
                <w:szCs w:val="28"/>
              </w:rPr>
              <w:t xml:space="preserve"> </w:t>
            </w:r>
            <w:r>
              <w:rPr>
                <w:rFonts w:ascii="Arial" w:eastAsia="Arial" w:hAnsi="Arial" w:cs="Arial"/>
                <w:sz w:val="28"/>
                <w:szCs w:val="28"/>
              </w:rPr>
              <w:t>HUMANOS</w:t>
            </w:r>
            <w:r>
              <w:rPr>
                <w:rFonts w:ascii="Arial" w:eastAsia="Times New Roman" w:hAnsi="Arial" w:cs="Arial"/>
                <w:sz w:val="28"/>
                <w:szCs w:val="28"/>
              </w:rPr>
              <w:t xml:space="preserve"> </w:t>
            </w:r>
            <w:r>
              <w:rPr>
                <w:rFonts w:ascii="Arial" w:eastAsia="Arial" w:hAnsi="Arial" w:cs="Arial"/>
                <w:sz w:val="28"/>
                <w:szCs w:val="28"/>
              </w:rPr>
              <w:t>Y</w:t>
            </w:r>
            <w:r>
              <w:rPr>
                <w:rFonts w:ascii="Arial" w:eastAsia="Times New Roman" w:hAnsi="Arial" w:cs="Arial"/>
                <w:sz w:val="28"/>
                <w:szCs w:val="28"/>
              </w:rPr>
              <w:t xml:space="preserve"> </w:t>
            </w:r>
            <w:r>
              <w:rPr>
                <w:rFonts w:ascii="Arial" w:eastAsia="Arial" w:hAnsi="Arial" w:cs="Arial"/>
                <w:sz w:val="28"/>
                <w:szCs w:val="28"/>
              </w:rPr>
              <w:t>DE SALVAGUARDA DE LOS DERECHOS PARA EL EJERCICIO DEL PERIODISMO.</w:t>
            </w:r>
          </w:p>
        </w:tc>
      </w:tr>
      <w:tr w:rsidR="00061FD6" w:rsidTr="00061FD6">
        <w:trPr>
          <w:trHeight w:val="1134"/>
        </w:trPr>
        <w:tc>
          <w:tcPr>
            <w:tcW w:w="2830"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t xml:space="preserve">MICHOACÁN </w:t>
            </w:r>
          </w:p>
        </w:tc>
        <w:tc>
          <w:tcPr>
            <w:tcW w:w="5664" w:type="dxa"/>
            <w:tcBorders>
              <w:top w:val="single" w:sz="4" w:space="0" w:color="auto"/>
              <w:left w:val="single" w:sz="4" w:space="0" w:color="auto"/>
              <w:bottom w:val="single" w:sz="4" w:space="0" w:color="auto"/>
              <w:right w:val="single" w:sz="4" w:space="0" w:color="auto"/>
            </w:tcBorders>
            <w:vAlign w:val="center"/>
            <w:hideMark/>
          </w:tcPr>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b/>
                <w:sz w:val="28"/>
                <w:szCs w:val="28"/>
              </w:rPr>
            </w:pPr>
            <w:r>
              <w:rPr>
                <w:rFonts w:ascii="Arial" w:eastAsia="Arial" w:hAnsi="Arial" w:cs="Arial"/>
                <w:b/>
                <w:sz w:val="28"/>
                <w:szCs w:val="28"/>
              </w:rPr>
              <w:t>JUNTA DE GOBIERNO</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proofErr w:type="spellStart"/>
            <w:r>
              <w:rPr>
                <w:rFonts w:ascii="Arial" w:eastAsia="Arial" w:hAnsi="Arial" w:cs="Arial"/>
                <w:sz w:val="28"/>
                <w:szCs w:val="28"/>
              </w:rPr>
              <w:t>ARTICULOS</w:t>
            </w:r>
            <w:proofErr w:type="spellEnd"/>
            <w:r>
              <w:rPr>
                <w:rFonts w:ascii="Arial" w:eastAsia="Arial" w:hAnsi="Arial" w:cs="Arial"/>
                <w:sz w:val="28"/>
                <w:szCs w:val="28"/>
              </w:rPr>
              <w:t xml:space="preserve">: 4º, 5º, 6º, 7º, 8º, 9º, 10º, 11º, 12º, 13º, 14º, 15º. </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LEY PARA LA PROTECCIÓN DE PERSONAS DEFENSORAS DE DERECHOS</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b/>
                <w:sz w:val="28"/>
                <w:szCs w:val="28"/>
              </w:rPr>
            </w:pPr>
            <w:r>
              <w:rPr>
                <w:rFonts w:ascii="Arial" w:eastAsia="Arial" w:hAnsi="Arial" w:cs="Arial"/>
                <w:sz w:val="28"/>
                <w:szCs w:val="28"/>
              </w:rPr>
              <w:t>HUMANOS Y PERIODISTAS DEL ESTADO DE MICHOACÁN DE OCAMPO</w:t>
            </w:r>
          </w:p>
        </w:tc>
      </w:tr>
      <w:tr w:rsidR="00061FD6" w:rsidTr="00061FD6">
        <w:trPr>
          <w:trHeight w:val="1134"/>
        </w:trPr>
        <w:tc>
          <w:tcPr>
            <w:tcW w:w="2830"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lastRenderedPageBreak/>
              <w:t xml:space="preserve">MORELOS </w:t>
            </w:r>
          </w:p>
        </w:tc>
        <w:tc>
          <w:tcPr>
            <w:tcW w:w="5664" w:type="dxa"/>
            <w:tcBorders>
              <w:top w:val="single" w:sz="4" w:space="0" w:color="auto"/>
              <w:left w:val="single" w:sz="4" w:space="0" w:color="auto"/>
              <w:bottom w:val="single" w:sz="4" w:space="0" w:color="auto"/>
              <w:right w:val="single" w:sz="4" w:space="0" w:color="auto"/>
            </w:tcBorders>
            <w:vAlign w:val="center"/>
            <w:hideMark/>
          </w:tcPr>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 xml:space="preserve">MECANISMO DE PROTECCIÓN A PERIODISTAS. </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 xml:space="preserve">ARTÍCULOS: 4º, 5º, 6º, 7º, 8º, 9º, 10º, 11º, 12º,13º, 14º, 15º, 16º, 17º, 18º, 19º, 20º, 21º, 22º. </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LEY DE PROTECCIÓN A PERIODISTAS Y DEFENSORES DE DERECHOS HUMANOS DEL ESTADO DE MORELOS</w:t>
            </w:r>
          </w:p>
        </w:tc>
      </w:tr>
      <w:tr w:rsidR="00061FD6" w:rsidTr="00061FD6">
        <w:trPr>
          <w:trHeight w:val="1134"/>
        </w:trPr>
        <w:tc>
          <w:tcPr>
            <w:tcW w:w="2830"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t xml:space="preserve">TAMAULIPAS </w:t>
            </w:r>
          </w:p>
        </w:tc>
        <w:tc>
          <w:tcPr>
            <w:tcW w:w="5664" w:type="dxa"/>
            <w:tcBorders>
              <w:top w:val="single" w:sz="4" w:space="0" w:color="auto"/>
              <w:left w:val="single" w:sz="4" w:space="0" w:color="auto"/>
              <w:bottom w:val="single" w:sz="4" w:space="0" w:color="auto"/>
              <w:right w:val="single" w:sz="4" w:space="0" w:color="auto"/>
            </w:tcBorders>
            <w:vAlign w:val="center"/>
            <w:hideMark/>
          </w:tcPr>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b/>
                <w:sz w:val="28"/>
                <w:szCs w:val="28"/>
              </w:rPr>
            </w:pPr>
            <w:r>
              <w:rPr>
                <w:rFonts w:ascii="Arial" w:eastAsia="Arial" w:hAnsi="Arial" w:cs="Arial"/>
                <w:b/>
                <w:sz w:val="28"/>
                <w:szCs w:val="28"/>
              </w:rPr>
              <w:t>COORDINACIÓN ESTATAL.</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 xml:space="preserve">ARTÍCULOS: 3º, 4º, 5º, 6º, 7º, 8º. </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LEY PARA LA PROTECCIÓN DE PERSONAS DEFENSORAS</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DE DERECHOS HUMANOS Y PERIODISTAS</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PARA EL ESTADO DE TAMAULIPAS</w:t>
            </w:r>
          </w:p>
        </w:tc>
      </w:tr>
      <w:tr w:rsidR="00061FD6" w:rsidTr="00061FD6">
        <w:trPr>
          <w:trHeight w:val="1134"/>
        </w:trPr>
        <w:tc>
          <w:tcPr>
            <w:tcW w:w="2830"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t>VERACRUZ</w:t>
            </w:r>
          </w:p>
        </w:tc>
        <w:tc>
          <w:tcPr>
            <w:tcW w:w="5664" w:type="dxa"/>
            <w:tcBorders>
              <w:top w:val="single" w:sz="4" w:space="0" w:color="auto"/>
              <w:left w:val="single" w:sz="4" w:space="0" w:color="auto"/>
              <w:bottom w:val="single" w:sz="4" w:space="0" w:color="auto"/>
              <w:right w:val="single" w:sz="4" w:space="0" w:color="auto"/>
            </w:tcBorders>
            <w:vAlign w:val="center"/>
            <w:hideMark/>
          </w:tcPr>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 xml:space="preserve">COMISIÓN ESTATAL DE PROTECCIÓN A PERIODISTAS. </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proofErr w:type="spellStart"/>
            <w:r>
              <w:rPr>
                <w:rFonts w:ascii="Arial" w:eastAsia="Arial" w:hAnsi="Arial" w:cs="Arial"/>
                <w:sz w:val="28"/>
                <w:szCs w:val="28"/>
              </w:rPr>
              <w:t>ARTICULOS</w:t>
            </w:r>
            <w:proofErr w:type="spellEnd"/>
            <w:r>
              <w:rPr>
                <w:rFonts w:ascii="Arial" w:eastAsia="Arial" w:hAnsi="Arial" w:cs="Arial"/>
                <w:sz w:val="28"/>
                <w:szCs w:val="28"/>
              </w:rPr>
              <w:t xml:space="preserve">: 3º, 4º, 5º, 6º, 7º, 8º, 9º, 10º, 11º, 12º, 13º, 14º, 15º, 16º, 17º, 18º. </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LEY DE LA COMISIÓN ESTATAL PARA LA ATENCIÓN Y PROTECCIÓN DE LOS</w:t>
            </w:r>
          </w:p>
          <w:p w:rsidR="00061FD6" w:rsidRDefault="00061FD6">
            <w:pPr>
              <w:tabs>
                <w:tab w:val="left" w:pos="540"/>
                <w:tab w:val="left" w:pos="1000"/>
                <w:tab w:val="left" w:pos="2580"/>
                <w:tab w:val="left" w:pos="2900"/>
                <w:tab w:val="left" w:pos="4200"/>
                <w:tab w:val="left" w:pos="5760"/>
                <w:tab w:val="left" w:pos="6220"/>
                <w:tab w:val="left" w:pos="7540"/>
                <w:tab w:val="left" w:pos="8740"/>
                <w:tab w:val="left" w:pos="9060"/>
              </w:tabs>
              <w:spacing w:line="235" w:lineRule="auto"/>
              <w:rPr>
                <w:rFonts w:ascii="Arial" w:eastAsia="Arial" w:hAnsi="Arial" w:cs="Arial"/>
                <w:sz w:val="28"/>
                <w:szCs w:val="28"/>
              </w:rPr>
            </w:pPr>
            <w:r>
              <w:rPr>
                <w:rFonts w:ascii="Arial" w:eastAsia="Arial" w:hAnsi="Arial" w:cs="Arial"/>
                <w:sz w:val="28"/>
                <w:szCs w:val="28"/>
              </w:rPr>
              <w:t>PERIODISTAS</w:t>
            </w:r>
          </w:p>
        </w:tc>
      </w:tr>
    </w:tbl>
    <w:p w:rsidR="00061FD6" w:rsidRDefault="00061FD6" w:rsidP="00061FD6">
      <w:pPr>
        <w:rPr>
          <w:rFonts w:ascii="Arial" w:hAnsi="Arial" w:cs="Arial"/>
          <w:sz w:val="28"/>
          <w:szCs w:val="28"/>
        </w:rPr>
      </w:pPr>
    </w:p>
    <w:p w:rsidR="00061FD6" w:rsidRDefault="00061FD6" w:rsidP="00061FD6">
      <w:pPr>
        <w:rPr>
          <w:rFonts w:ascii="Arial" w:hAnsi="Arial" w:cs="Arial"/>
          <w:sz w:val="28"/>
          <w:szCs w:val="28"/>
        </w:rPr>
      </w:pPr>
    </w:p>
    <w:p w:rsidR="00061FD6" w:rsidRDefault="00061FD6" w:rsidP="00061FD6">
      <w:pPr>
        <w:rPr>
          <w:rFonts w:ascii="Arial" w:hAnsi="Arial" w:cs="Arial"/>
          <w:sz w:val="28"/>
          <w:szCs w:val="28"/>
        </w:rPr>
      </w:pPr>
    </w:p>
    <w:p w:rsidR="00061FD6" w:rsidRDefault="00061FD6" w:rsidP="00061FD6">
      <w:pPr>
        <w:ind w:firstLine="708"/>
        <w:jc w:val="both"/>
        <w:rPr>
          <w:rFonts w:ascii="Arial" w:hAnsi="Arial" w:cs="Arial"/>
          <w:sz w:val="28"/>
          <w:szCs w:val="28"/>
        </w:rPr>
      </w:pPr>
      <w:r>
        <w:rPr>
          <w:rFonts w:ascii="Arial" w:hAnsi="Arial" w:cs="Arial"/>
          <w:sz w:val="28"/>
          <w:szCs w:val="28"/>
        </w:rPr>
        <w:t xml:space="preserve">Estados que están regulados mediante la ley, el actuar de la comisión de protección a periodistas. </w:t>
      </w:r>
    </w:p>
    <w:p w:rsidR="00061FD6" w:rsidRDefault="00061FD6" w:rsidP="00061FD6">
      <w:pPr>
        <w:ind w:firstLine="708"/>
        <w:jc w:val="both"/>
        <w:rPr>
          <w:rFonts w:ascii="Arial" w:hAnsi="Arial" w:cs="Arial"/>
          <w:sz w:val="28"/>
          <w:szCs w:val="28"/>
        </w:rPr>
      </w:pPr>
    </w:p>
    <w:tbl>
      <w:tblPr>
        <w:tblStyle w:val="Tablaconcuadrcula"/>
        <w:tblW w:w="0" w:type="auto"/>
        <w:tblInd w:w="0" w:type="dxa"/>
        <w:tblLook w:val="04A0" w:firstRow="1" w:lastRow="0" w:firstColumn="1" w:lastColumn="0" w:noHBand="0" w:noVBand="1"/>
      </w:tblPr>
      <w:tblGrid>
        <w:gridCol w:w="2405"/>
        <w:gridCol w:w="6089"/>
      </w:tblGrid>
      <w:tr w:rsidR="00061FD6" w:rsidTr="00061FD6">
        <w:trPr>
          <w:trHeight w:val="964"/>
        </w:trPr>
        <w:tc>
          <w:tcPr>
            <w:tcW w:w="2405"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t xml:space="preserve">COAHUILA </w:t>
            </w:r>
          </w:p>
        </w:tc>
        <w:tc>
          <w:tcPr>
            <w:tcW w:w="6089" w:type="dxa"/>
            <w:tcBorders>
              <w:top w:val="single" w:sz="4" w:space="0" w:color="auto"/>
              <w:left w:val="single" w:sz="4" w:space="0" w:color="auto"/>
              <w:bottom w:val="single" w:sz="4" w:space="0" w:color="auto"/>
              <w:right w:val="single" w:sz="4" w:space="0" w:color="auto"/>
            </w:tcBorders>
            <w:hideMark/>
          </w:tcPr>
          <w:p w:rsidR="00061FD6" w:rsidRDefault="00061FD6">
            <w:pPr>
              <w:spacing w:line="240" w:lineRule="auto"/>
              <w:jc w:val="both"/>
              <w:rPr>
                <w:rFonts w:ascii="Arial" w:hAnsi="Arial" w:cs="Arial"/>
                <w:sz w:val="28"/>
                <w:szCs w:val="28"/>
              </w:rPr>
            </w:pPr>
            <w:r>
              <w:rPr>
                <w:rFonts w:ascii="Arial" w:hAnsi="Arial" w:cs="Arial"/>
                <w:sz w:val="28"/>
                <w:szCs w:val="28"/>
              </w:rPr>
              <w:t>Artículo 5.- La Comisión, es el órgano encargado de determinar, evaluar,</w:t>
            </w:r>
          </w:p>
          <w:p w:rsidR="00061FD6" w:rsidRDefault="00061FD6">
            <w:pPr>
              <w:spacing w:line="240" w:lineRule="auto"/>
              <w:jc w:val="both"/>
              <w:rPr>
                <w:rFonts w:ascii="Arial" w:hAnsi="Arial" w:cs="Arial"/>
                <w:sz w:val="28"/>
                <w:szCs w:val="28"/>
              </w:rPr>
            </w:pPr>
            <w:r>
              <w:rPr>
                <w:rFonts w:ascii="Arial" w:hAnsi="Arial" w:cs="Arial"/>
                <w:sz w:val="28"/>
                <w:szCs w:val="28"/>
              </w:rPr>
              <w:t>suspender y, en su caso, modificar las medidas de prevención y de protección a</w:t>
            </w:r>
          </w:p>
          <w:p w:rsidR="00061FD6" w:rsidRDefault="00061FD6">
            <w:pPr>
              <w:spacing w:line="240" w:lineRule="auto"/>
              <w:jc w:val="both"/>
              <w:rPr>
                <w:rFonts w:ascii="Arial" w:hAnsi="Arial" w:cs="Arial"/>
                <w:sz w:val="28"/>
                <w:szCs w:val="28"/>
              </w:rPr>
            </w:pPr>
            <w:proofErr w:type="gramStart"/>
            <w:r>
              <w:rPr>
                <w:rFonts w:ascii="Arial" w:hAnsi="Arial" w:cs="Arial"/>
                <w:sz w:val="28"/>
                <w:szCs w:val="28"/>
              </w:rPr>
              <w:t>las</w:t>
            </w:r>
            <w:proofErr w:type="gramEnd"/>
            <w:r>
              <w:rPr>
                <w:rFonts w:ascii="Arial" w:hAnsi="Arial" w:cs="Arial"/>
                <w:sz w:val="28"/>
                <w:szCs w:val="28"/>
              </w:rPr>
              <w:t xml:space="preserve"> personas beneficiarias.</w:t>
            </w:r>
          </w:p>
          <w:p w:rsidR="00061FD6" w:rsidRDefault="00061FD6">
            <w:pPr>
              <w:spacing w:line="240" w:lineRule="auto"/>
              <w:jc w:val="both"/>
              <w:rPr>
                <w:rFonts w:ascii="Arial" w:hAnsi="Arial" w:cs="Arial"/>
                <w:sz w:val="28"/>
                <w:szCs w:val="28"/>
              </w:rPr>
            </w:pPr>
            <w:r>
              <w:rPr>
                <w:rFonts w:ascii="Arial" w:hAnsi="Arial" w:cs="Arial"/>
                <w:sz w:val="28"/>
                <w:szCs w:val="28"/>
              </w:rPr>
              <w:t>Artículo 6.- La Comisión estará integrada por siete miembros permanentes,</w:t>
            </w:r>
          </w:p>
          <w:p w:rsidR="00061FD6" w:rsidRDefault="00061FD6">
            <w:pPr>
              <w:spacing w:line="240" w:lineRule="auto"/>
              <w:jc w:val="both"/>
              <w:rPr>
                <w:rFonts w:ascii="Arial" w:hAnsi="Arial" w:cs="Arial"/>
                <w:sz w:val="28"/>
                <w:szCs w:val="28"/>
              </w:rPr>
            </w:pPr>
            <w:r>
              <w:rPr>
                <w:rFonts w:ascii="Arial" w:hAnsi="Arial" w:cs="Arial"/>
                <w:sz w:val="28"/>
                <w:szCs w:val="28"/>
              </w:rPr>
              <w:t xml:space="preserve">quienes contarán con derecho a voz y voto y </w:t>
            </w:r>
            <w:r>
              <w:rPr>
                <w:rFonts w:ascii="Arial" w:hAnsi="Arial" w:cs="Arial"/>
                <w:sz w:val="28"/>
                <w:szCs w:val="28"/>
              </w:rPr>
              <w:lastRenderedPageBreak/>
              <w:t>serán:</w:t>
            </w:r>
          </w:p>
          <w:p w:rsidR="00061FD6" w:rsidRDefault="00061FD6">
            <w:pPr>
              <w:spacing w:line="240" w:lineRule="auto"/>
              <w:jc w:val="both"/>
              <w:rPr>
                <w:rFonts w:ascii="Arial" w:hAnsi="Arial" w:cs="Arial"/>
                <w:sz w:val="28"/>
                <w:szCs w:val="28"/>
              </w:rPr>
            </w:pPr>
            <w:r>
              <w:rPr>
                <w:rFonts w:ascii="Arial" w:hAnsi="Arial" w:cs="Arial"/>
                <w:sz w:val="28"/>
                <w:szCs w:val="28"/>
              </w:rPr>
              <w:t>I. Una o un representante de la Secretaría de Gobierno.</w:t>
            </w:r>
          </w:p>
          <w:p w:rsidR="00061FD6" w:rsidRDefault="00061FD6">
            <w:pPr>
              <w:spacing w:line="240" w:lineRule="auto"/>
              <w:jc w:val="both"/>
              <w:rPr>
                <w:rFonts w:ascii="Arial" w:hAnsi="Arial" w:cs="Arial"/>
                <w:sz w:val="28"/>
                <w:szCs w:val="28"/>
              </w:rPr>
            </w:pPr>
            <w:r>
              <w:rPr>
                <w:rFonts w:ascii="Arial" w:hAnsi="Arial" w:cs="Arial"/>
                <w:sz w:val="28"/>
                <w:szCs w:val="28"/>
              </w:rPr>
              <w:t>II. Una o un representante de la Procuraduría General de Justicia del Estado.</w:t>
            </w:r>
          </w:p>
          <w:p w:rsidR="00061FD6" w:rsidRDefault="00061FD6">
            <w:pPr>
              <w:spacing w:line="240" w:lineRule="auto"/>
              <w:jc w:val="both"/>
              <w:rPr>
                <w:rFonts w:ascii="Arial" w:hAnsi="Arial" w:cs="Arial"/>
                <w:sz w:val="28"/>
                <w:szCs w:val="28"/>
              </w:rPr>
            </w:pPr>
            <w:r>
              <w:rPr>
                <w:rFonts w:ascii="Arial" w:hAnsi="Arial" w:cs="Arial"/>
                <w:sz w:val="28"/>
                <w:szCs w:val="28"/>
              </w:rPr>
              <w:t>III. Una o un representante de la Comisión Estatal de Seguridad.</w:t>
            </w:r>
          </w:p>
          <w:p w:rsidR="00061FD6" w:rsidRDefault="00061FD6">
            <w:pPr>
              <w:spacing w:line="240" w:lineRule="auto"/>
              <w:jc w:val="both"/>
              <w:rPr>
                <w:rFonts w:ascii="Arial" w:hAnsi="Arial" w:cs="Arial"/>
                <w:sz w:val="28"/>
                <w:szCs w:val="28"/>
              </w:rPr>
            </w:pPr>
            <w:r>
              <w:rPr>
                <w:rFonts w:ascii="Arial" w:hAnsi="Arial" w:cs="Arial"/>
                <w:sz w:val="28"/>
                <w:szCs w:val="28"/>
              </w:rPr>
              <w:t>IV. Una o un representante de la Unidad de Derechos Humanos del Ejecutivo.</w:t>
            </w:r>
          </w:p>
          <w:p w:rsidR="00061FD6" w:rsidRDefault="00061FD6">
            <w:pPr>
              <w:spacing w:line="240" w:lineRule="auto"/>
              <w:jc w:val="both"/>
              <w:rPr>
                <w:rFonts w:ascii="Arial" w:hAnsi="Arial" w:cs="Arial"/>
                <w:sz w:val="28"/>
                <w:szCs w:val="28"/>
              </w:rPr>
            </w:pPr>
            <w:r>
              <w:rPr>
                <w:rFonts w:ascii="Arial" w:hAnsi="Arial" w:cs="Arial"/>
                <w:sz w:val="28"/>
                <w:szCs w:val="28"/>
              </w:rPr>
              <w:t>V. Una o un representante de la Comisión de los Derechos Humanos del Estado de Coahuila de Zaragoza.</w:t>
            </w:r>
          </w:p>
          <w:p w:rsidR="00061FD6" w:rsidRDefault="00061FD6">
            <w:pPr>
              <w:spacing w:line="240" w:lineRule="auto"/>
              <w:jc w:val="both"/>
              <w:rPr>
                <w:rFonts w:ascii="Arial" w:hAnsi="Arial" w:cs="Arial"/>
                <w:sz w:val="28"/>
                <w:szCs w:val="28"/>
              </w:rPr>
            </w:pPr>
            <w:r>
              <w:rPr>
                <w:rFonts w:ascii="Arial" w:hAnsi="Arial" w:cs="Arial"/>
                <w:sz w:val="28"/>
                <w:szCs w:val="28"/>
              </w:rPr>
              <w:t>VI. Dos personas representantes de los grupos, organizaciones o movimientos de la sociedad civil dedicados a la defensa de derechos humanos, que serán designados por el Titular del Poder Ejecutivo del Estado de Coahuila de Zaragoza.</w:t>
            </w:r>
          </w:p>
          <w:p w:rsidR="00061FD6" w:rsidRDefault="00061FD6">
            <w:pPr>
              <w:spacing w:line="240" w:lineRule="auto"/>
              <w:jc w:val="both"/>
              <w:rPr>
                <w:rFonts w:ascii="Arial" w:hAnsi="Arial" w:cs="Arial"/>
                <w:sz w:val="28"/>
                <w:szCs w:val="28"/>
              </w:rPr>
            </w:pPr>
            <w:r>
              <w:rPr>
                <w:rFonts w:ascii="Arial" w:hAnsi="Arial" w:cs="Arial"/>
                <w:sz w:val="28"/>
                <w:szCs w:val="28"/>
              </w:rPr>
              <w:t>La o el representante de la Secretaría de Gobierno será quien presidirá la</w:t>
            </w:r>
          </w:p>
          <w:p w:rsidR="00061FD6" w:rsidRDefault="00061FD6">
            <w:pPr>
              <w:spacing w:line="240" w:lineRule="auto"/>
              <w:jc w:val="both"/>
              <w:rPr>
                <w:rFonts w:ascii="Arial" w:hAnsi="Arial" w:cs="Arial"/>
                <w:sz w:val="28"/>
                <w:szCs w:val="28"/>
              </w:rPr>
            </w:pPr>
            <w:r>
              <w:rPr>
                <w:rFonts w:ascii="Arial" w:hAnsi="Arial" w:cs="Arial"/>
                <w:sz w:val="28"/>
                <w:szCs w:val="28"/>
              </w:rPr>
              <w:t>Comisión.</w:t>
            </w:r>
          </w:p>
          <w:p w:rsidR="00061FD6" w:rsidRDefault="00061FD6">
            <w:pPr>
              <w:spacing w:line="240" w:lineRule="auto"/>
              <w:jc w:val="both"/>
              <w:rPr>
                <w:rFonts w:ascii="Arial" w:hAnsi="Arial" w:cs="Arial"/>
                <w:sz w:val="28"/>
                <w:szCs w:val="28"/>
              </w:rPr>
            </w:pPr>
            <w:r>
              <w:rPr>
                <w:rFonts w:ascii="Arial" w:hAnsi="Arial" w:cs="Arial"/>
                <w:sz w:val="28"/>
                <w:szCs w:val="28"/>
              </w:rPr>
              <w:t>Por cada integrante de la Comisión habrá una persona suplente. La suplencia procederá en caso de ausencia, temporal y definitiva, de la persona titular.</w:t>
            </w:r>
          </w:p>
          <w:p w:rsidR="00061FD6" w:rsidRDefault="00061FD6">
            <w:pPr>
              <w:spacing w:line="240" w:lineRule="auto"/>
              <w:jc w:val="both"/>
              <w:rPr>
                <w:rFonts w:ascii="Arial" w:hAnsi="Arial" w:cs="Arial"/>
                <w:sz w:val="28"/>
                <w:szCs w:val="28"/>
              </w:rPr>
            </w:pPr>
            <w:r>
              <w:rPr>
                <w:rFonts w:ascii="Arial" w:hAnsi="Arial" w:cs="Arial"/>
                <w:sz w:val="28"/>
                <w:szCs w:val="28"/>
              </w:rPr>
              <w:t>Artículo 7.- La Comisión sesionará cuando menos una vez al mes a fin de dar seguimiento a la implementación de las medidas dictadas; para tal efecto, la persona que la presida, deberá realizar la convocaría (sic) por lo menos con tres días hábiles de anticipación.</w:t>
            </w:r>
          </w:p>
        </w:tc>
      </w:tr>
      <w:tr w:rsidR="00061FD6" w:rsidTr="00061FD6">
        <w:trPr>
          <w:trHeight w:val="964"/>
        </w:trPr>
        <w:tc>
          <w:tcPr>
            <w:tcW w:w="2405"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lastRenderedPageBreak/>
              <w:t>DURANGO</w:t>
            </w:r>
          </w:p>
        </w:tc>
        <w:tc>
          <w:tcPr>
            <w:tcW w:w="6089" w:type="dxa"/>
            <w:tcBorders>
              <w:top w:val="single" w:sz="4" w:space="0" w:color="auto"/>
              <w:left w:val="single" w:sz="4" w:space="0" w:color="auto"/>
              <w:bottom w:val="single" w:sz="4" w:space="0" w:color="auto"/>
              <w:right w:val="single" w:sz="4" w:space="0" w:color="auto"/>
            </w:tcBorders>
            <w:hideMark/>
          </w:tcPr>
          <w:p w:rsidR="00061FD6" w:rsidRDefault="00061FD6">
            <w:pPr>
              <w:spacing w:line="240" w:lineRule="auto"/>
              <w:jc w:val="both"/>
              <w:rPr>
                <w:rFonts w:ascii="Arial" w:hAnsi="Arial" w:cs="Arial"/>
                <w:sz w:val="28"/>
                <w:szCs w:val="28"/>
              </w:rPr>
            </w:pPr>
            <w:r>
              <w:rPr>
                <w:rFonts w:ascii="Arial" w:hAnsi="Arial" w:cs="Arial"/>
                <w:sz w:val="28"/>
                <w:szCs w:val="28"/>
              </w:rPr>
              <w:t>ARTÍCULO 7. A La Oficina Local de Coordinación y Enlace le corresponde prioritariamente:</w:t>
            </w:r>
          </w:p>
          <w:p w:rsidR="00061FD6" w:rsidRDefault="00061FD6">
            <w:pPr>
              <w:spacing w:line="240" w:lineRule="auto"/>
              <w:jc w:val="both"/>
              <w:rPr>
                <w:rFonts w:ascii="Arial" w:hAnsi="Arial" w:cs="Arial"/>
                <w:sz w:val="28"/>
                <w:szCs w:val="28"/>
              </w:rPr>
            </w:pPr>
            <w:r>
              <w:rPr>
                <w:rFonts w:ascii="Arial" w:hAnsi="Arial" w:cs="Arial"/>
                <w:sz w:val="28"/>
                <w:szCs w:val="28"/>
              </w:rPr>
              <w:t>I. Asegurar que se ejecuten las Medidas Urgentes de protección, por parte de las</w:t>
            </w:r>
          </w:p>
          <w:p w:rsidR="00061FD6" w:rsidRDefault="00061FD6">
            <w:pPr>
              <w:spacing w:line="240" w:lineRule="auto"/>
              <w:jc w:val="both"/>
              <w:rPr>
                <w:rFonts w:ascii="Arial" w:hAnsi="Arial" w:cs="Arial"/>
                <w:sz w:val="28"/>
                <w:szCs w:val="28"/>
              </w:rPr>
            </w:pPr>
            <w:r>
              <w:rPr>
                <w:rFonts w:ascii="Arial" w:hAnsi="Arial" w:cs="Arial"/>
                <w:sz w:val="28"/>
                <w:szCs w:val="28"/>
              </w:rPr>
              <w:t>dependencias correspondientes, que le sean solicitadas al Estado por parte de la</w:t>
            </w:r>
          </w:p>
          <w:p w:rsidR="00061FD6" w:rsidRDefault="00061FD6">
            <w:pPr>
              <w:spacing w:line="240" w:lineRule="auto"/>
              <w:jc w:val="both"/>
              <w:rPr>
                <w:rFonts w:ascii="Arial" w:hAnsi="Arial" w:cs="Arial"/>
                <w:sz w:val="28"/>
                <w:szCs w:val="28"/>
              </w:rPr>
            </w:pPr>
            <w:r>
              <w:rPr>
                <w:rFonts w:ascii="Arial" w:hAnsi="Arial" w:cs="Arial"/>
                <w:sz w:val="28"/>
                <w:szCs w:val="28"/>
              </w:rPr>
              <w:lastRenderedPageBreak/>
              <w:t>Coordinación Ejecutiva del Mecanismo, de acuerdo con los términos y plazos</w:t>
            </w:r>
          </w:p>
          <w:p w:rsidR="00061FD6" w:rsidRDefault="00061FD6">
            <w:pPr>
              <w:spacing w:line="240" w:lineRule="auto"/>
              <w:jc w:val="both"/>
              <w:rPr>
                <w:rFonts w:ascii="Arial" w:hAnsi="Arial" w:cs="Arial"/>
                <w:sz w:val="28"/>
                <w:szCs w:val="28"/>
              </w:rPr>
            </w:pPr>
            <w:r>
              <w:rPr>
                <w:rFonts w:ascii="Arial" w:hAnsi="Arial" w:cs="Arial"/>
                <w:sz w:val="28"/>
                <w:szCs w:val="28"/>
              </w:rPr>
              <w:t>establecidos en la Ley para la Protección de Personas Defensoras de Derechos</w:t>
            </w:r>
          </w:p>
          <w:p w:rsidR="00061FD6" w:rsidRDefault="00061FD6">
            <w:pPr>
              <w:spacing w:line="240" w:lineRule="auto"/>
              <w:jc w:val="both"/>
              <w:rPr>
                <w:rFonts w:ascii="Arial" w:hAnsi="Arial" w:cs="Arial"/>
                <w:sz w:val="28"/>
                <w:szCs w:val="28"/>
              </w:rPr>
            </w:pPr>
            <w:r>
              <w:rPr>
                <w:rFonts w:ascii="Arial" w:hAnsi="Arial" w:cs="Arial"/>
                <w:sz w:val="28"/>
                <w:szCs w:val="28"/>
              </w:rPr>
              <w:t>Humanos y Periodistas, así como en su reglamento.</w:t>
            </w:r>
          </w:p>
          <w:p w:rsidR="00061FD6" w:rsidRDefault="00061FD6">
            <w:pPr>
              <w:spacing w:line="240" w:lineRule="auto"/>
              <w:jc w:val="both"/>
              <w:rPr>
                <w:rFonts w:ascii="Arial" w:hAnsi="Arial" w:cs="Arial"/>
                <w:sz w:val="28"/>
                <w:szCs w:val="28"/>
              </w:rPr>
            </w:pPr>
            <w:r>
              <w:rPr>
                <w:rFonts w:ascii="Arial" w:hAnsi="Arial" w:cs="Arial"/>
                <w:sz w:val="28"/>
                <w:szCs w:val="28"/>
              </w:rPr>
              <w:t>II. Asegurar el cumplimiento de las Medidas Preventivas y las Medidas de Protección, que</w:t>
            </w:r>
          </w:p>
          <w:p w:rsidR="00061FD6" w:rsidRDefault="00061FD6">
            <w:pPr>
              <w:spacing w:line="240" w:lineRule="auto"/>
              <w:jc w:val="both"/>
              <w:rPr>
                <w:rFonts w:ascii="Arial" w:hAnsi="Arial" w:cs="Arial"/>
                <w:sz w:val="28"/>
                <w:szCs w:val="28"/>
              </w:rPr>
            </w:pPr>
            <w:r>
              <w:rPr>
                <w:rFonts w:ascii="Arial" w:hAnsi="Arial" w:cs="Arial"/>
                <w:sz w:val="28"/>
                <w:szCs w:val="28"/>
              </w:rPr>
              <w:t>se emitan en favor de los Beneficiarios que se encuentren en el Estado de Durango, de</w:t>
            </w:r>
          </w:p>
          <w:p w:rsidR="00061FD6" w:rsidRDefault="00061FD6">
            <w:pPr>
              <w:spacing w:line="240" w:lineRule="auto"/>
              <w:jc w:val="both"/>
              <w:rPr>
                <w:rFonts w:ascii="Arial" w:hAnsi="Arial" w:cs="Arial"/>
                <w:sz w:val="28"/>
                <w:szCs w:val="28"/>
              </w:rPr>
            </w:pPr>
            <w:r>
              <w:rPr>
                <w:rFonts w:ascii="Arial" w:hAnsi="Arial" w:cs="Arial"/>
                <w:sz w:val="28"/>
                <w:szCs w:val="28"/>
              </w:rPr>
              <w:t>conformidad con los acuerdos y resoluciones de la Junta de Gobierno del Mecanismo, de</w:t>
            </w:r>
          </w:p>
          <w:p w:rsidR="00061FD6" w:rsidRDefault="00061FD6">
            <w:pPr>
              <w:spacing w:line="240" w:lineRule="auto"/>
              <w:jc w:val="both"/>
              <w:rPr>
                <w:rFonts w:ascii="Arial" w:hAnsi="Arial" w:cs="Arial"/>
                <w:sz w:val="28"/>
                <w:szCs w:val="28"/>
              </w:rPr>
            </w:pPr>
            <w:r>
              <w:rPr>
                <w:rFonts w:ascii="Arial" w:hAnsi="Arial" w:cs="Arial"/>
                <w:sz w:val="28"/>
                <w:szCs w:val="28"/>
              </w:rPr>
              <w:t>acuerdo con los términos y plazos establecidos en la Ley para la Protección de Personas</w:t>
            </w:r>
          </w:p>
          <w:p w:rsidR="00061FD6" w:rsidRDefault="00061FD6">
            <w:pPr>
              <w:spacing w:line="240" w:lineRule="auto"/>
              <w:jc w:val="both"/>
              <w:rPr>
                <w:rFonts w:ascii="Arial" w:hAnsi="Arial" w:cs="Arial"/>
                <w:sz w:val="28"/>
                <w:szCs w:val="28"/>
              </w:rPr>
            </w:pPr>
            <w:r>
              <w:rPr>
                <w:rFonts w:ascii="Arial" w:hAnsi="Arial" w:cs="Arial"/>
                <w:sz w:val="28"/>
                <w:szCs w:val="28"/>
              </w:rPr>
              <w:t>Defensoras de Derechos Humanos y Periodistas, así como en su reglamento.</w:t>
            </w:r>
          </w:p>
          <w:p w:rsidR="00061FD6" w:rsidRDefault="00061FD6">
            <w:pPr>
              <w:spacing w:line="240" w:lineRule="auto"/>
              <w:jc w:val="both"/>
              <w:rPr>
                <w:rFonts w:ascii="Arial" w:hAnsi="Arial" w:cs="Arial"/>
                <w:sz w:val="28"/>
                <w:szCs w:val="28"/>
              </w:rPr>
            </w:pPr>
            <w:r>
              <w:rPr>
                <w:rFonts w:ascii="Arial" w:hAnsi="Arial" w:cs="Arial"/>
                <w:sz w:val="28"/>
                <w:szCs w:val="28"/>
              </w:rPr>
              <w:t>III. Realizar el seguimiento puntual de las Medidas de Prevención, Medidas Preventivas;</w:t>
            </w:r>
          </w:p>
          <w:p w:rsidR="00061FD6" w:rsidRDefault="00061FD6">
            <w:pPr>
              <w:spacing w:line="240" w:lineRule="auto"/>
              <w:jc w:val="both"/>
              <w:rPr>
                <w:rFonts w:ascii="Arial" w:hAnsi="Arial" w:cs="Arial"/>
                <w:sz w:val="28"/>
                <w:szCs w:val="28"/>
              </w:rPr>
            </w:pPr>
            <w:r>
              <w:rPr>
                <w:rFonts w:ascii="Arial" w:hAnsi="Arial" w:cs="Arial"/>
                <w:sz w:val="28"/>
                <w:szCs w:val="28"/>
              </w:rPr>
              <w:t>Medidas de Protección y Medidas Urgentes de Protección implementadas en el Estado de Durango.</w:t>
            </w:r>
          </w:p>
          <w:p w:rsidR="00061FD6" w:rsidRDefault="00061FD6">
            <w:pPr>
              <w:spacing w:line="240" w:lineRule="auto"/>
              <w:jc w:val="both"/>
              <w:rPr>
                <w:rFonts w:ascii="Arial" w:hAnsi="Arial" w:cs="Arial"/>
                <w:sz w:val="28"/>
                <w:szCs w:val="28"/>
              </w:rPr>
            </w:pPr>
            <w:r>
              <w:rPr>
                <w:rFonts w:ascii="Arial" w:hAnsi="Arial" w:cs="Arial"/>
                <w:sz w:val="28"/>
                <w:szCs w:val="28"/>
              </w:rPr>
              <w:t>IV. Participar, previo consentimiento del Beneficiario e invitación de la Junta de Gobierno del</w:t>
            </w:r>
          </w:p>
          <w:p w:rsidR="00061FD6" w:rsidRDefault="00061FD6">
            <w:pPr>
              <w:spacing w:line="240" w:lineRule="auto"/>
              <w:jc w:val="both"/>
              <w:rPr>
                <w:rFonts w:ascii="Arial" w:hAnsi="Arial" w:cs="Arial"/>
                <w:sz w:val="28"/>
                <w:szCs w:val="28"/>
              </w:rPr>
            </w:pPr>
            <w:r>
              <w:rPr>
                <w:rFonts w:ascii="Arial" w:hAnsi="Arial" w:cs="Arial"/>
                <w:sz w:val="28"/>
                <w:szCs w:val="28"/>
              </w:rPr>
              <w:t>Mecanismo, en las sesiones en que se discutan casos relacionados con el Estado de</w:t>
            </w:r>
          </w:p>
          <w:p w:rsidR="00061FD6" w:rsidRDefault="00061FD6">
            <w:pPr>
              <w:spacing w:line="240" w:lineRule="auto"/>
              <w:jc w:val="both"/>
              <w:rPr>
                <w:rFonts w:ascii="Arial" w:hAnsi="Arial" w:cs="Arial"/>
                <w:sz w:val="28"/>
                <w:szCs w:val="28"/>
              </w:rPr>
            </w:pPr>
            <w:r>
              <w:rPr>
                <w:rFonts w:ascii="Arial" w:hAnsi="Arial" w:cs="Arial"/>
                <w:sz w:val="28"/>
                <w:szCs w:val="28"/>
              </w:rPr>
              <w:t>Durango.</w:t>
            </w:r>
          </w:p>
          <w:p w:rsidR="00061FD6" w:rsidRDefault="00061FD6">
            <w:pPr>
              <w:spacing w:line="240" w:lineRule="auto"/>
              <w:jc w:val="both"/>
              <w:rPr>
                <w:rFonts w:ascii="Arial" w:hAnsi="Arial" w:cs="Arial"/>
                <w:sz w:val="28"/>
                <w:szCs w:val="28"/>
              </w:rPr>
            </w:pPr>
            <w:r>
              <w:rPr>
                <w:rFonts w:ascii="Arial" w:hAnsi="Arial" w:cs="Arial"/>
                <w:sz w:val="28"/>
                <w:szCs w:val="28"/>
              </w:rPr>
              <w:t>V. Implementar, en caso dado, los protocolos, manuales y, en general, los instrumentos que contengan las mejores prácticas disponibles para el cumplimiento del objeto de la presente Ley, que les sean facilitados por la Coordinación Ejecutiva del Mecanismo.</w:t>
            </w:r>
          </w:p>
          <w:p w:rsidR="00061FD6" w:rsidRDefault="00061FD6">
            <w:pPr>
              <w:spacing w:line="240" w:lineRule="auto"/>
              <w:jc w:val="both"/>
              <w:rPr>
                <w:rFonts w:ascii="Arial" w:hAnsi="Arial" w:cs="Arial"/>
                <w:sz w:val="28"/>
                <w:szCs w:val="28"/>
              </w:rPr>
            </w:pPr>
            <w:r>
              <w:rPr>
                <w:rFonts w:ascii="Arial" w:hAnsi="Arial" w:cs="Arial"/>
                <w:sz w:val="28"/>
                <w:szCs w:val="28"/>
              </w:rPr>
              <w:t>VI. Intercambiar información y experiencias técnicas, así como coordinarse a efectos de capacitación.</w:t>
            </w:r>
          </w:p>
          <w:p w:rsidR="00061FD6" w:rsidRDefault="00061FD6">
            <w:pPr>
              <w:spacing w:line="240" w:lineRule="auto"/>
              <w:jc w:val="both"/>
              <w:rPr>
                <w:rFonts w:ascii="Arial" w:hAnsi="Arial" w:cs="Arial"/>
                <w:sz w:val="28"/>
                <w:szCs w:val="28"/>
              </w:rPr>
            </w:pPr>
            <w:r>
              <w:rPr>
                <w:rFonts w:ascii="Arial" w:hAnsi="Arial" w:cs="Arial"/>
                <w:sz w:val="28"/>
                <w:szCs w:val="28"/>
              </w:rPr>
              <w:t xml:space="preserve">VII. Promover el estudio, análisis, investigación y desarrollo de estrategias, acciones, sistemas y metodologías que incorporen las mejores </w:t>
            </w:r>
            <w:r>
              <w:rPr>
                <w:rFonts w:ascii="Arial" w:hAnsi="Arial" w:cs="Arial"/>
                <w:sz w:val="28"/>
                <w:szCs w:val="28"/>
              </w:rPr>
              <w:lastRenderedPageBreak/>
              <w:t>prácticas de prevención y protección.</w:t>
            </w:r>
          </w:p>
          <w:p w:rsidR="00061FD6" w:rsidRDefault="00061FD6">
            <w:pPr>
              <w:spacing w:line="240" w:lineRule="auto"/>
              <w:jc w:val="both"/>
              <w:rPr>
                <w:rFonts w:ascii="Arial" w:hAnsi="Arial" w:cs="Arial"/>
                <w:sz w:val="28"/>
                <w:szCs w:val="28"/>
              </w:rPr>
            </w:pPr>
            <w:r>
              <w:rPr>
                <w:rFonts w:ascii="Arial" w:hAnsi="Arial" w:cs="Arial"/>
                <w:sz w:val="28"/>
                <w:szCs w:val="28"/>
              </w:rPr>
              <w:t>VIII. Realizar los demás actos necesarios para el cumplimiento del objeto de esta Ley.</w:t>
            </w:r>
          </w:p>
          <w:p w:rsidR="00061FD6" w:rsidRDefault="00061FD6">
            <w:pPr>
              <w:spacing w:line="240" w:lineRule="auto"/>
              <w:jc w:val="both"/>
              <w:rPr>
                <w:rFonts w:ascii="Arial" w:hAnsi="Arial" w:cs="Arial"/>
                <w:sz w:val="28"/>
                <w:szCs w:val="28"/>
              </w:rPr>
            </w:pPr>
            <w:r>
              <w:rPr>
                <w:rFonts w:ascii="Arial" w:hAnsi="Arial" w:cs="Arial"/>
                <w:sz w:val="28"/>
                <w:szCs w:val="28"/>
              </w:rPr>
              <w:t>ARTÍCULO 11. En caso de que se llegasen a configurar hechos que sean posiblemente</w:t>
            </w:r>
          </w:p>
          <w:p w:rsidR="00061FD6" w:rsidRDefault="00061FD6">
            <w:pPr>
              <w:spacing w:line="240" w:lineRule="auto"/>
              <w:jc w:val="both"/>
              <w:rPr>
                <w:rFonts w:ascii="Arial" w:hAnsi="Arial" w:cs="Arial"/>
                <w:sz w:val="28"/>
                <w:szCs w:val="28"/>
              </w:rPr>
            </w:pPr>
            <w:r>
              <w:rPr>
                <w:rFonts w:ascii="Arial" w:hAnsi="Arial" w:cs="Arial"/>
                <w:sz w:val="28"/>
                <w:szCs w:val="28"/>
              </w:rPr>
              <w:t>constitutivos de delito hacia periodistas y/o personas defensoras de derechos humanos, la</w:t>
            </w:r>
          </w:p>
          <w:p w:rsidR="00061FD6" w:rsidRDefault="00061FD6">
            <w:pPr>
              <w:spacing w:line="240" w:lineRule="auto"/>
              <w:jc w:val="both"/>
              <w:rPr>
                <w:rFonts w:ascii="Arial" w:hAnsi="Arial" w:cs="Arial"/>
                <w:sz w:val="28"/>
                <w:szCs w:val="28"/>
              </w:rPr>
            </w:pPr>
            <w:r>
              <w:rPr>
                <w:rFonts w:ascii="Arial" w:hAnsi="Arial" w:cs="Arial"/>
                <w:sz w:val="28"/>
                <w:szCs w:val="28"/>
              </w:rPr>
              <w:t>Oficina Local de Coordinación y Enlace colaborará, en la medida de sus atribuciones, en lo necesario con la Fiscalía General del Estado.</w:t>
            </w:r>
          </w:p>
          <w:p w:rsidR="00061FD6" w:rsidRDefault="00061FD6">
            <w:pPr>
              <w:spacing w:line="240" w:lineRule="auto"/>
              <w:jc w:val="both"/>
              <w:rPr>
                <w:rFonts w:ascii="Arial" w:hAnsi="Arial" w:cs="Arial"/>
                <w:sz w:val="28"/>
                <w:szCs w:val="28"/>
              </w:rPr>
            </w:pPr>
            <w:r>
              <w:rPr>
                <w:rFonts w:ascii="Arial" w:hAnsi="Arial" w:cs="Arial"/>
                <w:sz w:val="28"/>
                <w:szCs w:val="28"/>
              </w:rPr>
              <w:t>De igual forma la Oficina Local de Coordinación y Enlace se coordinará con la Fiscalía, a fin de programar proyectos de capacitación a ministerios públicos, así como a los cuerpos de investigación que correspondan en materia de agresiones en contra de periodistas y personas defensoras de derechos humanos.</w:t>
            </w:r>
          </w:p>
          <w:p w:rsidR="00061FD6" w:rsidRDefault="00061FD6">
            <w:pPr>
              <w:spacing w:line="240" w:lineRule="auto"/>
              <w:jc w:val="both"/>
              <w:rPr>
                <w:rFonts w:ascii="Arial" w:hAnsi="Arial" w:cs="Arial"/>
                <w:sz w:val="28"/>
                <w:szCs w:val="28"/>
              </w:rPr>
            </w:pPr>
            <w:r>
              <w:rPr>
                <w:rFonts w:ascii="Arial" w:hAnsi="Arial" w:cs="Arial"/>
                <w:sz w:val="28"/>
                <w:szCs w:val="28"/>
              </w:rPr>
              <w:t>ARTÍCULO 12. La Oficina Local de Coordinación y Enlace buscará establecer convenios de colaboración con organismos públicos y privados para fomentar la protección a periodistas y personas defensoras de derechos humanos, así como para implementar acciones de prevención.</w:t>
            </w:r>
          </w:p>
        </w:tc>
      </w:tr>
      <w:tr w:rsidR="00061FD6" w:rsidTr="00061FD6">
        <w:trPr>
          <w:trHeight w:val="964"/>
        </w:trPr>
        <w:tc>
          <w:tcPr>
            <w:tcW w:w="2405"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lastRenderedPageBreak/>
              <w:t xml:space="preserve">GUANAJUATO </w:t>
            </w:r>
          </w:p>
        </w:tc>
        <w:tc>
          <w:tcPr>
            <w:tcW w:w="6089" w:type="dxa"/>
            <w:tcBorders>
              <w:top w:val="single" w:sz="4" w:space="0" w:color="auto"/>
              <w:left w:val="single" w:sz="4" w:space="0" w:color="auto"/>
              <w:bottom w:val="single" w:sz="4" w:space="0" w:color="auto"/>
              <w:right w:val="single" w:sz="4" w:space="0" w:color="auto"/>
            </w:tcBorders>
          </w:tcPr>
          <w:p w:rsidR="00061FD6" w:rsidRDefault="00061FD6">
            <w:pPr>
              <w:spacing w:line="240" w:lineRule="auto"/>
              <w:jc w:val="both"/>
              <w:rPr>
                <w:rFonts w:ascii="Arial" w:hAnsi="Arial" w:cs="Arial"/>
                <w:sz w:val="28"/>
                <w:szCs w:val="28"/>
              </w:rPr>
            </w:pPr>
            <w:r>
              <w:rPr>
                <w:rFonts w:ascii="Arial" w:hAnsi="Arial" w:cs="Arial"/>
                <w:sz w:val="28"/>
                <w:szCs w:val="28"/>
              </w:rPr>
              <w:t>Artículo 17. El Consejo Estatal tendrá las siguientes atribuciones:</w:t>
            </w:r>
          </w:p>
          <w:p w:rsidR="00061FD6" w:rsidRDefault="00061FD6">
            <w:pPr>
              <w:spacing w:line="240" w:lineRule="auto"/>
              <w:jc w:val="both"/>
              <w:rPr>
                <w:rFonts w:ascii="Arial" w:hAnsi="Arial" w:cs="Arial"/>
                <w:sz w:val="28"/>
                <w:szCs w:val="28"/>
              </w:rPr>
            </w:pPr>
            <w:r>
              <w:rPr>
                <w:rFonts w:ascii="Arial" w:hAnsi="Arial" w:cs="Arial"/>
                <w:sz w:val="28"/>
                <w:szCs w:val="28"/>
              </w:rPr>
              <w:t>I. Determinar, decretar, evaluar, suspender, retirar y, en su caso, modificar las medidas;</w:t>
            </w:r>
          </w:p>
          <w:p w:rsidR="00061FD6" w:rsidRDefault="00061FD6">
            <w:pPr>
              <w:spacing w:line="240" w:lineRule="auto"/>
              <w:jc w:val="both"/>
              <w:rPr>
                <w:rFonts w:ascii="Arial" w:hAnsi="Arial" w:cs="Arial"/>
                <w:sz w:val="28"/>
                <w:szCs w:val="28"/>
              </w:rPr>
            </w:pPr>
            <w:r>
              <w:rPr>
                <w:rFonts w:ascii="Arial" w:hAnsi="Arial" w:cs="Arial"/>
                <w:sz w:val="28"/>
                <w:szCs w:val="28"/>
              </w:rPr>
              <w:t>II. Implementar de manera inmediata a través de la Secretaría Técnica las medidas;</w:t>
            </w:r>
          </w:p>
          <w:p w:rsidR="00061FD6" w:rsidRDefault="00061FD6">
            <w:pPr>
              <w:spacing w:line="240" w:lineRule="auto"/>
              <w:jc w:val="both"/>
              <w:rPr>
                <w:rFonts w:ascii="Arial" w:hAnsi="Arial" w:cs="Arial"/>
                <w:sz w:val="28"/>
                <w:szCs w:val="28"/>
              </w:rPr>
            </w:pPr>
            <w:r>
              <w:rPr>
                <w:rFonts w:ascii="Arial" w:hAnsi="Arial" w:cs="Arial"/>
                <w:sz w:val="28"/>
                <w:szCs w:val="28"/>
              </w:rPr>
              <w:t>III. Convocar al peticionario o beneficiario a las sesiones donde se decidirán las acciones</w:t>
            </w:r>
          </w:p>
          <w:p w:rsidR="00061FD6" w:rsidRDefault="00061FD6">
            <w:pPr>
              <w:spacing w:line="240" w:lineRule="auto"/>
              <w:jc w:val="both"/>
              <w:rPr>
                <w:rFonts w:ascii="Arial" w:hAnsi="Arial" w:cs="Arial"/>
                <w:sz w:val="28"/>
                <w:szCs w:val="28"/>
              </w:rPr>
            </w:pPr>
            <w:r>
              <w:rPr>
                <w:rFonts w:ascii="Arial" w:hAnsi="Arial" w:cs="Arial"/>
                <w:sz w:val="28"/>
                <w:szCs w:val="28"/>
              </w:rPr>
              <w:t>concernientes a su caso;</w:t>
            </w:r>
          </w:p>
          <w:p w:rsidR="00061FD6" w:rsidRDefault="00061FD6">
            <w:pPr>
              <w:spacing w:line="240" w:lineRule="auto"/>
              <w:jc w:val="both"/>
              <w:rPr>
                <w:rFonts w:ascii="Arial" w:hAnsi="Arial" w:cs="Arial"/>
                <w:sz w:val="28"/>
                <w:szCs w:val="28"/>
              </w:rPr>
            </w:pPr>
            <w:r>
              <w:rPr>
                <w:rFonts w:ascii="Arial" w:hAnsi="Arial" w:cs="Arial"/>
                <w:sz w:val="28"/>
                <w:szCs w:val="28"/>
              </w:rPr>
              <w:t>IV. Presentar públicamente informes anuales sobre la situación estatal de las agresiones</w:t>
            </w:r>
          </w:p>
          <w:p w:rsidR="00061FD6" w:rsidRDefault="00061FD6">
            <w:pPr>
              <w:spacing w:line="240" w:lineRule="auto"/>
              <w:jc w:val="both"/>
              <w:rPr>
                <w:rFonts w:ascii="Arial" w:hAnsi="Arial" w:cs="Arial"/>
                <w:sz w:val="28"/>
                <w:szCs w:val="28"/>
              </w:rPr>
            </w:pPr>
            <w:r>
              <w:rPr>
                <w:rFonts w:ascii="Arial" w:hAnsi="Arial" w:cs="Arial"/>
                <w:sz w:val="28"/>
                <w:szCs w:val="28"/>
              </w:rPr>
              <w:t xml:space="preserve">contra la libertad de expresión y en materia de </w:t>
            </w:r>
            <w:r>
              <w:rPr>
                <w:rFonts w:ascii="Arial" w:hAnsi="Arial" w:cs="Arial"/>
                <w:sz w:val="28"/>
                <w:szCs w:val="28"/>
              </w:rPr>
              <w:lastRenderedPageBreak/>
              <w:t>seguridad de las personas defensoras</w:t>
            </w:r>
          </w:p>
          <w:p w:rsidR="00061FD6" w:rsidRDefault="00061FD6">
            <w:pPr>
              <w:spacing w:line="240" w:lineRule="auto"/>
              <w:jc w:val="both"/>
              <w:rPr>
                <w:rFonts w:ascii="Arial" w:hAnsi="Arial" w:cs="Arial"/>
                <w:sz w:val="28"/>
                <w:szCs w:val="28"/>
              </w:rPr>
            </w:pPr>
            <w:r>
              <w:rPr>
                <w:rFonts w:ascii="Arial" w:hAnsi="Arial" w:cs="Arial"/>
                <w:sz w:val="28"/>
                <w:szCs w:val="28"/>
              </w:rPr>
              <w:t>de derechos humanos y periodistas;</w:t>
            </w:r>
          </w:p>
          <w:p w:rsidR="00061FD6" w:rsidRDefault="00061FD6">
            <w:pPr>
              <w:spacing w:line="240" w:lineRule="auto"/>
              <w:jc w:val="both"/>
              <w:rPr>
                <w:rFonts w:ascii="Arial" w:hAnsi="Arial" w:cs="Arial"/>
                <w:sz w:val="28"/>
                <w:szCs w:val="28"/>
              </w:rPr>
            </w:pPr>
            <w:r>
              <w:rPr>
                <w:rFonts w:ascii="Arial" w:hAnsi="Arial" w:cs="Arial"/>
                <w:sz w:val="28"/>
                <w:szCs w:val="28"/>
              </w:rPr>
              <w:t>V. Enviar al Congreso del Estado de Guanajuato un informe semestral del funcionamiento,</w:t>
            </w:r>
          </w:p>
          <w:p w:rsidR="00061FD6" w:rsidRDefault="00061FD6">
            <w:pPr>
              <w:spacing w:line="240" w:lineRule="auto"/>
              <w:jc w:val="both"/>
              <w:rPr>
                <w:rFonts w:ascii="Arial" w:hAnsi="Arial" w:cs="Arial"/>
                <w:sz w:val="28"/>
                <w:szCs w:val="28"/>
              </w:rPr>
            </w:pPr>
            <w:r>
              <w:rPr>
                <w:rFonts w:ascii="Arial" w:hAnsi="Arial" w:cs="Arial"/>
                <w:sz w:val="28"/>
                <w:szCs w:val="28"/>
              </w:rPr>
              <w:t>acciones y resultados del Consejo Estatal;</w:t>
            </w:r>
          </w:p>
          <w:p w:rsidR="00061FD6" w:rsidRDefault="00061FD6">
            <w:pPr>
              <w:spacing w:line="240" w:lineRule="auto"/>
              <w:jc w:val="both"/>
              <w:rPr>
                <w:rFonts w:ascii="Arial" w:hAnsi="Arial" w:cs="Arial"/>
                <w:sz w:val="28"/>
                <w:szCs w:val="28"/>
              </w:rPr>
            </w:pPr>
            <w:r>
              <w:rPr>
                <w:rFonts w:ascii="Arial" w:hAnsi="Arial" w:cs="Arial"/>
                <w:sz w:val="28"/>
                <w:szCs w:val="28"/>
              </w:rPr>
              <w:t>VI. Proponer e impulsar políticas públicas relacionadas con el objeto de esta Ley;</w:t>
            </w:r>
          </w:p>
          <w:p w:rsidR="00061FD6" w:rsidRDefault="00061FD6">
            <w:pPr>
              <w:spacing w:line="240" w:lineRule="auto"/>
              <w:jc w:val="both"/>
              <w:rPr>
                <w:rFonts w:ascii="Arial" w:hAnsi="Arial" w:cs="Arial"/>
                <w:sz w:val="28"/>
                <w:szCs w:val="28"/>
              </w:rPr>
            </w:pPr>
            <w:r>
              <w:rPr>
                <w:rFonts w:ascii="Arial" w:hAnsi="Arial" w:cs="Arial"/>
                <w:sz w:val="28"/>
                <w:szCs w:val="28"/>
              </w:rPr>
              <w:t>VII. Elaborar los protocolos de seguridad y autoprotección de las personas defensoras de</w:t>
            </w:r>
          </w:p>
          <w:p w:rsidR="00061FD6" w:rsidRDefault="00061FD6">
            <w:pPr>
              <w:spacing w:line="240" w:lineRule="auto"/>
              <w:jc w:val="both"/>
              <w:rPr>
                <w:rFonts w:ascii="Arial" w:hAnsi="Arial" w:cs="Arial"/>
                <w:sz w:val="28"/>
                <w:szCs w:val="28"/>
              </w:rPr>
            </w:pPr>
            <w:r>
              <w:rPr>
                <w:rFonts w:ascii="Arial" w:hAnsi="Arial" w:cs="Arial"/>
                <w:sz w:val="28"/>
                <w:szCs w:val="28"/>
              </w:rPr>
              <w:t>derechos humanos y periodistas;</w:t>
            </w:r>
          </w:p>
          <w:p w:rsidR="00061FD6" w:rsidRDefault="00061FD6">
            <w:pPr>
              <w:spacing w:line="240" w:lineRule="auto"/>
              <w:jc w:val="both"/>
              <w:rPr>
                <w:rFonts w:ascii="Arial" w:hAnsi="Arial" w:cs="Arial"/>
                <w:sz w:val="28"/>
                <w:szCs w:val="28"/>
              </w:rPr>
            </w:pPr>
            <w:r>
              <w:rPr>
                <w:rFonts w:ascii="Arial" w:hAnsi="Arial" w:cs="Arial"/>
                <w:sz w:val="28"/>
                <w:szCs w:val="28"/>
              </w:rPr>
              <w:t>VIII. Conocer y resolver el recurso de inconformidad, en los términos de la presente Ley y</w:t>
            </w:r>
          </w:p>
          <w:p w:rsidR="00061FD6" w:rsidRDefault="00061FD6">
            <w:pPr>
              <w:spacing w:line="240" w:lineRule="auto"/>
              <w:jc w:val="both"/>
              <w:rPr>
                <w:rFonts w:ascii="Arial" w:hAnsi="Arial" w:cs="Arial"/>
                <w:sz w:val="28"/>
                <w:szCs w:val="28"/>
              </w:rPr>
            </w:pPr>
            <w:r>
              <w:rPr>
                <w:rFonts w:ascii="Arial" w:hAnsi="Arial" w:cs="Arial"/>
                <w:sz w:val="28"/>
                <w:szCs w:val="28"/>
              </w:rPr>
              <w:t>su reglamento;</w:t>
            </w:r>
          </w:p>
          <w:p w:rsidR="00061FD6" w:rsidRDefault="00061FD6">
            <w:pPr>
              <w:spacing w:line="240" w:lineRule="auto"/>
              <w:jc w:val="both"/>
              <w:rPr>
                <w:rFonts w:ascii="Arial" w:hAnsi="Arial" w:cs="Arial"/>
                <w:sz w:val="28"/>
                <w:szCs w:val="28"/>
              </w:rPr>
            </w:pPr>
            <w:r>
              <w:rPr>
                <w:rFonts w:ascii="Arial" w:hAnsi="Arial" w:cs="Arial"/>
                <w:sz w:val="28"/>
                <w:szCs w:val="28"/>
              </w:rPr>
              <w:t>IX. Realizar acciones que promuevan el derecho al ejercicio periodístico y a la defensa de</w:t>
            </w:r>
          </w:p>
          <w:p w:rsidR="00061FD6" w:rsidRDefault="00061FD6">
            <w:pPr>
              <w:spacing w:line="240" w:lineRule="auto"/>
              <w:jc w:val="both"/>
              <w:rPr>
                <w:rFonts w:ascii="Arial" w:hAnsi="Arial" w:cs="Arial"/>
                <w:sz w:val="28"/>
                <w:szCs w:val="28"/>
              </w:rPr>
            </w:pPr>
            <w:r>
              <w:rPr>
                <w:rFonts w:ascii="Arial" w:hAnsi="Arial" w:cs="Arial"/>
                <w:sz w:val="28"/>
                <w:szCs w:val="28"/>
              </w:rPr>
              <w:t>los derechos humanos; y</w:t>
            </w:r>
          </w:p>
          <w:p w:rsidR="00061FD6" w:rsidRDefault="00061FD6">
            <w:pPr>
              <w:spacing w:line="240" w:lineRule="auto"/>
              <w:jc w:val="both"/>
              <w:rPr>
                <w:rFonts w:ascii="Arial" w:hAnsi="Arial" w:cs="Arial"/>
                <w:sz w:val="28"/>
                <w:szCs w:val="28"/>
              </w:rPr>
            </w:pPr>
            <w:r>
              <w:rPr>
                <w:rFonts w:ascii="Arial" w:hAnsi="Arial" w:cs="Arial"/>
                <w:sz w:val="28"/>
                <w:szCs w:val="28"/>
              </w:rPr>
              <w:t>Artículo 16. El Consejo Estatal sesionará ordinariamente de manera trimestral y extraordinariamente cuando así lo convoque su Presidente o lo solicite la mayoría de sus integrantes.</w:t>
            </w:r>
          </w:p>
          <w:p w:rsidR="00061FD6" w:rsidRDefault="00061FD6">
            <w:pPr>
              <w:spacing w:line="240" w:lineRule="auto"/>
              <w:jc w:val="both"/>
              <w:rPr>
                <w:rFonts w:ascii="Arial" w:hAnsi="Arial" w:cs="Arial"/>
                <w:sz w:val="28"/>
                <w:szCs w:val="28"/>
              </w:rPr>
            </w:pPr>
            <w:r>
              <w:rPr>
                <w:rFonts w:ascii="Arial" w:hAnsi="Arial" w:cs="Arial"/>
                <w:sz w:val="28"/>
                <w:szCs w:val="28"/>
              </w:rPr>
              <w:t>El Consejo Estatal sesionará válidamente con la asistencia de la mitad más uno de sus integrantes. Los acuerdos se tomarán por mayoría de sus integrantes; en caso de empate, el</w:t>
            </w:r>
          </w:p>
          <w:p w:rsidR="00061FD6" w:rsidRDefault="00061FD6">
            <w:pPr>
              <w:spacing w:line="240" w:lineRule="auto"/>
              <w:jc w:val="both"/>
              <w:rPr>
                <w:rFonts w:ascii="Arial" w:hAnsi="Arial" w:cs="Arial"/>
                <w:sz w:val="28"/>
                <w:szCs w:val="28"/>
              </w:rPr>
            </w:pPr>
            <w:r>
              <w:rPr>
                <w:rFonts w:ascii="Arial" w:hAnsi="Arial" w:cs="Arial"/>
                <w:sz w:val="28"/>
                <w:szCs w:val="28"/>
              </w:rPr>
              <w:t>Presidente tendrá voto dirimente.</w:t>
            </w:r>
          </w:p>
          <w:p w:rsidR="00061FD6" w:rsidRDefault="00061FD6">
            <w:pPr>
              <w:spacing w:line="240" w:lineRule="auto"/>
              <w:jc w:val="both"/>
              <w:rPr>
                <w:rFonts w:ascii="Arial" w:hAnsi="Arial" w:cs="Arial"/>
                <w:sz w:val="28"/>
                <w:szCs w:val="28"/>
              </w:rPr>
            </w:pPr>
          </w:p>
        </w:tc>
      </w:tr>
      <w:tr w:rsidR="00061FD6" w:rsidTr="00061FD6">
        <w:trPr>
          <w:trHeight w:val="964"/>
        </w:trPr>
        <w:tc>
          <w:tcPr>
            <w:tcW w:w="2405"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lastRenderedPageBreak/>
              <w:t xml:space="preserve">HIDALGO </w:t>
            </w:r>
          </w:p>
        </w:tc>
        <w:tc>
          <w:tcPr>
            <w:tcW w:w="6089" w:type="dxa"/>
            <w:tcBorders>
              <w:top w:val="single" w:sz="4" w:space="0" w:color="auto"/>
              <w:left w:val="single" w:sz="4" w:space="0" w:color="auto"/>
              <w:bottom w:val="single" w:sz="4" w:space="0" w:color="auto"/>
              <w:right w:val="single" w:sz="4" w:space="0" w:color="auto"/>
            </w:tcBorders>
            <w:hideMark/>
          </w:tcPr>
          <w:p w:rsidR="00061FD6" w:rsidRDefault="00061FD6">
            <w:pPr>
              <w:spacing w:line="240" w:lineRule="auto"/>
              <w:jc w:val="both"/>
              <w:rPr>
                <w:rFonts w:ascii="Arial" w:hAnsi="Arial" w:cs="Arial"/>
                <w:b/>
                <w:sz w:val="28"/>
                <w:szCs w:val="28"/>
              </w:rPr>
            </w:pPr>
            <w:r>
              <w:rPr>
                <w:rFonts w:ascii="Arial" w:hAnsi="Arial" w:cs="Arial"/>
                <w:b/>
                <w:sz w:val="28"/>
                <w:szCs w:val="28"/>
              </w:rPr>
              <w:t>COMISIÓN ESTATAL DE PROTECCIÓN A PERSONAS DEFENSORAS DE DERECHOS HUMANOS, PERIODISTAS Y COLABORADORAS PERIODÍSTICAS.</w:t>
            </w:r>
          </w:p>
          <w:p w:rsidR="00061FD6" w:rsidRDefault="00061FD6">
            <w:pPr>
              <w:spacing w:line="240" w:lineRule="auto"/>
              <w:jc w:val="both"/>
              <w:rPr>
                <w:rFonts w:ascii="Arial" w:hAnsi="Arial" w:cs="Arial"/>
                <w:sz w:val="28"/>
                <w:szCs w:val="28"/>
              </w:rPr>
            </w:pPr>
            <w:r>
              <w:rPr>
                <w:rFonts w:ascii="Arial" w:hAnsi="Arial" w:cs="Arial"/>
                <w:sz w:val="28"/>
                <w:szCs w:val="28"/>
              </w:rPr>
              <w:t>ARTICULOS:19º</w:t>
            </w:r>
            <w:proofErr w:type="gramStart"/>
            <w:r>
              <w:rPr>
                <w:rFonts w:ascii="Arial" w:hAnsi="Arial" w:cs="Arial"/>
                <w:sz w:val="28"/>
                <w:szCs w:val="28"/>
              </w:rPr>
              <w:t>.,</w:t>
            </w:r>
            <w:proofErr w:type="gramEnd"/>
            <w:r>
              <w:rPr>
                <w:rFonts w:ascii="Arial" w:hAnsi="Arial" w:cs="Arial"/>
                <w:sz w:val="28"/>
                <w:szCs w:val="28"/>
              </w:rPr>
              <w:t xml:space="preserve">  20º, 21º, 22º, 23º, 24º, 25º, 26º, 27º, 28º, 29º, 30º, 31º. </w:t>
            </w:r>
          </w:p>
          <w:p w:rsidR="00061FD6" w:rsidRDefault="00061FD6">
            <w:pPr>
              <w:spacing w:line="240" w:lineRule="auto"/>
              <w:jc w:val="both"/>
              <w:rPr>
                <w:rFonts w:ascii="Arial" w:hAnsi="Arial" w:cs="Arial"/>
                <w:sz w:val="28"/>
                <w:szCs w:val="28"/>
              </w:rPr>
            </w:pPr>
            <w:r>
              <w:rPr>
                <w:rFonts w:ascii="Arial" w:hAnsi="Arial" w:cs="Arial"/>
                <w:sz w:val="28"/>
                <w:szCs w:val="28"/>
              </w:rPr>
              <w:t>LEY DE</w:t>
            </w:r>
            <w:r>
              <w:rPr>
                <w:rFonts w:ascii="Arial" w:hAnsi="Arial" w:cs="Arial"/>
                <w:sz w:val="28"/>
                <w:szCs w:val="28"/>
              </w:rPr>
              <w:tab/>
              <w:t>.PROTECCIÓN</w:t>
            </w:r>
            <w:r>
              <w:rPr>
                <w:rFonts w:ascii="Arial" w:hAnsi="Arial" w:cs="Arial"/>
                <w:sz w:val="28"/>
                <w:szCs w:val="28"/>
              </w:rPr>
              <w:tab/>
              <w:t xml:space="preserve">A PERSONAS </w:t>
            </w:r>
            <w:r>
              <w:rPr>
                <w:rFonts w:ascii="Arial" w:hAnsi="Arial" w:cs="Arial"/>
                <w:sz w:val="28"/>
                <w:szCs w:val="28"/>
              </w:rPr>
              <w:lastRenderedPageBreak/>
              <w:t>DEFENSORAS</w:t>
            </w:r>
            <w:r>
              <w:rPr>
                <w:rFonts w:ascii="Arial" w:hAnsi="Arial" w:cs="Arial"/>
                <w:sz w:val="28"/>
                <w:szCs w:val="28"/>
              </w:rPr>
              <w:tab/>
              <w:t>DE</w:t>
            </w:r>
            <w:r>
              <w:rPr>
                <w:rFonts w:ascii="Arial" w:hAnsi="Arial" w:cs="Arial"/>
                <w:sz w:val="28"/>
                <w:szCs w:val="28"/>
              </w:rPr>
              <w:tab/>
              <w:t>DERECHOS HUMANOS Y DE SALVAGUARDA DE LOS DERECHOS PARA EL EJERCICIO DEL PERIODISMO</w:t>
            </w:r>
          </w:p>
        </w:tc>
      </w:tr>
      <w:tr w:rsidR="00061FD6" w:rsidTr="00061FD6">
        <w:trPr>
          <w:trHeight w:val="964"/>
        </w:trPr>
        <w:tc>
          <w:tcPr>
            <w:tcW w:w="2405"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lastRenderedPageBreak/>
              <w:t xml:space="preserve">MICHOACÁN </w:t>
            </w:r>
          </w:p>
        </w:tc>
        <w:tc>
          <w:tcPr>
            <w:tcW w:w="6089" w:type="dxa"/>
            <w:tcBorders>
              <w:top w:val="single" w:sz="4" w:space="0" w:color="auto"/>
              <w:left w:val="single" w:sz="4" w:space="0" w:color="auto"/>
              <w:bottom w:val="single" w:sz="4" w:space="0" w:color="auto"/>
              <w:right w:val="single" w:sz="4" w:space="0" w:color="auto"/>
            </w:tcBorders>
            <w:hideMark/>
          </w:tcPr>
          <w:p w:rsidR="00061FD6" w:rsidRDefault="00061FD6">
            <w:pPr>
              <w:spacing w:line="240" w:lineRule="auto"/>
              <w:jc w:val="both"/>
              <w:rPr>
                <w:rFonts w:ascii="Arial" w:hAnsi="Arial" w:cs="Arial"/>
                <w:b/>
                <w:sz w:val="28"/>
                <w:szCs w:val="28"/>
              </w:rPr>
            </w:pPr>
            <w:r>
              <w:rPr>
                <w:rFonts w:ascii="Arial" w:hAnsi="Arial" w:cs="Arial"/>
                <w:b/>
                <w:sz w:val="28"/>
                <w:szCs w:val="28"/>
              </w:rPr>
              <w:t>JUNTA DE GOBIERNO</w:t>
            </w:r>
          </w:p>
          <w:p w:rsidR="00061FD6" w:rsidRDefault="00061FD6">
            <w:pPr>
              <w:spacing w:line="240" w:lineRule="auto"/>
              <w:jc w:val="both"/>
              <w:rPr>
                <w:rFonts w:ascii="Arial" w:hAnsi="Arial" w:cs="Arial"/>
                <w:sz w:val="28"/>
                <w:szCs w:val="28"/>
              </w:rPr>
            </w:pPr>
            <w:proofErr w:type="spellStart"/>
            <w:r>
              <w:rPr>
                <w:rFonts w:ascii="Arial" w:hAnsi="Arial" w:cs="Arial"/>
                <w:sz w:val="28"/>
                <w:szCs w:val="28"/>
              </w:rPr>
              <w:t>ARTICULOS</w:t>
            </w:r>
            <w:proofErr w:type="spellEnd"/>
            <w:r>
              <w:rPr>
                <w:rFonts w:ascii="Arial" w:hAnsi="Arial" w:cs="Arial"/>
                <w:sz w:val="28"/>
                <w:szCs w:val="28"/>
              </w:rPr>
              <w:t xml:space="preserve">: Artículo 4. La Junta de Gobierno es la instancia máxima del Sistema Estatal y principal órgano de toma de decisiones para la prevención y protección de Personas Defensoras de Derechos Humanos y Periodistas. Las resoluciones que emita la Junta de Gobierno serán obligatorias para las autoridades estatales, cuya intervención sea necesaria para satisfacer las Medidas de Prevención y las de Protección Extraordinarias. Artículo 5. La Junta de Gobierno está conformada por siete miembros permanentes con derecho a voz y voto, y serán: I. Un representante de la Secretaría de Gobierno; II. Un representante de la Procuraduría General de Justicia del Estado; III. Un representante de la Secretaría de Seguridad Pública; IV. Un representante de la Coordinación General de Comunicación Social; V. Un representante de la Comisión Estatal de los Derechos Humanos, y, VI. Dos representantes del Consejo Consultivo elegidos de entre sus miembros. Los cuatro representantes del Poder Ejecutivo Estatal deberán tener un nivel mínimo de Director y el de la Comisión Estatal de Derechos Humanos, el de Visitador o sus equivalentes. El representante de la Secretaría de Gobierno presidirá la Junta de Gobierno y en aquellos casos en que no sea posible su presencia se elegirá un presidente sustituto para esa única ocasión de entre los miembros permanentes. Artículo 6. La Junta de Gobierno invitará a </w:t>
            </w:r>
            <w:r>
              <w:rPr>
                <w:rFonts w:ascii="Arial" w:hAnsi="Arial" w:cs="Arial"/>
                <w:sz w:val="28"/>
                <w:szCs w:val="28"/>
              </w:rPr>
              <w:lastRenderedPageBreak/>
              <w:t>todas sus sesiones, con derecho a voz, a: I. Un representante del Poder Judicial del Estado; II. El Presidente de la Comisión de Derechos Humanos del Congreso del Estado; X. Solicitar al Consejo Consultivo su opinión o asesoría en todo lo relativo al objeto de esta Ley; XI. Conocer las recomendaciones del Consejo Consultivo sobre los programas y actividades que realicen la Unidad y, fundamentar y motivar su decisión; XII. Recibir y difundir el informe anual de actividades del Consejo Consultivo; XIII. Aprobar el informe anual de actividades y el informe sobre el ejercicio presupuestal de la Unidad; y, XIV. Aprobar los perfiles para la designación de los integrantes de la Unidad.</w:t>
            </w:r>
          </w:p>
          <w:p w:rsidR="00061FD6" w:rsidRDefault="00061FD6">
            <w:pPr>
              <w:spacing w:line="240" w:lineRule="auto"/>
              <w:jc w:val="both"/>
              <w:rPr>
                <w:rFonts w:ascii="Arial" w:hAnsi="Arial" w:cs="Arial"/>
                <w:sz w:val="28"/>
                <w:szCs w:val="28"/>
              </w:rPr>
            </w:pPr>
            <w:r>
              <w:rPr>
                <w:rFonts w:ascii="Arial" w:hAnsi="Arial" w:cs="Arial"/>
                <w:sz w:val="28"/>
                <w:szCs w:val="28"/>
              </w:rPr>
              <w:t xml:space="preserve">Artículos: 4º,5º, 6º, 7º, 8º, 9º, 10º, 11º, 12º, 13º, 14º, 15º, 16º, 16º, 17º, 18º, 19º, 20º. </w:t>
            </w:r>
          </w:p>
          <w:p w:rsidR="00061FD6" w:rsidRDefault="00061FD6">
            <w:pPr>
              <w:spacing w:line="240" w:lineRule="auto"/>
              <w:jc w:val="both"/>
              <w:rPr>
                <w:rFonts w:ascii="Arial" w:hAnsi="Arial" w:cs="Arial"/>
                <w:sz w:val="28"/>
                <w:szCs w:val="28"/>
              </w:rPr>
            </w:pPr>
            <w:r>
              <w:rPr>
                <w:rFonts w:ascii="Arial" w:hAnsi="Arial" w:cs="Arial"/>
                <w:sz w:val="28"/>
                <w:szCs w:val="28"/>
              </w:rPr>
              <w:t>LEY PARA LA PROTECCIÓN DE PERSONAS DEFENSORAS DE DERECHOS</w:t>
            </w:r>
          </w:p>
          <w:p w:rsidR="00061FD6" w:rsidRDefault="00061FD6">
            <w:pPr>
              <w:spacing w:line="240" w:lineRule="auto"/>
              <w:jc w:val="both"/>
              <w:rPr>
                <w:rFonts w:ascii="Arial" w:hAnsi="Arial" w:cs="Arial"/>
                <w:sz w:val="28"/>
                <w:szCs w:val="28"/>
              </w:rPr>
            </w:pPr>
            <w:r>
              <w:rPr>
                <w:rFonts w:ascii="Arial" w:hAnsi="Arial" w:cs="Arial"/>
                <w:sz w:val="28"/>
                <w:szCs w:val="28"/>
              </w:rPr>
              <w:t>HUMANOS Y PERIODISTAS</w:t>
            </w:r>
          </w:p>
        </w:tc>
      </w:tr>
      <w:tr w:rsidR="00061FD6" w:rsidTr="00061FD6">
        <w:trPr>
          <w:trHeight w:val="964"/>
        </w:trPr>
        <w:tc>
          <w:tcPr>
            <w:tcW w:w="2405"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lastRenderedPageBreak/>
              <w:t xml:space="preserve">MORELOS </w:t>
            </w:r>
          </w:p>
        </w:tc>
        <w:tc>
          <w:tcPr>
            <w:tcW w:w="6089" w:type="dxa"/>
            <w:tcBorders>
              <w:top w:val="single" w:sz="4" w:space="0" w:color="auto"/>
              <w:left w:val="single" w:sz="4" w:space="0" w:color="auto"/>
              <w:bottom w:val="single" w:sz="4" w:space="0" w:color="auto"/>
              <w:right w:val="single" w:sz="4" w:space="0" w:color="auto"/>
            </w:tcBorders>
          </w:tcPr>
          <w:p w:rsidR="00061FD6" w:rsidRDefault="00061FD6">
            <w:pPr>
              <w:spacing w:line="240" w:lineRule="auto"/>
              <w:jc w:val="both"/>
              <w:rPr>
                <w:rFonts w:ascii="Arial" w:hAnsi="Arial" w:cs="Arial"/>
                <w:b/>
                <w:sz w:val="28"/>
                <w:szCs w:val="28"/>
              </w:rPr>
            </w:pPr>
            <w:r>
              <w:rPr>
                <w:rFonts w:ascii="Arial" w:hAnsi="Arial" w:cs="Arial"/>
                <w:b/>
                <w:sz w:val="28"/>
                <w:szCs w:val="28"/>
              </w:rPr>
              <w:t>El Mecanismo de Protección a Periodistas y Personas Defensoras de</w:t>
            </w:r>
          </w:p>
          <w:p w:rsidR="00061FD6" w:rsidRDefault="00061FD6">
            <w:pPr>
              <w:spacing w:line="240" w:lineRule="auto"/>
              <w:jc w:val="both"/>
              <w:rPr>
                <w:rFonts w:ascii="Arial" w:hAnsi="Arial" w:cs="Arial"/>
                <w:b/>
                <w:sz w:val="28"/>
                <w:szCs w:val="28"/>
              </w:rPr>
            </w:pPr>
            <w:r>
              <w:rPr>
                <w:rFonts w:ascii="Arial" w:hAnsi="Arial" w:cs="Arial"/>
                <w:b/>
                <w:sz w:val="28"/>
                <w:szCs w:val="28"/>
              </w:rPr>
              <w:t>Derechos Humanos y en Morelos.</w:t>
            </w:r>
          </w:p>
          <w:p w:rsidR="00061FD6" w:rsidRDefault="00061FD6">
            <w:pPr>
              <w:spacing w:line="240" w:lineRule="auto"/>
              <w:jc w:val="both"/>
              <w:rPr>
                <w:rFonts w:ascii="Arial" w:hAnsi="Arial" w:cs="Arial"/>
                <w:sz w:val="28"/>
                <w:szCs w:val="28"/>
              </w:rPr>
            </w:pPr>
            <w:r>
              <w:rPr>
                <w:rFonts w:ascii="Arial" w:hAnsi="Arial" w:cs="Arial"/>
                <w:sz w:val="28"/>
                <w:szCs w:val="28"/>
              </w:rPr>
              <w:t xml:space="preserve">Artículos: Artículo 13. Para el adecuado funcionamiento y alcance del Mecanismo y a efecto de proporcionar y garantizar la protección eficaz y eficiente a las personas defensoras de derechos humanos y periodistas, las Instituciones integrantes del Mecanismo deberán cumplir en el ámbito de sus atribuciones con lo establecido en este capítulo. Artículo 14.- A la Secretaría de Gobierno (Secretaría) le corresponde: I. Gestionar los recursos materiales, económicos y humanos necesarios; II. Informar periódicamente al Comité respecto de las activaciones del Mecanismo y los recursos </w:t>
            </w:r>
            <w:r>
              <w:rPr>
                <w:rFonts w:ascii="Arial" w:hAnsi="Arial" w:cs="Arial"/>
                <w:sz w:val="28"/>
                <w:szCs w:val="28"/>
              </w:rPr>
              <w:lastRenderedPageBreak/>
              <w:t xml:space="preserve">empleados. III. Solicitar apoyo de las diferentes autoridades para el cumplimiento de los objetivos del Mecanismo; IV. Requerir en caso necesario a la </w:t>
            </w:r>
            <w:proofErr w:type="spellStart"/>
            <w:r>
              <w:rPr>
                <w:rFonts w:ascii="Arial" w:hAnsi="Arial" w:cs="Arial"/>
                <w:sz w:val="28"/>
                <w:szCs w:val="28"/>
              </w:rPr>
              <w:t>SSM</w:t>
            </w:r>
            <w:proofErr w:type="spellEnd"/>
            <w:r>
              <w:rPr>
                <w:rFonts w:ascii="Arial" w:hAnsi="Arial" w:cs="Arial"/>
                <w:sz w:val="28"/>
                <w:szCs w:val="28"/>
              </w:rPr>
              <w:t xml:space="preserve"> para la atención del beneficiario en los Centros de Salud; V. Requerir la intervención de la </w:t>
            </w:r>
            <w:proofErr w:type="spellStart"/>
            <w:r>
              <w:rPr>
                <w:rFonts w:ascii="Arial" w:hAnsi="Arial" w:cs="Arial"/>
                <w:sz w:val="28"/>
                <w:szCs w:val="28"/>
              </w:rPr>
              <w:t>CESP</w:t>
            </w:r>
            <w:proofErr w:type="spellEnd"/>
            <w:r>
              <w:rPr>
                <w:rFonts w:ascii="Arial" w:hAnsi="Arial" w:cs="Arial"/>
                <w:sz w:val="28"/>
                <w:szCs w:val="28"/>
              </w:rPr>
              <w:t xml:space="preserve"> para la valoración de riesgo e implementación de medidas. VI. Disponer, de acuerdo a la suficiencia presupuestal autorizada para ello, una oficina para la operación del Mecanismo, misma que deberá contar con las medidas de seguridad pertinentes, así como con el equipo y mobiliario suficiente y adecuado para el desarrollo de las funciones; VII. Asignar al personal encargado de la atención, operatividad y vigilancia del Mecanismo. El personal debe ser igual cantidad de hombres que mujeres, así como contar con conocimientos en Derechos Humanos y Periodismo; VIII. Proporcionar una línea de comunicación exclusiva y un correo institucional del Mecanismo, a efecto de mantener el contacto entre los integrantes del mismo. La línea de comunicación y el correo electrónico deberá estar dando atención y servicio las 24 horas del día, incluyendo sábados, domingos y días feriados; IX. Resguardar la información física y digital de los expedientes de las solicitudes de activación. X. Atender las solicitudes que de manera formal se realicen para acceder a la información pública relacionada con el mecanismo a través del área correspondiente. Artículo 15.- A la Comisión Estatal de Seguridad Pública (</w:t>
            </w:r>
            <w:proofErr w:type="spellStart"/>
            <w:r>
              <w:rPr>
                <w:rFonts w:ascii="Arial" w:hAnsi="Arial" w:cs="Arial"/>
                <w:sz w:val="28"/>
                <w:szCs w:val="28"/>
              </w:rPr>
              <w:t>CESP</w:t>
            </w:r>
            <w:proofErr w:type="spellEnd"/>
            <w:r>
              <w:rPr>
                <w:rFonts w:ascii="Arial" w:hAnsi="Arial" w:cs="Arial"/>
                <w:sz w:val="28"/>
                <w:szCs w:val="28"/>
              </w:rPr>
              <w:t xml:space="preserve">): I. Inmediatamente que tenga conocimiento de la activación del mecanismo, deberá: a. Establecer la ubicación del beneficiario; b. Contactar personalmente al beneficiario; c. Identificar los factores de </w:t>
            </w:r>
            <w:r>
              <w:rPr>
                <w:rFonts w:ascii="Arial" w:hAnsi="Arial" w:cs="Arial"/>
                <w:sz w:val="28"/>
                <w:szCs w:val="28"/>
              </w:rPr>
              <w:lastRenderedPageBreak/>
              <w:t xml:space="preserve">riesgo; d. Brindar seguridad y custodia al beneficiario; e. Establecer con el beneficiario una forma de comunicación directa; f. En todo momento el personal de la institución policial asignado para el cumplimiento de las Medidas de Protección, actuará con total respeto al beneficiario; g. Las Medidas Urgentes de Protección implementadas, deberán garantizar la protección integral del beneficiario. II. Informar en la sesión de subcomité que se celebre dentro de las veinticuatro horas de haberse activado el mecanismo, los factores de riesgo y las medidas implementadas, y III. Cumplir las medidas que acuerde el Subcomité o levantarlas, si así fuera el caso, y notificarlas al presidente del Comité en un lapso no mayor a 24 horas. Artículo 16.- A la Fiscalía General del Estado de Morelos: I. Iniciar en su caso, la carpeta de investigación correspondiente; II. Cumplir las medidas de protección que acuerde el Subcomité o levantarlas, si así fuera el caso, y notificarlas al presidente del Comité en un lapso no mayor a veinticuatro horas. III. Imponer las medidas de protección a favor del beneficiario que considere necesarias y notificarlas al presidente del Comité en un plazo no mayor a veinticuatro horas. IV. Informar en las sesiones ordinarias del Mecanismo el estado procesal que guardan las carpetas de investigación, debiendo preservarse como reservada la información que contenga datos personales y aquella que con motivo de la investigación deba mantenerse en sigilo. Artículo 17.- A la Subsecretaría de Gobierno en su calidad de Coordinador le corresponde: I. Realizar el llenado del Formato de Documentación de las Solicitudes admitidas o rechazadas e integrará los expedientes correspondientes; II. Llevar el </w:t>
            </w:r>
            <w:r>
              <w:rPr>
                <w:rFonts w:ascii="Arial" w:hAnsi="Arial" w:cs="Arial"/>
                <w:sz w:val="28"/>
                <w:szCs w:val="28"/>
              </w:rPr>
              <w:lastRenderedPageBreak/>
              <w:t xml:space="preserve">registro físico y en electrónico de las activaciones; III. Realizar las convocatorias para sesiones ordinarias y extraordinarias del Comité y Subcomité; IV. Resguardar los respectivos expedientes de las activaciones; V. Realizar el respaldo digital de los expedientes y enviarlo trimestralmente por correo electrónico institucional al </w:t>
            </w:r>
            <w:proofErr w:type="spellStart"/>
            <w:r>
              <w:rPr>
                <w:rFonts w:ascii="Arial" w:hAnsi="Arial" w:cs="Arial"/>
                <w:sz w:val="28"/>
                <w:szCs w:val="28"/>
              </w:rPr>
              <w:t>IMIPE</w:t>
            </w:r>
            <w:proofErr w:type="spellEnd"/>
            <w:r>
              <w:rPr>
                <w:rFonts w:ascii="Arial" w:hAnsi="Arial" w:cs="Arial"/>
                <w:sz w:val="28"/>
                <w:szCs w:val="28"/>
              </w:rPr>
              <w:t xml:space="preserve"> y al Instituto Estatal de Documentación de Morelos. VI. Ejecutar los acuerdos de Comité y Subcomité relacionados con las Medidas de Prevención o Protección; VII. Informar en las sesiones ordinarias del Mecanismo el estado procesal que guardan las activaciones. VIII. Redactar las actas de las sesiones ordinarias o extraordinarias del Mecanismo. Artículo 18.- A la Comisión de Derechos Humanos del Estado de Morelos le corresponde: I. Iniciar en su caso, la queja correspondiente; II. Solicitar al Subcomité las medidas de protección que considere convenientes. III. Informar al presidente del Subcomité sobre la presentación de quejas con la autorización del beneficiario. IV. Designar a una persona con carácter de Visitador que brinde asesoría y acompañamiento jurídico a la parte beneficiaria durante todo el proceso que conlleve la intervención del Mecanismo. V. Informar en las sesiones ordinarias del Mecanismo el estado procesal que guardan los expedientes de queja realizados por los beneficiarios y la asesoría brindada, debiendo preservarse como reservada la información que contenga datos personales. Artículo 19.- Al Poder Judicial del Estado de Morelos le corresponde: I. Establecer un registro de los casos que conozca el Poder Judicial del Estado de Morelos derivados de las activaciones del Mecanismo; II. Informar en las </w:t>
            </w:r>
            <w:r>
              <w:rPr>
                <w:rFonts w:ascii="Arial" w:hAnsi="Arial" w:cs="Arial"/>
                <w:sz w:val="28"/>
                <w:szCs w:val="28"/>
              </w:rPr>
              <w:lastRenderedPageBreak/>
              <w:t>sesiones ordinarias del Mecanismo el estado procesal que guardan los procedimientos que deriven de las activaciones del Mecanismo, debiendo preservarse como reservada la información que contenga datos personales. III. El trámite de los asuntos derivados de activación del Mecanismo se realizará con perspectiva de género y respeto a Derechos Humanos.</w:t>
            </w:r>
          </w:p>
          <w:p w:rsidR="00061FD6" w:rsidRDefault="00061FD6">
            <w:pPr>
              <w:spacing w:line="240" w:lineRule="auto"/>
              <w:rPr>
                <w:rFonts w:ascii="Arial" w:hAnsi="Arial" w:cs="Arial"/>
                <w:sz w:val="28"/>
                <w:szCs w:val="28"/>
              </w:rPr>
            </w:pPr>
          </w:p>
          <w:p w:rsidR="00061FD6" w:rsidRDefault="00061FD6">
            <w:pPr>
              <w:spacing w:line="240" w:lineRule="auto"/>
              <w:rPr>
                <w:rFonts w:ascii="Arial" w:hAnsi="Arial" w:cs="Arial"/>
                <w:sz w:val="28"/>
                <w:szCs w:val="28"/>
              </w:rPr>
            </w:pPr>
            <w:r>
              <w:rPr>
                <w:rFonts w:ascii="Arial" w:hAnsi="Arial" w:cs="Arial"/>
                <w:sz w:val="28"/>
                <w:szCs w:val="28"/>
              </w:rPr>
              <w:t>LEY DE PROTECCIÓN A PERIODISTAS Y DEFENSORES</w:t>
            </w:r>
          </w:p>
          <w:p w:rsidR="00061FD6" w:rsidRDefault="00061FD6">
            <w:pPr>
              <w:spacing w:line="240" w:lineRule="auto"/>
              <w:rPr>
                <w:rFonts w:ascii="Arial" w:hAnsi="Arial" w:cs="Arial"/>
                <w:sz w:val="28"/>
                <w:szCs w:val="28"/>
              </w:rPr>
            </w:pPr>
            <w:r>
              <w:rPr>
                <w:rFonts w:ascii="Arial" w:hAnsi="Arial" w:cs="Arial"/>
                <w:sz w:val="28"/>
                <w:szCs w:val="28"/>
              </w:rPr>
              <w:t>DE DERECHOS HUMANOS DEL ESTADO DE MORELOS</w:t>
            </w:r>
          </w:p>
        </w:tc>
      </w:tr>
      <w:tr w:rsidR="00061FD6" w:rsidTr="00061FD6">
        <w:trPr>
          <w:trHeight w:val="964"/>
        </w:trPr>
        <w:tc>
          <w:tcPr>
            <w:tcW w:w="2405"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lastRenderedPageBreak/>
              <w:t xml:space="preserve">TAMAULIPAS </w:t>
            </w:r>
          </w:p>
        </w:tc>
        <w:tc>
          <w:tcPr>
            <w:tcW w:w="6089" w:type="dxa"/>
            <w:tcBorders>
              <w:top w:val="single" w:sz="4" w:space="0" w:color="auto"/>
              <w:left w:val="single" w:sz="4" w:space="0" w:color="auto"/>
              <w:bottom w:val="single" w:sz="4" w:space="0" w:color="auto"/>
              <w:right w:val="single" w:sz="4" w:space="0" w:color="auto"/>
            </w:tcBorders>
          </w:tcPr>
          <w:p w:rsidR="00061FD6" w:rsidRDefault="00061FD6">
            <w:pPr>
              <w:spacing w:line="240" w:lineRule="auto"/>
              <w:jc w:val="both"/>
              <w:rPr>
                <w:rFonts w:ascii="Arial" w:hAnsi="Arial" w:cs="Arial"/>
                <w:b/>
                <w:sz w:val="28"/>
                <w:szCs w:val="28"/>
              </w:rPr>
            </w:pPr>
            <w:r>
              <w:rPr>
                <w:rFonts w:ascii="Arial" w:hAnsi="Arial" w:cs="Arial"/>
                <w:b/>
                <w:sz w:val="28"/>
                <w:szCs w:val="28"/>
              </w:rPr>
              <w:t xml:space="preserve">La Coordinación Estatal </w:t>
            </w:r>
          </w:p>
          <w:p w:rsidR="00061FD6" w:rsidRDefault="00061FD6">
            <w:pPr>
              <w:spacing w:line="240" w:lineRule="auto"/>
              <w:jc w:val="both"/>
              <w:rPr>
                <w:rFonts w:ascii="Arial" w:hAnsi="Arial" w:cs="Arial"/>
                <w:sz w:val="28"/>
                <w:szCs w:val="28"/>
              </w:rPr>
            </w:pPr>
            <w:r>
              <w:rPr>
                <w:rFonts w:ascii="Arial" w:hAnsi="Arial" w:cs="Arial"/>
                <w:sz w:val="28"/>
                <w:szCs w:val="28"/>
              </w:rPr>
              <w:t xml:space="preserve">Artículos: Artículo 3.- La Coordinación Estatal es el órgano de toma de decisiones para la prevención y protección de Personas Defensoras de Derechos Humanos y Periodistas y será operado por la Secretaría General de Gobierno. </w:t>
            </w:r>
          </w:p>
          <w:p w:rsidR="00061FD6" w:rsidRDefault="00061FD6">
            <w:pPr>
              <w:spacing w:line="240" w:lineRule="auto"/>
              <w:jc w:val="both"/>
              <w:rPr>
                <w:rFonts w:ascii="Arial" w:hAnsi="Arial" w:cs="Arial"/>
                <w:sz w:val="28"/>
                <w:szCs w:val="28"/>
              </w:rPr>
            </w:pPr>
            <w:r>
              <w:rPr>
                <w:rFonts w:ascii="Arial" w:hAnsi="Arial" w:cs="Arial"/>
                <w:sz w:val="28"/>
                <w:szCs w:val="28"/>
              </w:rPr>
              <w:t xml:space="preserve">Artículo 4.- Las resoluciones que emita serán obligatorias para las autoridades estatales cuya intervención sea necesaria para satisfacer Medidas Provisionales, Medidas de Prevención, Medidas Preventivas, Medidas de Protección y Medidas Urgentes de Protección previstas en esta Ley. Artículo 5.- La Coordinación Estatal está integrada por: l.- Un representante de la Secretaría General de Gobierno; II.- Un representante de la Procuraduría General de Justicia del Estado; III.- Un representante de la Secretaría de Seguridad Pública del Estado; y IV.- Un representante de la Comisión de Derechos Humanos del Estado. Los representantes del Poder Ejecutivo del Estado deberán tener nivel mínimo de Director y el de la Comisión de </w:t>
            </w:r>
            <w:r>
              <w:rPr>
                <w:rFonts w:ascii="Arial" w:hAnsi="Arial" w:cs="Arial"/>
                <w:sz w:val="28"/>
                <w:szCs w:val="28"/>
              </w:rPr>
              <w:lastRenderedPageBreak/>
              <w:t xml:space="preserve">Derechos Humanos del Estado, de Visitador General o sus equivalentes El representante de la Secretaría General de Gobierno presidirá la Coordinación Estatal y en los casos en que no sea posible su presencia se elegirá un presidente sustituto para esa única ocasión de entre los demás integrantes. Quienes integran la Coordinación Estatal tendrán el derecho de participar con derecho de voz y voto. La Coordinación Estatal, contará con una Secretaría Técnica, a cargo de la Subsecretaría de Legalidad y Servicios Gubernamentales de la Secretaría General de Gobierno. Los cargos de los integrantes de la Coordinación Estatal y la Secretaría Técnica, serán honoríficos, por lo que las personas que la integran no devengarán retribución alguna. </w:t>
            </w:r>
          </w:p>
          <w:p w:rsidR="00061FD6" w:rsidRDefault="00061FD6">
            <w:pPr>
              <w:spacing w:line="240" w:lineRule="auto"/>
              <w:jc w:val="both"/>
              <w:rPr>
                <w:rFonts w:ascii="Arial" w:hAnsi="Arial" w:cs="Arial"/>
                <w:sz w:val="28"/>
                <w:szCs w:val="28"/>
              </w:rPr>
            </w:pPr>
            <w:r>
              <w:rPr>
                <w:rFonts w:ascii="Arial" w:hAnsi="Arial" w:cs="Arial"/>
                <w:sz w:val="28"/>
                <w:szCs w:val="28"/>
              </w:rPr>
              <w:t xml:space="preserve">Artículo 6.- La Coordinación Estatal podrá invitar a sus sesiones, con derecho a voz, a un representante del Poder Judicial del Estado y al Presidente de la Comisión de Derechos Humanos del Congreso del Estado. Artículo 7.- La Coordinación Estatal sesionará una vez al mes y deberá contar con un quórum de la mitad más uno de sus integrantes. Las decisiones serán tomadas mediante un proceso deliberativo y por mayoría de votos. Sin perjuicio de que se realicen sesiones extraordinarias, cuando así se requiera. </w:t>
            </w:r>
          </w:p>
          <w:p w:rsidR="00061FD6" w:rsidRDefault="00061FD6">
            <w:pPr>
              <w:spacing w:line="240" w:lineRule="auto"/>
              <w:jc w:val="both"/>
              <w:rPr>
                <w:rFonts w:ascii="Arial" w:hAnsi="Arial" w:cs="Arial"/>
                <w:sz w:val="28"/>
                <w:szCs w:val="28"/>
              </w:rPr>
            </w:pPr>
            <w:r>
              <w:rPr>
                <w:rFonts w:ascii="Arial" w:hAnsi="Arial" w:cs="Arial"/>
                <w:sz w:val="28"/>
                <w:szCs w:val="28"/>
              </w:rPr>
              <w:t xml:space="preserve">Artículo 8.- La Coordinación Estatal contará con las siguientes atribuciones: I.- Recibir, determinar y ejecutar las Medidas Provisionales; II.- Ejecutar las Medidas Preventivas, Medidas de Protección y Medidas Urgentes de Protección, determinadas por el Mecanismo; III.- Aprobar los manuales y protocolos de Medidas Preventivas y Medidas de Protección; IV.- Convocar al peticionario o beneficiario de las Medidas de Protección, a </w:t>
            </w:r>
            <w:r>
              <w:rPr>
                <w:rFonts w:ascii="Arial" w:hAnsi="Arial" w:cs="Arial"/>
                <w:sz w:val="28"/>
                <w:szCs w:val="28"/>
              </w:rPr>
              <w:lastRenderedPageBreak/>
              <w:t xml:space="preserve">las sesiones en las que se decidirá sobre su caso; V.- Invitar a personas o autoridades que juzgue conveniente, con el consentimiento del peticionario o beneficiario a las sesiones en las que se discuta su caso; VI.- Propiciar y celebrar convenios de coordinación y cooperación con autoridades federales, entidades federativas, órganos públicos u organizaciones dedicadas a la defensa de los derechos humanos y la libertad de expresión estatales, nacionales o internacionales, así como con personas y organizaciones sociales y privadas para la instrumentación de los objetivos del Mecanismo; VII.- Resolver las inconformidades a que se refiere esta ley; VIII.- Presentar públicamente informes anuales sobre la situación del Estado en materia de seguridad de las Personas Defensoras de Derechos Humanos y Periodistas con datos desagregados y con perspectiva de género; IX.- Proponer e impulsar, políticas públicas y reformas legislativas relacionadas con el objeto de esta ley; X.- Recibir y turnar las solicitudes de incorporación al Mecanismo; XI.- Recibir y turnar al Mecanismo las inconformidades presentadas por los peticionarios o beneficiarios sobre la implementación de Medidas Preventivas, Medidas de Protección y Medidas Urgentes de Protección; XII.- Recibir y atender las inconformidades presentadas por los peticionarios o beneficiarios sobre la implementación de Medidas Provisionales; XIII.- Celebrar los acuerdos específicos necesarios para el cumplimiento de los fines del Mecanismo; Ley para la Protección de Persona. </w:t>
            </w:r>
          </w:p>
          <w:p w:rsidR="00061FD6" w:rsidRDefault="00061FD6">
            <w:pPr>
              <w:spacing w:line="240" w:lineRule="auto"/>
              <w:rPr>
                <w:rFonts w:ascii="Arial" w:hAnsi="Arial" w:cs="Arial"/>
                <w:sz w:val="28"/>
                <w:szCs w:val="28"/>
              </w:rPr>
            </w:pPr>
          </w:p>
          <w:p w:rsidR="00061FD6" w:rsidRDefault="00061FD6">
            <w:pPr>
              <w:spacing w:line="240" w:lineRule="auto"/>
              <w:rPr>
                <w:rFonts w:ascii="Arial" w:hAnsi="Arial" w:cs="Arial"/>
                <w:sz w:val="28"/>
                <w:szCs w:val="28"/>
              </w:rPr>
            </w:pPr>
            <w:r>
              <w:rPr>
                <w:rFonts w:ascii="Arial" w:hAnsi="Arial" w:cs="Arial"/>
                <w:sz w:val="28"/>
                <w:szCs w:val="28"/>
              </w:rPr>
              <w:t xml:space="preserve">LEY PARA LA PROTECCIÓN DE PERSONAS </w:t>
            </w:r>
            <w:r>
              <w:rPr>
                <w:rFonts w:ascii="Arial" w:hAnsi="Arial" w:cs="Arial"/>
                <w:sz w:val="28"/>
                <w:szCs w:val="28"/>
              </w:rPr>
              <w:lastRenderedPageBreak/>
              <w:t>DEFENSORAS DE DERECHOS HUMANOS Y PERIODISTAS PARA EL ESTADO DE TAMAULIPAS</w:t>
            </w:r>
          </w:p>
        </w:tc>
      </w:tr>
      <w:tr w:rsidR="00061FD6" w:rsidTr="00061FD6">
        <w:trPr>
          <w:trHeight w:val="964"/>
        </w:trPr>
        <w:tc>
          <w:tcPr>
            <w:tcW w:w="2405" w:type="dxa"/>
            <w:tcBorders>
              <w:top w:val="single" w:sz="4" w:space="0" w:color="auto"/>
              <w:left w:val="single" w:sz="4" w:space="0" w:color="auto"/>
              <w:bottom w:val="single" w:sz="4" w:space="0" w:color="auto"/>
              <w:right w:val="single" w:sz="4" w:space="0" w:color="auto"/>
            </w:tcBorders>
            <w:vAlign w:val="center"/>
            <w:hideMark/>
          </w:tcPr>
          <w:p w:rsidR="00061FD6" w:rsidRDefault="00061FD6">
            <w:pPr>
              <w:spacing w:line="240" w:lineRule="auto"/>
              <w:jc w:val="center"/>
              <w:rPr>
                <w:rFonts w:ascii="Arial" w:hAnsi="Arial" w:cs="Arial"/>
                <w:sz w:val="28"/>
                <w:szCs w:val="28"/>
              </w:rPr>
            </w:pPr>
            <w:r>
              <w:rPr>
                <w:rFonts w:ascii="Arial" w:hAnsi="Arial" w:cs="Arial"/>
                <w:sz w:val="28"/>
                <w:szCs w:val="28"/>
              </w:rPr>
              <w:lastRenderedPageBreak/>
              <w:t>VERACRUZ</w:t>
            </w:r>
          </w:p>
        </w:tc>
        <w:tc>
          <w:tcPr>
            <w:tcW w:w="6089" w:type="dxa"/>
            <w:tcBorders>
              <w:top w:val="single" w:sz="4" w:space="0" w:color="auto"/>
              <w:left w:val="single" w:sz="4" w:space="0" w:color="auto"/>
              <w:bottom w:val="single" w:sz="4" w:space="0" w:color="auto"/>
              <w:right w:val="single" w:sz="4" w:space="0" w:color="auto"/>
            </w:tcBorders>
          </w:tcPr>
          <w:p w:rsidR="00061FD6" w:rsidRDefault="00061FD6">
            <w:pPr>
              <w:spacing w:line="240" w:lineRule="auto"/>
              <w:jc w:val="both"/>
              <w:rPr>
                <w:rFonts w:ascii="Arial" w:hAnsi="Arial" w:cs="Arial"/>
                <w:b/>
                <w:sz w:val="28"/>
                <w:szCs w:val="28"/>
              </w:rPr>
            </w:pPr>
            <w:r>
              <w:rPr>
                <w:rFonts w:ascii="Arial" w:hAnsi="Arial" w:cs="Arial"/>
                <w:b/>
                <w:sz w:val="28"/>
                <w:szCs w:val="28"/>
              </w:rPr>
              <w:t>COMISIÓN ESTATAL PARA LA ATENCIÓN Y PROTECCIÓN DE LOS PERIODISTAS</w:t>
            </w:r>
          </w:p>
          <w:p w:rsidR="00061FD6" w:rsidRDefault="00061FD6">
            <w:pPr>
              <w:spacing w:line="240" w:lineRule="auto"/>
              <w:jc w:val="both"/>
              <w:rPr>
                <w:rFonts w:ascii="Arial" w:hAnsi="Arial" w:cs="Arial"/>
                <w:sz w:val="28"/>
                <w:szCs w:val="28"/>
              </w:rPr>
            </w:pPr>
            <w:r>
              <w:rPr>
                <w:rFonts w:ascii="Arial" w:hAnsi="Arial" w:cs="Arial"/>
                <w:sz w:val="28"/>
                <w:szCs w:val="28"/>
              </w:rPr>
              <w:t xml:space="preserve">Artículos: Artículo 3. Son atribuciones de la Comisión: I. Otorgar, a petición de los periodistas que lo soliciten, las medidas de atención o protección necesarias para prevenir la consumación de una amenaza o para enfrentar riesgos inminentes o agresiones contra su esfera jurídica, que sean consecuencia del ejercicio de su profesión; solicitar a las autoridades competentes su cumplimiento; y denunciar a los servidores públicos responsables de incumplir, en los términos que disponga la ley; II. Establecer los elementos objetivos necesarios para la debida evaluación del otorgamiento de las medidas de atención y protección, y la adopción de los criterios, lineamientos o protocolos aplicables a la salvaguarda de la esfera jurídica de los periodistas; III. Programar, coordinar y dar seguimiento al otorgamiento de las medidas de atención y protección a los periodistas, en </w:t>
            </w:r>
            <w:proofErr w:type="spellStart"/>
            <w:r>
              <w:rPr>
                <w:rFonts w:ascii="Arial" w:hAnsi="Arial" w:cs="Arial"/>
                <w:sz w:val="28"/>
                <w:szCs w:val="28"/>
              </w:rPr>
              <w:t>coadyuvancia</w:t>
            </w:r>
            <w:proofErr w:type="spellEnd"/>
            <w:r>
              <w:rPr>
                <w:rFonts w:ascii="Arial" w:hAnsi="Arial" w:cs="Arial"/>
                <w:sz w:val="28"/>
                <w:szCs w:val="28"/>
              </w:rPr>
              <w:t xml:space="preserve"> con las instituciones especializadas, autoridades administrativas e instancias jurisdiccionales competentes; IV. Establecer acciones de coordinación y colaboración con las organizaciones de la sociedad civil que se hayan destacado por su labor en materia de atención y protección a los periodistas, en el contexto de la defensa de la libertad de expresión; V. Celebrar los acuerdos, contratos y convenios necesarios para la realización de sus fines y objeto; VI. Adquirir los bienes necesarios para el ejercicio de sus funciones y administrar los recursos </w:t>
            </w:r>
            <w:r>
              <w:rPr>
                <w:rFonts w:ascii="Arial" w:hAnsi="Arial" w:cs="Arial"/>
                <w:sz w:val="28"/>
                <w:szCs w:val="28"/>
              </w:rPr>
              <w:lastRenderedPageBreak/>
              <w:t xml:space="preserve">destinados para el mismo fin; VII. Organizar sus áreas o unidades interiores y fijar la estructura y funcionamiento de las mismas; VIII. Expedir las reglas técnicas que señala el artículo 7, fracción I, de este ordenamiento, así como el Reglamento Interior y manuales que detallen la organización y funcionamiento de la Comisión; y IX. Las que le confieran la Constitución Política del Estado, esta ley y demás disposiciones aplicables.  </w:t>
            </w:r>
          </w:p>
          <w:p w:rsidR="00061FD6" w:rsidRDefault="00061FD6">
            <w:pPr>
              <w:spacing w:line="240" w:lineRule="auto"/>
              <w:rPr>
                <w:rFonts w:ascii="Arial" w:hAnsi="Arial" w:cs="Arial"/>
                <w:sz w:val="28"/>
                <w:szCs w:val="28"/>
              </w:rPr>
            </w:pPr>
          </w:p>
          <w:p w:rsidR="00061FD6" w:rsidRDefault="00061FD6">
            <w:pPr>
              <w:spacing w:line="240" w:lineRule="auto"/>
              <w:rPr>
                <w:rFonts w:ascii="Arial" w:hAnsi="Arial" w:cs="Arial"/>
                <w:sz w:val="28"/>
                <w:szCs w:val="28"/>
              </w:rPr>
            </w:pPr>
            <w:r>
              <w:rPr>
                <w:rFonts w:ascii="Arial" w:hAnsi="Arial" w:cs="Arial"/>
                <w:sz w:val="28"/>
                <w:szCs w:val="28"/>
              </w:rPr>
              <w:t>LEY DE LA COMISIÓN ESTATAL PARA LA ATENCIÓN Y PROTECCIÓN DE LOS</w:t>
            </w:r>
          </w:p>
          <w:p w:rsidR="00061FD6" w:rsidRDefault="00061FD6">
            <w:pPr>
              <w:spacing w:line="240" w:lineRule="auto"/>
              <w:rPr>
                <w:rFonts w:ascii="Arial" w:hAnsi="Arial" w:cs="Arial"/>
                <w:sz w:val="28"/>
                <w:szCs w:val="28"/>
              </w:rPr>
            </w:pPr>
            <w:r>
              <w:rPr>
                <w:rFonts w:ascii="Arial" w:hAnsi="Arial" w:cs="Arial"/>
                <w:sz w:val="28"/>
                <w:szCs w:val="28"/>
              </w:rPr>
              <w:t>PERIODISTAS</w:t>
            </w:r>
          </w:p>
        </w:tc>
      </w:tr>
    </w:tbl>
    <w:p w:rsidR="00061FD6" w:rsidRDefault="00061FD6" w:rsidP="00061FD6">
      <w:pPr>
        <w:jc w:val="both"/>
        <w:rPr>
          <w:rFonts w:ascii="Arial" w:hAnsi="Arial" w:cs="Arial"/>
          <w:sz w:val="28"/>
          <w:szCs w:val="28"/>
        </w:rPr>
      </w:pPr>
    </w:p>
    <w:p w:rsidR="00061FD6" w:rsidRDefault="00061FD6" w:rsidP="00061FD6">
      <w:pPr>
        <w:spacing w:line="240" w:lineRule="auto"/>
        <w:jc w:val="both"/>
        <w:rPr>
          <w:rFonts w:ascii="Arial" w:hAnsi="Arial" w:cs="Arial"/>
          <w:sz w:val="28"/>
          <w:szCs w:val="28"/>
          <w:lang w:val="es-ES"/>
        </w:rPr>
      </w:pPr>
    </w:p>
    <w:p w:rsidR="00061FD6" w:rsidRDefault="00061FD6" w:rsidP="00061FD6">
      <w:pPr>
        <w:spacing w:line="240" w:lineRule="auto"/>
        <w:jc w:val="both"/>
        <w:rPr>
          <w:rFonts w:ascii="Arial" w:hAnsi="Arial" w:cs="Arial"/>
          <w:sz w:val="28"/>
          <w:szCs w:val="28"/>
          <w:lang w:val="es-ES"/>
        </w:rPr>
      </w:pPr>
      <w:r>
        <w:rPr>
          <w:rFonts w:ascii="Arial" w:hAnsi="Arial" w:cs="Arial"/>
          <w:sz w:val="28"/>
          <w:szCs w:val="28"/>
          <w:lang w:val="es-ES"/>
        </w:rPr>
        <w:tab/>
        <w:t xml:space="preserve">A nivel estatal, no se tiene antecedentes de logros de las Comisiones conformadas, solo a nivel nacional se tiene conocimiento del inicio de protocolo de protección a periodistas. </w:t>
      </w:r>
    </w:p>
    <w:p w:rsidR="00061FD6" w:rsidRDefault="00061FD6" w:rsidP="00061FD6">
      <w:pPr>
        <w:spacing w:line="240" w:lineRule="auto"/>
        <w:jc w:val="both"/>
        <w:rPr>
          <w:rFonts w:ascii="Arial" w:hAnsi="Arial" w:cs="Arial"/>
          <w:sz w:val="28"/>
          <w:szCs w:val="28"/>
          <w:lang w:val="es-ES"/>
        </w:rPr>
      </w:pPr>
    </w:p>
    <w:p w:rsidR="00061FD6" w:rsidRDefault="00061FD6" w:rsidP="00061FD6">
      <w:pPr>
        <w:spacing w:line="240" w:lineRule="auto"/>
        <w:jc w:val="both"/>
        <w:rPr>
          <w:rFonts w:ascii="Arial" w:hAnsi="Arial" w:cs="Arial"/>
          <w:sz w:val="28"/>
          <w:szCs w:val="28"/>
          <w:lang w:val="es-ES"/>
        </w:rPr>
      </w:pPr>
    </w:p>
    <w:p w:rsidR="00061FD6" w:rsidRDefault="00061FD6" w:rsidP="00061FD6">
      <w:pPr>
        <w:spacing w:line="240" w:lineRule="auto"/>
        <w:jc w:val="both"/>
        <w:rPr>
          <w:rFonts w:ascii="Arial" w:hAnsi="Arial" w:cs="Arial"/>
          <w:sz w:val="28"/>
          <w:szCs w:val="28"/>
          <w:lang w:val="es-ES"/>
        </w:rPr>
      </w:pPr>
      <w:r>
        <w:rPr>
          <w:rFonts w:ascii="Arial" w:hAnsi="Arial" w:cs="Arial"/>
          <w:sz w:val="28"/>
          <w:szCs w:val="28"/>
          <w:lang w:val="es-ES"/>
        </w:rPr>
        <w:tab/>
        <w:t xml:space="preserve">Sin más, por el momento, quedo de Usted, </w:t>
      </w:r>
    </w:p>
    <w:p w:rsidR="00061FD6" w:rsidRDefault="00061FD6" w:rsidP="00061FD6">
      <w:pPr>
        <w:spacing w:line="240" w:lineRule="auto"/>
        <w:jc w:val="both"/>
        <w:rPr>
          <w:rFonts w:ascii="Arial" w:hAnsi="Arial" w:cs="Arial"/>
          <w:sz w:val="28"/>
          <w:szCs w:val="28"/>
          <w:lang w:val="es-ES"/>
        </w:rPr>
      </w:pPr>
    </w:p>
    <w:p w:rsidR="00061FD6" w:rsidRDefault="00061FD6" w:rsidP="00061FD6">
      <w:pPr>
        <w:spacing w:line="240" w:lineRule="auto"/>
        <w:jc w:val="center"/>
        <w:rPr>
          <w:rFonts w:ascii="Arial" w:hAnsi="Arial" w:cs="Arial"/>
          <w:b/>
          <w:sz w:val="28"/>
          <w:szCs w:val="28"/>
          <w:lang w:val="es-ES"/>
        </w:rPr>
      </w:pPr>
      <w:r>
        <w:rPr>
          <w:rFonts w:ascii="Arial" w:hAnsi="Arial" w:cs="Arial"/>
          <w:b/>
          <w:sz w:val="28"/>
          <w:szCs w:val="28"/>
          <w:lang w:val="es-ES"/>
        </w:rPr>
        <w:t>A T E N T A M E N T E</w:t>
      </w:r>
    </w:p>
    <w:p w:rsidR="00061FD6" w:rsidRDefault="00061FD6" w:rsidP="00061FD6">
      <w:pPr>
        <w:spacing w:line="240" w:lineRule="auto"/>
        <w:jc w:val="center"/>
        <w:rPr>
          <w:rFonts w:ascii="Arial" w:hAnsi="Arial" w:cs="Arial"/>
          <w:b/>
          <w:sz w:val="28"/>
          <w:szCs w:val="28"/>
          <w:lang w:val="es-ES"/>
        </w:rPr>
      </w:pPr>
    </w:p>
    <w:p w:rsidR="00061FD6" w:rsidRDefault="00061FD6" w:rsidP="00061FD6">
      <w:pPr>
        <w:spacing w:line="240" w:lineRule="auto"/>
        <w:jc w:val="center"/>
        <w:rPr>
          <w:rFonts w:ascii="Arial" w:hAnsi="Arial" w:cs="Arial"/>
          <w:b/>
          <w:sz w:val="28"/>
          <w:szCs w:val="28"/>
          <w:lang w:val="es-ES"/>
        </w:rPr>
      </w:pPr>
    </w:p>
    <w:p w:rsidR="00061FD6" w:rsidRDefault="00061FD6" w:rsidP="00061FD6">
      <w:pPr>
        <w:spacing w:line="240" w:lineRule="auto"/>
        <w:jc w:val="center"/>
        <w:rPr>
          <w:rFonts w:ascii="Arial" w:hAnsi="Arial" w:cs="Arial"/>
          <w:b/>
          <w:sz w:val="28"/>
          <w:szCs w:val="28"/>
          <w:lang w:val="es-ES"/>
        </w:rPr>
      </w:pPr>
      <w:r>
        <w:rPr>
          <w:rFonts w:ascii="Arial" w:hAnsi="Arial" w:cs="Arial"/>
          <w:b/>
          <w:sz w:val="28"/>
          <w:szCs w:val="28"/>
          <w:lang w:val="es-ES"/>
        </w:rPr>
        <w:t>LIC. LIDIA ARGÜELLO ACOSTA</w:t>
      </w:r>
    </w:p>
    <w:p w:rsidR="00061FD6" w:rsidRDefault="00061FD6" w:rsidP="00061FD6">
      <w:pPr>
        <w:spacing w:line="240" w:lineRule="auto"/>
        <w:jc w:val="center"/>
        <w:rPr>
          <w:rFonts w:ascii="Arial" w:hAnsi="Arial" w:cs="Arial"/>
          <w:b/>
          <w:sz w:val="28"/>
          <w:szCs w:val="28"/>
          <w:lang w:val="es-ES"/>
        </w:rPr>
      </w:pPr>
      <w:r>
        <w:rPr>
          <w:rFonts w:ascii="Arial" w:hAnsi="Arial" w:cs="Arial"/>
          <w:b/>
          <w:sz w:val="28"/>
          <w:szCs w:val="28"/>
          <w:lang w:val="es-ES"/>
        </w:rPr>
        <w:t>COORDINADORA DEL INSTITUTO DE INVESTIGACIONES LEGISLATIVAS DEL H. CONGRESO DEL ESTADO</w:t>
      </w:r>
    </w:p>
    <w:p w:rsidR="00FC697F" w:rsidRPr="00061FD6" w:rsidRDefault="00FC697F" w:rsidP="00061FD6">
      <w:pPr>
        <w:jc w:val="both"/>
        <w:rPr>
          <w:lang w:val="es-ES"/>
        </w:rPr>
      </w:pPr>
    </w:p>
    <w:sectPr w:rsidR="00FC697F" w:rsidRPr="00061FD6" w:rsidSect="00061FD6">
      <w:pgSz w:w="11906" w:h="16838"/>
      <w:pgMar w:top="2835"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342E5"/>
    <w:multiLevelType w:val="hybridMultilevel"/>
    <w:tmpl w:val="06589FE2"/>
    <w:lvl w:ilvl="0" w:tplc="08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FD6"/>
    <w:rsid w:val="00061FD6"/>
    <w:rsid w:val="00771266"/>
    <w:rsid w:val="00AD627C"/>
    <w:rsid w:val="00FC697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FD6"/>
    <w:pPr>
      <w:spacing w:line="256"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061FD6"/>
    <w:rPr>
      <w:color w:val="0000FF"/>
      <w:u w:val="single"/>
    </w:rPr>
  </w:style>
  <w:style w:type="paragraph" w:styleId="NormalWeb">
    <w:name w:val="Normal (Web)"/>
    <w:basedOn w:val="Normal"/>
    <w:uiPriority w:val="99"/>
    <w:semiHidden/>
    <w:unhideWhenUsed/>
    <w:rsid w:val="00061FD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061FD6"/>
    <w:pPr>
      <w:ind w:left="720"/>
      <w:contextualSpacing/>
    </w:pPr>
  </w:style>
  <w:style w:type="paragraph" w:customStyle="1" w:styleId="sangria">
    <w:name w:val="sangria"/>
    <w:basedOn w:val="Normal"/>
    <w:uiPriority w:val="99"/>
    <w:rsid w:val="00061FD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entrar">
    <w:name w:val="centrar"/>
    <w:basedOn w:val="Normal"/>
    <w:uiPriority w:val="99"/>
    <w:rsid w:val="00061FD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lement">
    <w:name w:val="element"/>
    <w:basedOn w:val="Normal"/>
    <w:uiPriority w:val="99"/>
    <w:rsid w:val="00061FD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negritas">
    <w:name w:val="negritas"/>
    <w:basedOn w:val="Fuentedeprrafopredeter"/>
    <w:rsid w:val="00061FD6"/>
  </w:style>
  <w:style w:type="character" w:customStyle="1" w:styleId="u-hiddenvisually">
    <w:name w:val="u-hiddenvisually"/>
    <w:basedOn w:val="Fuentedeprrafopredeter"/>
    <w:rsid w:val="00061FD6"/>
  </w:style>
  <w:style w:type="table" w:styleId="Tablaconcuadrcula">
    <w:name w:val="Table Grid"/>
    <w:basedOn w:val="Tablanormal"/>
    <w:uiPriority w:val="59"/>
    <w:rsid w:val="00061FD6"/>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ennegrita">
    <w:name w:val="Strong"/>
    <w:basedOn w:val="Fuentedeprrafopredeter"/>
    <w:uiPriority w:val="22"/>
    <w:qFormat/>
    <w:rsid w:val="00061FD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1FD6"/>
    <w:pPr>
      <w:spacing w:line="256" w:lineRule="auto"/>
    </w:pPr>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061FD6"/>
    <w:rPr>
      <w:color w:val="0000FF"/>
      <w:u w:val="single"/>
    </w:rPr>
  </w:style>
  <w:style w:type="paragraph" w:styleId="NormalWeb">
    <w:name w:val="Normal (Web)"/>
    <w:basedOn w:val="Normal"/>
    <w:uiPriority w:val="99"/>
    <w:semiHidden/>
    <w:unhideWhenUsed/>
    <w:rsid w:val="00061FD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061FD6"/>
    <w:pPr>
      <w:ind w:left="720"/>
      <w:contextualSpacing/>
    </w:pPr>
  </w:style>
  <w:style w:type="paragraph" w:customStyle="1" w:styleId="sangria">
    <w:name w:val="sangria"/>
    <w:basedOn w:val="Normal"/>
    <w:uiPriority w:val="99"/>
    <w:rsid w:val="00061FD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entrar">
    <w:name w:val="centrar"/>
    <w:basedOn w:val="Normal"/>
    <w:uiPriority w:val="99"/>
    <w:rsid w:val="00061FD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lement">
    <w:name w:val="element"/>
    <w:basedOn w:val="Normal"/>
    <w:uiPriority w:val="99"/>
    <w:rsid w:val="00061FD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negritas">
    <w:name w:val="negritas"/>
    <w:basedOn w:val="Fuentedeprrafopredeter"/>
    <w:rsid w:val="00061FD6"/>
  </w:style>
  <w:style w:type="character" w:customStyle="1" w:styleId="u-hiddenvisually">
    <w:name w:val="u-hiddenvisually"/>
    <w:basedOn w:val="Fuentedeprrafopredeter"/>
    <w:rsid w:val="00061FD6"/>
  </w:style>
  <w:style w:type="table" w:styleId="Tablaconcuadrcula">
    <w:name w:val="Table Grid"/>
    <w:basedOn w:val="Tablanormal"/>
    <w:uiPriority w:val="59"/>
    <w:rsid w:val="00061FD6"/>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ennegrita">
    <w:name w:val="Strong"/>
    <w:basedOn w:val="Fuentedeprrafopredeter"/>
    <w:uiPriority w:val="22"/>
    <w:qFormat/>
    <w:rsid w:val="00061F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2073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t.co/nX2buTbRe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co/2avxq3eAMQ"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6664</Words>
  <Characters>36653</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43231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Javier Montalvo Pérez</dc:creator>
  <cp:lastModifiedBy>cris</cp:lastModifiedBy>
  <cp:revision>2</cp:revision>
  <dcterms:created xsi:type="dcterms:W3CDTF">2019-08-29T18:02:00Z</dcterms:created>
  <dcterms:modified xsi:type="dcterms:W3CDTF">2019-08-29T18:02:00Z</dcterms:modified>
</cp:coreProperties>
</file>