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709"/>
        <w:gridCol w:w="8930"/>
        <w:gridCol w:w="4395"/>
      </w:tblGrid>
      <w:tr w:rsidR="00CD5BC8" w:rsidRPr="00CD5BC8" w:rsidTr="00F30197">
        <w:tc>
          <w:tcPr>
            <w:tcW w:w="14034" w:type="dxa"/>
            <w:gridSpan w:val="3"/>
          </w:tcPr>
          <w:p w:rsidR="0070768A" w:rsidRPr="00CD5BC8" w:rsidRDefault="0070768A" w:rsidP="004366FB">
            <w:pPr>
              <w:jc w:val="right"/>
              <w:rPr>
                <w:rFonts w:ascii="Century Gothic" w:hAnsi="Century Gothic"/>
                <w:b/>
                <w:sz w:val="19"/>
                <w:szCs w:val="19"/>
              </w:rPr>
            </w:pPr>
            <w:r w:rsidRPr="00CD5BC8">
              <w:rPr>
                <w:rFonts w:ascii="Century Gothic" w:hAnsi="Century Gothic"/>
                <w:sz w:val="19"/>
                <w:szCs w:val="19"/>
              </w:rPr>
              <w:t>Fecha de elaboración:</w:t>
            </w:r>
            <w:r w:rsidR="002D3BBC" w:rsidRPr="00CD5BC8">
              <w:rPr>
                <w:rFonts w:ascii="Century Gothic" w:hAnsi="Century Gothic"/>
                <w:sz w:val="19"/>
                <w:szCs w:val="19"/>
              </w:rPr>
              <w:t xml:space="preserve"> </w:t>
            </w:r>
            <w:r w:rsidR="004366FB" w:rsidRPr="00CD5BC8">
              <w:rPr>
                <w:rFonts w:ascii="Century Gothic" w:hAnsi="Century Gothic"/>
                <w:sz w:val="19"/>
                <w:szCs w:val="19"/>
              </w:rPr>
              <w:t>m</w:t>
            </w:r>
            <w:r w:rsidR="00500312" w:rsidRPr="00CD5BC8">
              <w:rPr>
                <w:rFonts w:ascii="Century Gothic" w:hAnsi="Century Gothic"/>
                <w:sz w:val="19"/>
                <w:szCs w:val="19"/>
              </w:rPr>
              <w:t>artes</w:t>
            </w:r>
            <w:r w:rsidR="00ED1BF3" w:rsidRPr="00CD5BC8">
              <w:rPr>
                <w:rFonts w:ascii="Century Gothic" w:hAnsi="Century Gothic"/>
                <w:sz w:val="19"/>
                <w:szCs w:val="19"/>
              </w:rPr>
              <w:t xml:space="preserve"> </w:t>
            </w:r>
            <w:r w:rsidR="00500312" w:rsidRPr="00CD5BC8">
              <w:rPr>
                <w:rFonts w:ascii="Century Gothic" w:hAnsi="Century Gothic"/>
                <w:sz w:val="19"/>
                <w:szCs w:val="19"/>
              </w:rPr>
              <w:t>29</w:t>
            </w:r>
            <w:r w:rsidR="00E6101C" w:rsidRPr="00CD5BC8">
              <w:rPr>
                <w:rFonts w:ascii="Century Gothic" w:hAnsi="Century Gothic"/>
                <w:sz w:val="19"/>
                <w:szCs w:val="19"/>
              </w:rPr>
              <w:t xml:space="preserve"> de </w:t>
            </w:r>
            <w:r w:rsidR="00500312" w:rsidRPr="00CD5BC8">
              <w:rPr>
                <w:rFonts w:ascii="Century Gothic" w:hAnsi="Century Gothic"/>
                <w:sz w:val="19"/>
                <w:szCs w:val="19"/>
              </w:rPr>
              <w:t>octu</w:t>
            </w:r>
            <w:r w:rsidR="00130411" w:rsidRPr="00CD5BC8">
              <w:rPr>
                <w:rFonts w:ascii="Century Gothic" w:hAnsi="Century Gothic"/>
                <w:sz w:val="19"/>
                <w:szCs w:val="19"/>
              </w:rPr>
              <w:t>bre</w:t>
            </w:r>
            <w:r w:rsidR="002D3BBC" w:rsidRPr="00CD5BC8">
              <w:rPr>
                <w:rFonts w:ascii="Century Gothic" w:hAnsi="Century Gothic"/>
                <w:sz w:val="19"/>
                <w:szCs w:val="19"/>
              </w:rPr>
              <w:t xml:space="preserve"> de 201</w:t>
            </w:r>
            <w:r w:rsidR="00500312" w:rsidRPr="00CD5BC8">
              <w:rPr>
                <w:rFonts w:ascii="Century Gothic" w:hAnsi="Century Gothic"/>
                <w:sz w:val="19"/>
                <w:szCs w:val="19"/>
              </w:rPr>
              <w:t>9</w:t>
            </w:r>
          </w:p>
        </w:tc>
      </w:tr>
      <w:tr w:rsidR="00CD5BC8" w:rsidRPr="00CD5BC8" w:rsidTr="00F30197">
        <w:trPr>
          <w:trHeight w:val="1434"/>
        </w:trPr>
        <w:tc>
          <w:tcPr>
            <w:tcW w:w="709" w:type="dxa"/>
          </w:tcPr>
          <w:p w:rsidR="0070768A" w:rsidRPr="00CD5BC8" w:rsidRDefault="0070768A" w:rsidP="00A36ED5">
            <w:pPr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8930" w:type="dxa"/>
          </w:tcPr>
          <w:p w:rsidR="002D3BBC" w:rsidRPr="00CD5BC8" w:rsidRDefault="002D3BBC" w:rsidP="002D3BBC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70768A" w:rsidRPr="00CD5BC8" w:rsidRDefault="00ED1BF3" w:rsidP="0070768A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CD5BC8">
              <w:rPr>
                <w:rFonts w:ascii="Century Gothic" w:hAnsi="Century Gothic"/>
                <w:b/>
                <w:sz w:val="21"/>
                <w:szCs w:val="21"/>
              </w:rPr>
              <w:t xml:space="preserve">ÓRGANO INTERNO DE </w:t>
            </w:r>
            <w:r w:rsidR="0070768A" w:rsidRPr="00CD5BC8">
              <w:rPr>
                <w:rFonts w:ascii="Century Gothic" w:hAnsi="Century Gothic"/>
                <w:b/>
                <w:sz w:val="21"/>
                <w:szCs w:val="21"/>
              </w:rPr>
              <w:t>CONTRO</w:t>
            </w:r>
            <w:r w:rsidRPr="00CD5BC8">
              <w:rPr>
                <w:rFonts w:ascii="Century Gothic" w:hAnsi="Century Gothic"/>
                <w:b/>
                <w:sz w:val="21"/>
                <w:szCs w:val="21"/>
              </w:rPr>
              <w:t>L</w:t>
            </w:r>
            <w:r w:rsidR="0070768A" w:rsidRPr="00CD5BC8">
              <w:rPr>
                <w:rFonts w:ascii="Century Gothic" w:hAnsi="Century Gothic"/>
                <w:b/>
                <w:sz w:val="21"/>
                <w:szCs w:val="21"/>
              </w:rPr>
              <w:t xml:space="preserve"> </w:t>
            </w:r>
            <w:r w:rsidR="001E3627" w:rsidRPr="00CD5BC8">
              <w:rPr>
                <w:rFonts w:ascii="Century Gothic" w:hAnsi="Century Gothic"/>
                <w:b/>
                <w:sz w:val="21"/>
                <w:szCs w:val="21"/>
              </w:rPr>
              <w:t>DEL</w:t>
            </w:r>
          </w:p>
          <w:p w:rsidR="001E3627" w:rsidRPr="00CD5BC8" w:rsidRDefault="001E3627" w:rsidP="001E3627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CD5BC8">
              <w:rPr>
                <w:rFonts w:ascii="Century Gothic" w:hAnsi="Century Gothic"/>
                <w:b/>
                <w:sz w:val="21"/>
                <w:szCs w:val="21"/>
              </w:rPr>
              <w:t>INSTITUTO ESTATAL DE INFRAESTRUCTURA FÍSICA EDUCATIVA</w:t>
            </w:r>
          </w:p>
          <w:p w:rsidR="002D3BBC" w:rsidRPr="00CD5BC8" w:rsidRDefault="002D3BBC" w:rsidP="00A36ED5">
            <w:pPr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</w:p>
          <w:p w:rsidR="0070768A" w:rsidRPr="00CD5BC8" w:rsidRDefault="0070768A" w:rsidP="00A36ED5">
            <w:pPr>
              <w:jc w:val="center"/>
              <w:rPr>
                <w:rFonts w:ascii="Century Gothic" w:hAnsi="Century Gothic"/>
                <w:b/>
              </w:rPr>
            </w:pPr>
            <w:r w:rsidRPr="00CD5BC8">
              <w:rPr>
                <w:rFonts w:ascii="Century Gothic" w:hAnsi="Century Gothic"/>
                <w:b/>
                <w:sz w:val="19"/>
                <w:szCs w:val="19"/>
              </w:rPr>
              <w:t>Cédula de observaciones</w:t>
            </w:r>
          </w:p>
        </w:tc>
        <w:tc>
          <w:tcPr>
            <w:tcW w:w="4395" w:type="dxa"/>
          </w:tcPr>
          <w:p w:rsidR="009946AE" w:rsidRPr="00CD5BC8" w:rsidRDefault="009946AE" w:rsidP="009946AE">
            <w:pPr>
              <w:rPr>
                <w:rFonts w:ascii="Century Gothic" w:hAnsi="Century Gothic"/>
                <w:sz w:val="19"/>
                <w:szCs w:val="19"/>
              </w:rPr>
            </w:pPr>
            <w:r w:rsidRPr="00CD5BC8">
              <w:rPr>
                <w:rFonts w:ascii="Century Gothic" w:hAnsi="Century Gothic"/>
                <w:sz w:val="19"/>
                <w:szCs w:val="19"/>
              </w:rPr>
              <w:t xml:space="preserve">Hoja No. </w:t>
            </w:r>
            <w:r w:rsidR="004366FB" w:rsidRPr="00CD5BC8">
              <w:rPr>
                <w:rFonts w:ascii="Century Gothic" w:hAnsi="Century Gothic"/>
                <w:sz w:val="19"/>
                <w:szCs w:val="19"/>
                <w:u w:val="single"/>
              </w:rPr>
              <w:t xml:space="preserve">1 de </w:t>
            </w:r>
            <w:r w:rsidR="00500312" w:rsidRPr="00CD5BC8">
              <w:rPr>
                <w:rFonts w:ascii="Century Gothic" w:hAnsi="Century Gothic"/>
                <w:sz w:val="19"/>
                <w:szCs w:val="19"/>
                <w:u w:val="single"/>
              </w:rPr>
              <w:t>1</w:t>
            </w:r>
            <w:r w:rsidRPr="00CD5BC8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9946AE" w:rsidRPr="00CD5BC8" w:rsidRDefault="009946AE" w:rsidP="009946AE">
            <w:pPr>
              <w:rPr>
                <w:rFonts w:ascii="Century Gothic" w:hAnsi="Century Gothic"/>
                <w:sz w:val="19"/>
                <w:szCs w:val="19"/>
              </w:rPr>
            </w:pPr>
            <w:r w:rsidRPr="00CD5BC8">
              <w:rPr>
                <w:rFonts w:ascii="Century Gothic" w:hAnsi="Century Gothic"/>
                <w:sz w:val="19"/>
                <w:szCs w:val="19"/>
              </w:rPr>
              <w:t xml:space="preserve">Número de auditoría: </w:t>
            </w:r>
            <w:r w:rsidRPr="00CD5BC8">
              <w:rPr>
                <w:rFonts w:ascii="Century Gothic" w:hAnsi="Century Gothic"/>
                <w:b/>
                <w:sz w:val="19"/>
                <w:szCs w:val="19"/>
                <w:u w:val="single"/>
              </w:rPr>
              <w:t>A</w:t>
            </w:r>
            <w:r w:rsidR="004366FB" w:rsidRPr="00CD5BC8">
              <w:rPr>
                <w:rFonts w:ascii="Century Gothic" w:hAnsi="Century Gothic"/>
                <w:b/>
                <w:sz w:val="19"/>
                <w:szCs w:val="19"/>
                <w:u w:val="single"/>
              </w:rPr>
              <w:t>F</w:t>
            </w:r>
            <w:r w:rsidRPr="00CD5BC8">
              <w:rPr>
                <w:rFonts w:ascii="Century Gothic" w:hAnsi="Century Gothic"/>
                <w:b/>
                <w:sz w:val="19"/>
                <w:szCs w:val="19"/>
                <w:u w:val="single"/>
              </w:rPr>
              <w:t>-I-</w:t>
            </w:r>
            <w:r w:rsidR="004366FB" w:rsidRPr="00CD5BC8">
              <w:rPr>
                <w:rFonts w:ascii="Century Gothic" w:hAnsi="Century Gothic"/>
                <w:b/>
                <w:sz w:val="19"/>
                <w:szCs w:val="19"/>
                <w:u w:val="single"/>
              </w:rPr>
              <w:t>1</w:t>
            </w:r>
            <w:r w:rsidRPr="00CD5BC8">
              <w:rPr>
                <w:rFonts w:ascii="Century Gothic" w:hAnsi="Century Gothic"/>
                <w:b/>
                <w:sz w:val="19"/>
                <w:szCs w:val="19"/>
                <w:u w:val="single"/>
              </w:rPr>
              <w:t>-201</w:t>
            </w:r>
            <w:r w:rsidR="00500312" w:rsidRPr="00CD5BC8">
              <w:rPr>
                <w:rFonts w:ascii="Century Gothic" w:hAnsi="Century Gothic"/>
                <w:b/>
                <w:sz w:val="19"/>
                <w:szCs w:val="19"/>
                <w:u w:val="single"/>
              </w:rPr>
              <w:t>9</w:t>
            </w:r>
            <w:r w:rsidRPr="00CD5BC8">
              <w:rPr>
                <w:rFonts w:ascii="Century Gothic" w:hAnsi="Century Gothic"/>
                <w:sz w:val="19"/>
                <w:szCs w:val="19"/>
                <w:u w:val="single"/>
              </w:rPr>
              <w:t xml:space="preserve"> </w:t>
            </w:r>
          </w:p>
          <w:p w:rsidR="009946AE" w:rsidRPr="00CD5BC8" w:rsidRDefault="009946AE" w:rsidP="009946AE">
            <w:pPr>
              <w:rPr>
                <w:rFonts w:ascii="Century Gothic" w:hAnsi="Century Gothic"/>
                <w:sz w:val="19"/>
                <w:szCs w:val="19"/>
              </w:rPr>
            </w:pPr>
            <w:r w:rsidRPr="00CD5BC8">
              <w:rPr>
                <w:rFonts w:ascii="Century Gothic" w:hAnsi="Century Gothic"/>
                <w:sz w:val="19"/>
                <w:szCs w:val="19"/>
              </w:rPr>
              <w:t xml:space="preserve">Número de observación: </w:t>
            </w:r>
            <w:r w:rsidR="00500312" w:rsidRPr="00CD5BC8">
              <w:rPr>
                <w:rFonts w:ascii="Century Gothic" w:hAnsi="Century Gothic"/>
                <w:sz w:val="19"/>
                <w:szCs w:val="19"/>
                <w:u w:val="single"/>
              </w:rPr>
              <w:t>0</w:t>
            </w:r>
            <w:r w:rsidRPr="00CD5BC8">
              <w:rPr>
                <w:rFonts w:ascii="Century Gothic" w:hAnsi="Century Gothic"/>
                <w:sz w:val="19"/>
                <w:szCs w:val="19"/>
                <w:u w:val="single"/>
              </w:rPr>
              <w:t xml:space="preserve"> de </w:t>
            </w:r>
            <w:r w:rsidR="00500312" w:rsidRPr="00CD5BC8">
              <w:rPr>
                <w:rFonts w:ascii="Century Gothic" w:hAnsi="Century Gothic"/>
                <w:sz w:val="19"/>
                <w:szCs w:val="19"/>
                <w:u w:val="single"/>
              </w:rPr>
              <w:t>0</w:t>
            </w:r>
            <w:r w:rsidRPr="00CD5BC8">
              <w:rPr>
                <w:rFonts w:ascii="Century Gothic" w:hAnsi="Century Gothic"/>
                <w:sz w:val="19"/>
                <w:szCs w:val="19"/>
              </w:rPr>
              <w:t xml:space="preserve"> </w:t>
            </w:r>
          </w:p>
          <w:p w:rsidR="009946AE" w:rsidRPr="00CD5BC8" w:rsidRDefault="009946AE" w:rsidP="009946AE">
            <w:pPr>
              <w:rPr>
                <w:rFonts w:ascii="Century Gothic" w:hAnsi="Century Gothic"/>
                <w:sz w:val="19"/>
                <w:szCs w:val="19"/>
              </w:rPr>
            </w:pPr>
            <w:r w:rsidRPr="00CD5BC8">
              <w:rPr>
                <w:rFonts w:ascii="Century Gothic" w:hAnsi="Century Gothic"/>
                <w:sz w:val="19"/>
                <w:szCs w:val="19"/>
              </w:rPr>
              <w:t xml:space="preserve">Monto total fiscalizado:  </w:t>
            </w:r>
            <w:r w:rsidRPr="00CD5BC8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CD5BC8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="004366FB" w:rsidRPr="00CD5BC8">
              <w:rPr>
                <w:rFonts w:ascii="Century Gothic" w:hAnsi="Century Gothic"/>
                <w:sz w:val="19"/>
                <w:szCs w:val="19"/>
                <w:u w:val="single"/>
              </w:rPr>
              <w:t>0.00</w:t>
            </w:r>
          </w:p>
          <w:p w:rsidR="009946AE" w:rsidRPr="00CD5BC8" w:rsidRDefault="009946AE" w:rsidP="009946AE">
            <w:pPr>
              <w:rPr>
                <w:rFonts w:ascii="Century Gothic" w:hAnsi="Century Gothic"/>
                <w:sz w:val="19"/>
                <w:szCs w:val="19"/>
                <w:u w:val="single"/>
              </w:rPr>
            </w:pPr>
            <w:r w:rsidRPr="00CD5BC8">
              <w:rPr>
                <w:rFonts w:ascii="Century Gothic" w:hAnsi="Century Gothic"/>
                <w:sz w:val="19"/>
                <w:szCs w:val="19"/>
              </w:rPr>
              <w:t xml:space="preserve">Monto total observado:  </w:t>
            </w:r>
            <w:r w:rsidRPr="00CD5BC8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CD5BC8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="004366FB" w:rsidRPr="00CD5BC8">
              <w:rPr>
                <w:rFonts w:ascii="Century Gothic" w:hAnsi="Century Gothic"/>
                <w:sz w:val="19"/>
                <w:szCs w:val="19"/>
                <w:u w:val="single"/>
              </w:rPr>
              <w:t>0.00</w:t>
            </w:r>
          </w:p>
          <w:p w:rsidR="0070768A" w:rsidRPr="00CD5BC8" w:rsidRDefault="009946AE" w:rsidP="004366FB">
            <w:pPr>
              <w:rPr>
                <w:rFonts w:ascii="Century Gothic" w:hAnsi="Century Gothic"/>
                <w:b/>
              </w:rPr>
            </w:pPr>
            <w:r w:rsidRPr="00CD5BC8">
              <w:rPr>
                <w:rFonts w:ascii="Century Gothic" w:hAnsi="Century Gothic"/>
                <w:sz w:val="19"/>
                <w:szCs w:val="19"/>
              </w:rPr>
              <w:t xml:space="preserve">Monto por recuperar: </w:t>
            </w:r>
            <w:r w:rsidRPr="00CD5BC8">
              <w:rPr>
                <w:rFonts w:ascii="Century Gothic" w:hAnsi="Century Gothic"/>
                <w:sz w:val="19"/>
                <w:szCs w:val="19"/>
                <w:u w:val="single"/>
              </w:rPr>
              <w:t>$</w:t>
            </w:r>
            <w:r w:rsidRPr="00CD5BC8">
              <w:rPr>
                <w:rFonts w:ascii="Century Gothic" w:hAnsi="Century Gothic" w:cs="Arial"/>
                <w:b/>
                <w:noProof/>
                <w:sz w:val="19"/>
                <w:szCs w:val="19"/>
                <w:u w:val="single"/>
              </w:rPr>
              <w:t xml:space="preserve"> </w:t>
            </w:r>
            <w:r w:rsidR="004366FB" w:rsidRPr="00CD5BC8">
              <w:rPr>
                <w:rFonts w:ascii="Century Gothic" w:hAnsi="Century Gothic"/>
                <w:sz w:val="19"/>
                <w:szCs w:val="19"/>
                <w:u w:val="single"/>
              </w:rPr>
              <w:t>0.00</w:t>
            </w:r>
          </w:p>
        </w:tc>
      </w:tr>
      <w:tr w:rsidR="00CD5BC8" w:rsidRPr="00CD5BC8" w:rsidTr="00F30197">
        <w:tc>
          <w:tcPr>
            <w:tcW w:w="14034" w:type="dxa"/>
            <w:gridSpan w:val="3"/>
          </w:tcPr>
          <w:p w:rsidR="00235A5C" w:rsidRPr="00CD5BC8" w:rsidRDefault="00235A5C" w:rsidP="001E3627">
            <w:pPr>
              <w:rPr>
                <w:rFonts w:ascii="Century Gothic" w:hAnsi="Century Gothic"/>
                <w:sz w:val="19"/>
                <w:szCs w:val="19"/>
              </w:rPr>
            </w:pPr>
            <w:r w:rsidRPr="00CD5BC8">
              <w:rPr>
                <w:rFonts w:ascii="Century Gothic" w:hAnsi="Century Gothic"/>
                <w:b/>
                <w:sz w:val="19"/>
                <w:szCs w:val="19"/>
              </w:rPr>
              <w:t>Ente</w:t>
            </w:r>
            <w:r w:rsidR="002D3BBC" w:rsidRPr="00CD5BC8">
              <w:rPr>
                <w:rFonts w:ascii="Century Gothic" w:hAnsi="Century Gothic"/>
                <w:b/>
                <w:sz w:val="19"/>
                <w:szCs w:val="19"/>
              </w:rPr>
              <w:t>:</w:t>
            </w:r>
            <w:r w:rsidR="002D3BBC" w:rsidRPr="00CD5BC8">
              <w:rPr>
                <w:rFonts w:ascii="Century Gothic" w:hAnsi="Century Gothic"/>
                <w:sz w:val="19"/>
                <w:szCs w:val="19"/>
              </w:rPr>
              <w:t xml:space="preserve"> Instituto Estatal de Infraestructura Física Educativa.</w:t>
            </w:r>
          </w:p>
        </w:tc>
      </w:tr>
      <w:tr w:rsidR="00CD5BC8" w:rsidRPr="00CD5BC8" w:rsidTr="00F30197">
        <w:tc>
          <w:tcPr>
            <w:tcW w:w="14034" w:type="dxa"/>
            <w:gridSpan w:val="3"/>
          </w:tcPr>
          <w:p w:rsidR="00235A5C" w:rsidRPr="00CD5BC8" w:rsidRDefault="00235A5C" w:rsidP="00235A5C">
            <w:pPr>
              <w:rPr>
                <w:rFonts w:ascii="Century Gothic" w:hAnsi="Century Gothic"/>
                <w:sz w:val="19"/>
                <w:szCs w:val="19"/>
              </w:rPr>
            </w:pPr>
            <w:r w:rsidRPr="00CD5BC8">
              <w:rPr>
                <w:rFonts w:ascii="Century Gothic" w:hAnsi="Century Gothic"/>
                <w:b/>
                <w:sz w:val="19"/>
                <w:szCs w:val="19"/>
              </w:rPr>
              <w:t>Unidad auditada</w:t>
            </w:r>
            <w:r w:rsidR="002D3BBC" w:rsidRPr="00CD5BC8">
              <w:rPr>
                <w:rFonts w:ascii="Century Gothic" w:hAnsi="Century Gothic"/>
                <w:b/>
                <w:sz w:val="19"/>
                <w:szCs w:val="19"/>
              </w:rPr>
              <w:t>:</w:t>
            </w:r>
            <w:r w:rsidR="002D3BBC" w:rsidRPr="00CD5BC8">
              <w:rPr>
                <w:rFonts w:ascii="Century Gothic" w:hAnsi="Century Gothic"/>
                <w:sz w:val="19"/>
                <w:szCs w:val="19"/>
              </w:rPr>
              <w:t xml:space="preserve"> </w:t>
            </w:r>
            <w:r w:rsidR="00500312" w:rsidRPr="00CD5BC8">
              <w:rPr>
                <w:rFonts w:ascii="Century Gothic" w:hAnsi="Century Gothic"/>
                <w:sz w:val="19"/>
                <w:szCs w:val="19"/>
              </w:rPr>
              <w:t>Dirección Administrativa del IEIFE</w:t>
            </w:r>
            <w:r w:rsidR="00E6101C" w:rsidRPr="00CD5BC8">
              <w:rPr>
                <w:rFonts w:ascii="Century Gothic" w:hAnsi="Century Gothic"/>
                <w:sz w:val="19"/>
                <w:szCs w:val="19"/>
              </w:rPr>
              <w:t>.</w:t>
            </w:r>
          </w:p>
        </w:tc>
      </w:tr>
    </w:tbl>
    <w:p w:rsidR="0070768A" w:rsidRPr="00CD5BC8" w:rsidRDefault="0070768A" w:rsidP="00A36ED5">
      <w:pPr>
        <w:jc w:val="center"/>
        <w:rPr>
          <w:rFonts w:ascii="Century Gothic" w:hAnsi="Century Gothic"/>
          <w:b/>
          <w:sz w:val="14"/>
        </w:rPr>
      </w:pPr>
    </w:p>
    <w:tbl>
      <w:tblPr>
        <w:tblStyle w:val="Tablaconcuadrcula"/>
        <w:tblW w:w="14034" w:type="dxa"/>
        <w:tblInd w:w="-459" w:type="dxa"/>
        <w:tblLook w:val="04A0" w:firstRow="1" w:lastRow="0" w:firstColumn="1" w:lastColumn="0" w:noHBand="0" w:noVBand="1"/>
      </w:tblPr>
      <w:tblGrid>
        <w:gridCol w:w="9072"/>
        <w:gridCol w:w="4962"/>
      </w:tblGrid>
      <w:tr w:rsidR="00CD5BC8" w:rsidRPr="00CD5BC8" w:rsidTr="00CD5BC8">
        <w:trPr>
          <w:trHeight w:val="4825"/>
        </w:trPr>
        <w:tc>
          <w:tcPr>
            <w:tcW w:w="9072" w:type="dxa"/>
          </w:tcPr>
          <w:p w:rsidR="00104C77" w:rsidRPr="00CD5BC8" w:rsidRDefault="00104C77" w:rsidP="00104C77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CD5BC8">
              <w:rPr>
                <w:rFonts w:ascii="Century Gothic" w:hAnsi="Century Gothic"/>
                <w:b/>
                <w:sz w:val="21"/>
                <w:szCs w:val="21"/>
              </w:rPr>
              <w:t>Recomendación 001:</w:t>
            </w:r>
          </w:p>
          <w:p w:rsidR="00104C77" w:rsidRPr="00CD5BC8" w:rsidRDefault="00104C77" w:rsidP="00104C77">
            <w:pPr>
              <w:jc w:val="both"/>
              <w:rPr>
                <w:rFonts w:ascii="Century Gothic" w:eastAsia="Calibri" w:hAnsi="Century Gothic" w:cs="Century Gothic"/>
                <w:sz w:val="20"/>
                <w:szCs w:val="19"/>
                <w:lang w:eastAsia="en-US"/>
              </w:rPr>
            </w:pPr>
          </w:p>
          <w:p w:rsidR="00CD5BC8" w:rsidRPr="00CD5BC8" w:rsidRDefault="00CD5BC8" w:rsidP="00104C77">
            <w:pPr>
              <w:jc w:val="both"/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</w:pP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 xml:space="preserve">Derivado de la revisión a los Estados Financieros del periodo que abarca la Auditoría, </w:t>
            </w: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 xml:space="preserve">se </w:t>
            </w: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 xml:space="preserve">instruye a continuar con la correcta </w:t>
            </w: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>conformación y publicación en tiempo y forma de cada uno de los Informes Financieros</w:t>
            </w: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 xml:space="preserve">, </w:t>
            </w: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>registran</w:t>
            </w: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 xml:space="preserve">do </w:t>
            </w: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>de manera armónica, delimitada y específica las operaciones presupuestarias y contables derivados de la gestión pública, generando estados financieros, confiables, oportunos, comprensibles, periódicos</w:t>
            </w: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 xml:space="preserve">, con finanzas sanas </w:t>
            </w: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>y comparables</w:t>
            </w: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 xml:space="preserve">; </w:t>
            </w:r>
          </w:p>
          <w:p w:rsidR="00CD5BC8" w:rsidRPr="00CD5BC8" w:rsidRDefault="00CD5BC8" w:rsidP="00104C77">
            <w:pPr>
              <w:jc w:val="both"/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</w:pPr>
          </w:p>
          <w:p w:rsidR="00104C77" w:rsidRPr="00CD5BC8" w:rsidRDefault="00CD5BC8" w:rsidP="00104C77">
            <w:pPr>
              <w:jc w:val="both"/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</w:pP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 xml:space="preserve">Asimismo, se recomienda mantener la correcta publicación de </w:t>
            </w: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 xml:space="preserve">la información financiera conforme a las normas, estructura, formatos y contenido de la información que establece el Consejo y </w:t>
            </w: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>mantener la difusión</w:t>
            </w: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 xml:space="preserve"> en la página de Internet oficial </w:t>
            </w: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 xml:space="preserve">del </w:t>
            </w: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>Instituto</w:t>
            </w:r>
            <w:r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 xml:space="preserve">, </w:t>
            </w:r>
            <w:r w:rsidR="00104C77" w:rsidRPr="00CD5BC8">
              <w:rPr>
                <w:rFonts w:ascii="Century Gothic" w:eastAsia="Calibri" w:hAnsi="Century Gothic" w:cs="Century Gothic"/>
                <w:sz w:val="19"/>
                <w:szCs w:val="19"/>
                <w:lang w:eastAsia="en-US"/>
              </w:rPr>
              <w:t>esto en apego a la normatividad aplicable, cuidando la calidad, eficiencia, eficacia, eficiencia, verificando y vigilando la calidad y el correcto manejo de los recursos públicos.</w:t>
            </w:r>
          </w:p>
          <w:p w:rsidR="009F16D4" w:rsidRPr="00CD5BC8" w:rsidRDefault="009F16D4" w:rsidP="001A6352">
            <w:pPr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</w:pPr>
          </w:p>
          <w:p w:rsidR="001A6352" w:rsidRPr="00CD5BC8" w:rsidRDefault="001A6352" w:rsidP="001A6352">
            <w:pPr>
              <w:rPr>
                <w:rFonts w:ascii="Century Gothic" w:hAnsi="Century Gothic"/>
                <w:b/>
                <w:sz w:val="19"/>
                <w:szCs w:val="19"/>
              </w:rPr>
            </w:pPr>
            <w:r w:rsidRPr="00CD5BC8">
              <w:rPr>
                <w:rFonts w:ascii="Century Gothic" w:hAnsi="Century Gothic"/>
                <w:b/>
                <w:sz w:val="19"/>
                <w:szCs w:val="19"/>
              </w:rPr>
              <w:t>Fundamento Legal:</w:t>
            </w:r>
          </w:p>
          <w:p w:rsidR="001A6352" w:rsidRPr="00CD5BC8" w:rsidRDefault="00C87449" w:rsidP="00C87449">
            <w:pPr>
              <w:jc w:val="both"/>
              <w:rPr>
                <w:rFonts w:ascii="Century Gothic" w:hAnsi="Century Gothic"/>
                <w:b/>
                <w:sz w:val="20"/>
                <w:szCs w:val="18"/>
              </w:rPr>
            </w:pPr>
            <w:r w:rsidRPr="00CD5BC8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De conformidad </w:t>
            </w:r>
            <w:r w:rsidR="00CD5BC8" w:rsidRPr="00CD5BC8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artículos 16, 18, 19, 44, 52</w:t>
            </w:r>
            <w:r w:rsidR="00CD5BC8" w:rsidRPr="00CD5BC8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, </w:t>
            </w:r>
            <w:r w:rsidR="00CD5BC8" w:rsidRPr="00CD5BC8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53</w:t>
            </w:r>
            <w:r w:rsidR="00CD5BC8" w:rsidRPr="00CD5BC8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, </w:t>
            </w:r>
            <w:r w:rsidR="00CD5BC8" w:rsidRPr="00CD5BC8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58, 59, 60 y 62 de la Ley General de Contabilidad Gubernamental</w:t>
            </w:r>
            <w:r w:rsidR="00CD5BC8" w:rsidRPr="00CD5BC8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; </w:t>
            </w:r>
            <w:r w:rsidR="00CD5BC8" w:rsidRPr="00CD5BC8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58, 59 y 60 de la Ley de Disciplina Financiera de las Entidades Federativas y Municipios</w:t>
            </w:r>
            <w:r w:rsidR="00CD5BC8" w:rsidRPr="00CD5BC8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; </w:t>
            </w:r>
            <w:r w:rsidR="00CD5BC8" w:rsidRPr="00CD5BC8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Numeral trigésimo segundo, párrafo primero, de los Lineamientos para informar sobre los recursos federales transferidos a las entidades federativas, municipios y demarcaciones territoriales del Distrito Federal</w:t>
            </w:r>
            <w:r w:rsidR="00CD5BC8" w:rsidRPr="00CD5BC8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;</w:t>
            </w:r>
            <w:r w:rsidR="00CD5BC8" w:rsidRPr="00CD5BC8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 xml:space="preserve"> artículos 9, 50 y 51 de la Ley de Coordinación Fiscal</w:t>
            </w:r>
            <w:r w:rsidR="00CD5BC8" w:rsidRPr="00CD5BC8">
              <w:rPr>
                <w:sz w:val="19"/>
                <w:szCs w:val="19"/>
              </w:rPr>
              <w:t xml:space="preserve"> </w:t>
            </w:r>
            <w:r w:rsidR="00CD5BC8" w:rsidRPr="00CD5BC8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y artículo 51 de la Ley Federal de Presupuesto y Responsabilidad Hacendaria</w:t>
            </w:r>
            <w:r w:rsidR="00CD5BC8" w:rsidRPr="00CD5BC8">
              <w:rPr>
                <w:rFonts w:ascii="Century Gothic" w:eastAsiaTheme="minorHAnsi" w:hAnsi="Century Gothic" w:cs="Century Gothic"/>
                <w:sz w:val="19"/>
                <w:szCs w:val="19"/>
                <w:lang w:val="es-MX" w:eastAsia="en-US"/>
              </w:rPr>
              <w:t>.</w:t>
            </w:r>
          </w:p>
        </w:tc>
        <w:tc>
          <w:tcPr>
            <w:tcW w:w="4962" w:type="dxa"/>
          </w:tcPr>
          <w:p w:rsidR="00104C77" w:rsidRPr="00CD5BC8" w:rsidRDefault="00104C77" w:rsidP="00104C77">
            <w:pPr>
              <w:jc w:val="center"/>
              <w:rPr>
                <w:rFonts w:ascii="Century Gothic" w:hAnsi="Century Gothic"/>
                <w:b/>
                <w:sz w:val="21"/>
                <w:szCs w:val="21"/>
              </w:rPr>
            </w:pPr>
            <w:r w:rsidRPr="00CD5BC8">
              <w:rPr>
                <w:rFonts w:ascii="Century Gothic" w:hAnsi="Century Gothic"/>
                <w:b/>
                <w:sz w:val="21"/>
                <w:szCs w:val="21"/>
              </w:rPr>
              <w:t>Mejora Continua:</w:t>
            </w:r>
          </w:p>
          <w:p w:rsidR="00104C77" w:rsidRPr="00CD5BC8" w:rsidRDefault="00104C77" w:rsidP="00104C77">
            <w:pPr>
              <w:rPr>
                <w:rFonts w:ascii="Century Gothic" w:hAnsi="Century Gothic"/>
                <w:b/>
                <w:sz w:val="16"/>
                <w:szCs w:val="16"/>
              </w:rPr>
            </w:pPr>
          </w:p>
          <w:p w:rsidR="00104C77" w:rsidRPr="00CD5BC8" w:rsidRDefault="00104C77" w:rsidP="00104C77">
            <w:pPr>
              <w:rPr>
                <w:rFonts w:ascii="Century Gothic" w:hAnsi="Century Gothic"/>
                <w:b/>
                <w:sz w:val="16"/>
                <w:szCs w:val="16"/>
              </w:rPr>
            </w:pPr>
          </w:p>
          <w:p w:rsidR="00104C77" w:rsidRPr="00CD5BC8" w:rsidRDefault="00104C77" w:rsidP="00104C77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CD5BC8">
              <w:rPr>
                <w:rFonts w:ascii="Century Gothic" w:hAnsi="Century Gothic"/>
                <w:b/>
                <w:sz w:val="20"/>
                <w:szCs w:val="16"/>
              </w:rPr>
              <w:t xml:space="preserve">Correctiva:  </w:t>
            </w:r>
            <w:r w:rsidRPr="00CD5BC8">
              <w:rPr>
                <w:rFonts w:ascii="Century Gothic" w:hAnsi="Century Gothic"/>
                <w:sz w:val="20"/>
                <w:szCs w:val="16"/>
              </w:rPr>
              <w:t>X</w:t>
            </w:r>
          </w:p>
          <w:p w:rsidR="00104C77" w:rsidRPr="00CD5BC8" w:rsidRDefault="00104C77" w:rsidP="00104C77">
            <w:pPr>
              <w:jc w:val="center"/>
              <w:rPr>
                <w:rFonts w:ascii="Century Gothic" w:hAnsi="Century Gothic"/>
                <w:b/>
                <w:sz w:val="18"/>
                <w:szCs w:val="16"/>
              </w:rPr>
            </w:pPr>
          </w:p>
          <w:p w:rsidR="00104C77" w:rsidRPr="00CD5BC8" w:rsidRDefault="00104C77" w:rsidP="00104C77">
            <w:pPr>
              <w:rPr>
                <w:rFonts w:ascii="Century Gothic" w:hAnsi="Century Gothic"/>
                <w:b/>
                <w:sz w:val="18"/>
                <w:szCs w:val="16"/>
              </w:rPr>
            </w:pPr>
          </w:p>
          <w:p w:rsidR="00104C77" w:rsidRPr="00CD5BC8" w:rsidRDefault="00104C77" w:rsidP="00104C77">
            <w:pPr>
              <w:rPr>
                <w:rFonts w:ascii="Century Gothic" w:hAnsi="Century Gothic"/>
                <w:b/>
                <w:sz w:val="18"/>
                <w:szCs w:val="16"/>
              </w:rPr>
            </w:pPr>
          </w:p>
          <w:p w:rsidR="00104C77" w:rsidRPr="00CD5BC8" w:rsidRDefault="00104C77" w:rsidP="00104C77">
            <w:pPr>
              <w:rPr>
                <w:rFonts w:ascii="Century Gothic" w:hAnsi="Century Gothic"/>
                <w:b/>
                <w:sz w:val="18"/>
                <w:szCs w:val="16"/>
              </w:rPr>
            </w:pPr>
          </w:p>
          <w:p w:rsidR="00104C77" w:rsidRPr="00CD5BC8" w:rsidRDefault="00104C77" w:rsidP="00104C77">
            <w:pPr>
              <w:rPr>
                <w:rFonts w:ascii="Century Gothic" w:hAnsi="Century Gothic"/>
                <w:sz w:val="20"/>
                <w:szCs w:val="16"/>
              </w:rPr>
            </w:pPr>
            <w:r w:rsidRPr="00CD5BC8">
              <w:rPr>
                <w:rFonts w:ascii="Century Gothic" w:hAnsi="Century Gothic"/>
                <w:b/>
                <w:sz w:val="20"/>
                <w:szCs w:val="16"/>
              </w:rPr>
              <w:t xml:space="preserve">Preventiva:  </w:t>
            </w:r>
          </w:p>
          <w:p w:rsidR="00104C77" w:rsidRPr="00CD5BC8" w:rsidRDefault="00104C77" w:rsidP="00104C77">
            <w:pPr>
              <w:jc w:val="both"/>
              <w:rPr>
                <w:rFonts w:ascii="Century Gothic" w:hAnsi="Century Gothic"/>
                <w:sz w:val="20"/>
                <w:szCs w:val="16"/>
              </w:rPr>
            </w:pPr>
            <w:r w:rsidRPr="00CD5BC8">
              <w:rPr>
                <w:rFonts w:ascii="Century Gothic" w:hAnsi="Century Gothic"/>
                <w:sz w:val="20"/>
                <w:szCs w:val="16"/>
              </w:rPr>
              <w:t>Continuar con la aplicación de los Controles Internos Institucionales en específico de la Dirección Administrativa para evitar que se materialicen los riesgos que afecten el perfecto desarrollo de los procesos</w:t>
            </w:r>
            <w:r w:rsidRPr="00CD5BC8">
              <w:rPr>
                <w:rFonts w:ascii="Century Gothic" w:hAnsi="Century Gothic"/>
                <w:sz w:val="20"/>
                <w:szCs w:val="16"/>
              </w:rPr>
              <w:t xml:space="preserve"> respecto a los Estados Financieros que el Instituto genera</w:t>
            </w:r>
            <w:r w:rsidRPr="00CD5BC8">
              <w:rPr>
                <w:rFonts w:ascii="Century Gothic" w:hAnsi="Century Gothic"/>
                <w:sz w:val="20"/>
                <w:szCs w:val="16"/>
              </w:rPr>
              <w:t>.</w:t>
            </w:r>
          </w:p>
          <w:p w:rsidR="00104C77" w:rsidRPr="00CD5BC8" w:rsidRDefault="00104C77" w:rsidP="00104C77">
            <w:pPr>
              <w:rPr>
                <w:rFonts w:ascii="Century Gothic" w:hAnsi="Century Gothic"/>
                <w:b/>
                <w:sz w:val="18"/>
                <w:szCs w:val="16"/>
              </w:rPr>
            </w:pPr>
          </w:p>
          <w:p w:rsidR="00104C77" w:rsidRPr="00CD5BC8" w:rsidRDefault="00104C77" w:rsidP="00104C77">
            <w:pPr>
              <w:rPr>
                <w:rFonts w:ascii="Century Gothic" w:hAnsi="Century Gothic"/>
                <w:b/>
                <w:sz w:val="18"/>
                <w:szCs w:val="16"/>
              </w:rPr>
            </w:pPr>
          </w:p>
          <w:p w:rsidR="00104C77" w:rsidRPr="00CD5BC8" w:rsidRDefault="00104C77" w:rsidP="00104C77">
            <w:pPr>
              <w:rPr>
                <w:rFonts w:ascii="Century Gothic" w:hAnsi="Century Gothic"/>
                <w:b/>
                <w:sz w:val="18"/>
                <w:szCs w:val="16"/>
              </w:rPr>
            </w:pPr>
          </w:p>
          <w:p w:rsidR="00104C77" w:rsidRPr="00CD5BC8" w:rsidRDefault="00104C77" w:rsidP="00104C77">
            <w:pPr>
              <w:rPr>
                <w:rFonts w:ascii="Century Gothic" w:hAnsi="Century Gothic"/>
                <w:b/>
                <w:sz w:val="20"/>
                <w:szCs w:val="16"/>
              </w:rPr>
            </w:pPr>
            <w:r w:rsidRPr="00CD5BC8">
              <w:rPr>
                <w:rFonts w:ascii="Century Gothic" w:hAnsi="Century Gothic"/>
                <w:b/>
                <w:sz w:val="20"/>
                <w:szCs w:val="16"/>
              </w:rPr>
              <w:t xml:space="preserve">Fecha de compromiso para presentar solvatación:   </w:t>
            </w:r>
            <w:r w:rsidRPr="00CD5BC8">
              <w:rPr>
                <w:rFonts w:ascii="Century Gothic" w:hAnsi="Century Gothic"/>
                <w:sz w:val="20"/>
                <w:szCs w:val="16"/>
              </w:rPr>
              <w:t>X</w:t>
            </w:r>
          </w:p>
          <w:p w:rsidR="002D3BBC" w:rsidRPr="00CD5BC8" w:rsidRDefault="002D3BBC" w:rsidP="00E92DED">
            <w:pPr>
              <w:rPr>
                <w:rFonts w:ascii="Century Gothic" w:hAnsi="Century Gothic"/>
                <w:b/>
                <w:sz w:val="20"/>
                <w:szCs w:val="18"/>
              </w:rPr>
            </w:pPr>
          </w:p>
        </w:tc>
      </w:tr>
    </w:tbl>
    <w:p w:rsidR="001A6352" w:rsidRDefault="001A6352" w:rsidP="00A64C98">
      <w:pPr>
        <w:rPr>
          <w:rFonts w:ascii="Century Gothic" w:hAnsi="Century Gothic"/>
          <w:b/>
          <w:sz w:val="22"/>
        </w:rPr>
      </w:pPr>
      <w:bookmarkStart w:id="0" w:name="_GoBack"/>
      <w:bookmarkEnd w:id="0"/>
    </w:p>
    <w:p w:rsidR="00E92DED" w:rsidRDefault="00E92DED" w:rsidP="00A64C98">
      <w:pPr>
        <w:rPr>
          <w:rFonts w:ascii="Century Gothic" w:hAnsi="Century Gothic"/>
          <w:b/>
          <w:sz w:val="22"/>
        </w:rPr>
      </w:pPr>
    </w:p>
    <w:p w:rsidR="00D8695A" w:rsidRDefault="00D8695A" w:rsidP="00500312">
      <w:pPr>
        <w:ind w:firstLine="708"/>
        <w:jc w:val="both"/>
        <w:rPr>
          <w:rFonts w:ascii="Century Gothic" w:hAnsi="Century Gothic"/>
          <w:b/>
          <w:sz w:val="20"/>
        </w:rPr>
      </w:pPr>
      <w:r w:rsidRPr="001157C7">
        <w:rPr>
          <w:rFonts w:ascii="Century Gothic" w:hAnsi="Century Gothic"/>
          <w:b/>
          <w:noProof/>
          <w:sz w:val="14"/>
          <w:lang w:val="es-MX" w:eastAsia="es-MX"/>
        </w:rPr>
        <mc:AlternateContent>
          <mc:Choice Requires="wpg">
            <w:drawing>
              <wp:anchor distT="0" distB="0" distL="114300" distR="114300" simplePos="0" relativeHeight="251755520" behindDoc="0" locked="0" layoutInCell="1" allowOverlap="1" wp14:anchorId="34489724" wp14:editId="5FDB10B3">
                <wp:simplePos x="0" y="0"/>
                <wp:positionH relativeFrom="column">
                  <wp:posOffset>2481580</wp:posOffset>
                </wp:positionH>
                <wp:positionV relativeFrom="paragraph">
                  <wp:posOffset>302260</wp:posOffset>
                </wp:positionV>
                <wp:extent cx="2976245" cy="567690"/>
                <wp:effectExtent l="0" t="0" r="14605" b="3810"/>
                <wp:wrapNone/>
                <wp:docPr id="383" name="383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6245" cy="567690"/>
                          <a:chOff x="0" y="0"/>
                          <a:chExt cx="2719980" cy="568366"/>
                        </a:xfrm>
                      </wpg:grpSpPr>
                      <wps:wsp>
                        <wps:cNvPr id="384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719980" cy="5683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0E92" w:rsidRPr="00DE7A51" w:rsidRDefault="00CB0E92" w:rsidP="009946AE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Arq. Alonso Del Castillo Lemus</w:t>
                              </w:r>
                            </w:p>
                            <w:p w:rsidR="00CB0E92" w:rsidRDefault="00CB0E92" w:rsidP="009946AE">
                              <w:pPr>
                                <w:jc w:val="center"/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</w:pPr>
                              <w:r w:rsidRPr="00DE7A51">
                                <w:rPr>
                                  <w:rFonts w:ascii="Century Gothic" w:hAnsi="Century Gothic"/>
                                  <w:sz w:val="20"/>
                                  <w:szCs w:val="18"/>
                                </w:rPr>
                                <w:t>Titular del Órgano Interno de Control del IEIFE</w:t>
                              </w:r>
                            </w:p>
                            <w:p w:rsidR="00CB0E92" w:rsidRPr="009946AE" w:rsidRDefault="00CB0E92" w:rsidP="009946AE">
                              <w:pPr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 w:rsidRPr="009946AE">
                                <w:rPr>
                                  <w:rFonts w:ascii="Century Gothic" w:hAnsi="Century Gothic"/>
                                  <w:b/>
                                  <w:sz w:val="20"/>
                                  <w:szCs w:val="18"/>
                                </w:rPr>
                                <w:t>Elaboró, Revisó y Autorizó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5" name="385 Conector recto"/>
                        <wps:cNvCnPr/>
                        <wps:spPr>
                          <a:xfrm>
                            <a:off x="0" y="0"/>
                            <a:ext cx="271907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4489724" id="383 Grupo" o:spid="_x0000_s1026" style="position:absolute;left:0;text-align:left;margin-left:195.4pt;margin-top:23.8pt;width:234.35pt;height:44.7pt;z-index:251755520;mso-width-relative:margin" coordsize="27199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7" type="#_x0000_t202" style="position:absolute;width:27199;height:5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" stroked="f">
                  <v:textbox>
                    <w:txbxContent>
                      <w:p w:rsidR="00CB0E92" w:rsidRPr="00DE7A51" w:rsidRDefault="00CB0E92" w:rsidP="009946AE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Arq. Alonso Del Castillo Lemus</w:t>
                        </w:r>
                      </w:p>
                      <w:p w:rsidR="00CB0E92" w:rsidRDefault="00CB0E92" w:rsidP="009946AE">
                        <w:pPr>
                          <w:jc w:val="center"/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</w:pPr>
                        <w:r w:rsidRPr="00DE7A51">
                          <w:rPr>
                            <w:rFonts w:ascii="Century Gothic" w:hAnsi="Century Gothic"/>
                            <w:sz w:val="20"/>
                            <w:szCs w:val="18"/>
                          </w:rPr>
                          <w:t>Titular del Órgano Interno de Control del IEIFE</w:t>
                        </w:r>
                      </w:p>
                      <w:p w:rsidR="00CB0E92" w:rsidRPr="009946AE" w:rsidRDefault="00CB0E92" w:rsidP="009946AE">
                        <w:pPr>
                          <w:jc w:val="center"/>
                          <w:rPr>
                            <w:b/>
                            <w:sz w:val="28"/>
                          </w:rPr>
                        </w:pPr>
                        <w:r w:rsidRPr="009946AE">
                          <w:rPr>
                            <w:rFonts w:ascii="Century Gothic" w:hAnsi="Century Gothic"/>
                            <w:b/>
                            <w:sz w:val="20"/>
                            <w:szCs w:val="18"/>
                          </w:rPr>
                          <w:t>Elaboró, Revisó y Autorizó</w:t>
                        </w:r>
                      </w:p>
                    </w:txbxContent>
                  </v:textbox>
                </v:shape>
                <v:line id="385 Conector recto" o:spid="_x0000_s1028" style="position:absolute;visibility:visible;mso-wrap-style:square" from="0,0" to="2719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" strokecolor="black [3213]"/>
              </v:group>
            </w:pict>
          </mc:Fallback>
        </mc:AlternateContent>
      </w:r>
    </w:p>
    <w:sectPr w:rsidR="00D8695A" w:rsidSect="00647F82">
      <w:headerReference w:type="default" r:id="rId8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0E92" w:rsidRDefault="00CB0E92" w:rsidP="00A36ED5">
      <w:r>
        <w:separator/>
      </w:r>
    </w:p>
  </w:endnote>
  <w:endnote w:type="continuationSeparator" w:id="0">
    <w:p w:rsidR="00CB0E92" w:rsidRDefault="00CB0E92" w:rsidP="00A36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0E92" w:rsidRDefault="00CB0E92" w:rsidP="00A36ED5">
      <w:r>
        <w:separator/>
      </w:r>
    </w:p>
  </w:footnote>
  <w:footnote w:type="continuationSeparator" w:id="0">
    <w:p w:rsidR="00CB0E92" w:rsidRDefault="00CB0E92" w:rsidP="00A36E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0E92" w:rsidRDefault="00CB0E92" w:rsidP="00384777">
    <w:pPr>
      <w:pStyle w:val="Encabezado"/>
      <w:tabs>
        <w:tab w:val="clear" w:pos="4419"/>
        <w:tab w:val="clear" w:pos="8838"/>
        <w:tab w:val="left" w:pos="10293"/>
        <w:tab w:val="left" w:pos="10606"/>
      </w:tabs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2363E15D" wp14:editId="49C98221">
          <wp:simplePos x="0" y="0"/>
          <wp:positionH relativeFrom="column">
            <wp:posOffset>5837555</wp:posOffset>
          </wp:positionH>
          <wp:positionV relativeFrom="paragraph">
            <wp:posOffset>50165</wp:posOffset>
          </wp:positionV>
          <wp:extent cx="2241550" cy="629285"/>
          <wp:effectExtent l="0" t="0" r="0" b="0"/>
          <wp:wrapTight wrapText="bothSides">
            <wp:wrapPolygon edited="0">
              <wp:start x="1101" y="0"/>
              <wp:lineTo x="367" y="3923"/>
              <wp:lineTo x="0" y="7847"/>
              <wp:lineTo x="184" y="18963"/>
              <wp:lineTo x="1836" y="20270"/>
              <wp:lineTo x="10647" y="20924"/>
              <wp:lineTo x="11565" y="20924"/>
              <wp:lineTo x="18724" y="16347"/>
              <wp:lineTo x="19458" y="13078"/>
              <wp:lineTo x="17806" y="10462"/>
              <wp:lineTo x="20927" y="6539"/>
              <wp:lineTo x="19642" y="654"/>
              <wp:lineTo x="3121" y="0"/>
              <wp:lineTo x="1101" y="0"/>
            </wp:wrapPolygon>
          </wp:wrapTight>
          <wp:docPr id="2" name="Imagen 5" descr="\\cgedsk26\Users\blopezl\Documents\compartida2015-2021\PROSPEREMOSJUNTOS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5" descr="\\cgedsk26\Users\blopezl\Documents\compartida2015-2021\PROSPEREMOSJUNTOS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41550" cy="629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inline distT="0" distB="0" distL="0" distR="0" wp14:anchorId="1745A9F6" wp14:editId="6695FEFB">
          <wp:extent cx="795131" cy="870102"/>
          <wp:effectExtent l="0" t="0" r="5080" b="6350"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5392" cy="8703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27E6A"/>
    <w:multiLevelType w:val="hybridMultilevel"/>
    <w:tmpl w:val="1FDA418E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8926B7"/>
    <w:multiLevelType w:val="hybridMultilevel"/>
    <w:tmpl w:val="5000A7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2CB7"/>
    <w:rsid w:val="00012CC8"/>
    <w:rsid w:val="00052C56"/>
    <w:rsid w:val="00082B8B"/>
    <w:rsid w:val="00090FC7"/>
    <w:rsid w:val="000B4C13"/>
    <w:rsid w:val="00104C77"/>
    <w:rsid w:val="001157C7"/>
    <w:rsid w:val="00121622"/>
    <w:rsid w:val="00130411"/>
    <w:rsid w:val="00152455"/>
    <w:rsid w:val="001A6352"/>
    <w:rsid w:val="001D5600"/>
    <w:rsid w:val="001E3627"/>
    <w:rsid w:val="001F3D37"/>
    <w:rsid w:val="002340F7"/>
    <w:rsid w:val="00235A5C"/>
    <w:rsid w:val="00247170"/>
    <w:rsid w:val="002D3BBC"/>
    <w:rsid w:val="00314714"/>
    <w:rsid w:val="00316919"/>
    <w:rsid w:val="003716DE"/>
    <w:rsid w:val="00384777"/>
    <w:rsid w:val="00385211"/>
    <w:rsid w:val="004341BF"/>
    <w:rsid w:val="004366FB"/>
    <w:rsid w:val="00500312"/>
    <w:rsid w:val="0055249D"/>
    <w:rsid w:val="005743A8"/>
    <w:rsid w:val="00575B20"/>
    <w:rsid w:val="005A2C09"/>
    <w:rsid w:val="005B0000"/>
    <w:rsid w:val="005B7FFE"/>
    <w:rsid w:val="00647F82"/>
    <w:rsid w:val="00672AC6"/>
    <w:rsid w:val="00703080"/>
    <w:rsid w:val="0070518B"/>
    <w:rsid w:val="0070768A"/>
    <w:rsid w:val="00707AF2"/>
    <w:rsid w:val="00724DC9"/>
    <w:rsid w:val="007344A8"/>
    <w:rsid w:val="00792FEC"/>
    <w:rsid w:val="007F48AB"/>
    <w:rsid w:val="00806B6D"/>
    <w:rsid w:val="008340BD"/>
    <w:rsid w:val="00841FF4"/>
    <w:rsid w:val="008716D0"/>
    <w:rsid w:val="00875C3A"/>
    <w:rsid w:val="00896770"/>
    <w:rsid w:val="008A51D2"/>
    <w:rsid w:val="008B7392"/>
    <w:rsid w:val="00966471"/>
    <w:rsid w:val="00992589"/>
    <w:rsid w:val="009946AE"/>
    <w:rsid w:val="009C039B"/>
    <w:rsid w:val="009D6C9B"/>
    <w:rsid w:val="009F0350"/>
    <w:rsid w:val="009F16D4"/>
    <w:rsid w:val="009F415F"/>
    <w:rsid w:val="009F6BB7"/>
    <w:rsid w:val="00A04916"/>
    <w:rsid w:val="00A27350"/>
    <w:rsid w:val="00A36ED5"/>
    <w:rsid w:val="00A5286E"/>
    <w:rsid w:val="00A625F6"/>
    <w:rsid w:val="00A63AE2"/>
    <w:rsid w:val="00A64C98"/>
    <w:rsid w:val="00A80A43"/>
    <w:rsid w:val="00AB40E7"/>
    <w:rsid w:val="00AC2CB7"/>
    <w:rsid w:val="00B308A5"/>
    <w:rsid w:val="00B94C6A"/>
    <w:rsid w:val="00BC592F"/>
    <w:rsid w:val="00C0095F"/>
    <w:rsid w:val="00C2390A"/>
    <w:rsid w:val="00C449D6"/>
    <w:rsid w:val="00C543B7"/>
    <w:rsid w:val="00C87449"/>
    <w:rsid w:val="00CB0E92"/>
    <w:rsid w:val="00CD5BC8"/>
    <w:rsid w:val="00CF285C"/>
    <w:rsid w:val="00D45E09"/>
    <w:rsid w:val="00D474F1"/>
    <w:rsid w:val="00D8695A"/>
    <w:rsid w:val="00DA2A4C"/>
    <w:rsid w:val="00DB4348"/>
    <w:rsid w:val="00DE1B35"/>
    <w:rsid w:val="00DE7A51"/>
    <w:rsid w:val="00E30E4E"/>
    <w:rsid w:val="00E3606A"/>
    <w:rsid w:val="00E467F5"/>
    <w:rsid w:val="00E6101C"/>
    <w:rsid w:val="00E81557"/>
    <w:rsid w:val="00E92DED"/>
    <w:rsid w:val="00EC78DA"/>
    <w:rsid w:val="00ED1BF3"/>
    <w:rsid w:val="00ED2CA9"/>
    <w:rsid w:val="00EF37DB"/>
    <w:rsid w:val="00F10D76"/>
    <w:rsid w:val="00F145F7"/>
    <w:rsid w:val="00F30197"/>
    <w:rsid w:val="00F721B8"/>
    <w:rsid w:val="00FB7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06FCE1E1"/>
  <w15:docId w15:val="{731EB754-2383-444F-B2F4-662C3C674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C2C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C2C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36ED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6ED5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A36ED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6ED5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36ED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6ED5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642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CDA97F-F42E-47D2-9E77-64BA198A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1</Pages>
  <Words>357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Reyes</dc:creator>
  <cp:lastModifiedBy>Alonso Del Castillo</cp:lastModifiedBy>
  <cp:revision>35</cp:revision>
  <cp:lastPrinted>2019-10-30T14:45:00Z</cp:lastPrinted>
  <dcterms:created xsi:type="dcterms:W3CDTF">2018-06-27T16:27:00Z</dcterms:created>
  <dcterms:modified xsi:type="dcterms:W3CDTF">2019-10-30T14:50:00Z</dcterms:modified>
</cp:coreProperties>
</file>