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5FA2" w:rsidRPr="00251DB5" w:rsidRDefault="00C65FA2" w:rsidP="00251DB5">
      <w:pPr>
        <w:pStyle w:val="Ttulo"/>
        <w:spacing w:before="0" w:after="0"/>
        <w:jc w:val="right"/>
        <w:rPr>
          <w:rFonts w:ascii="Arial" w:hAnsi="Arial" w:cs="Arial"/>
          <w:color w:val="2E74B5" w:themeColor="accent1" w:themeShade="BF"/>
          <w:sz w:val="24"/>
          <w:szCs w:val="24"/>
        </w:rPr>
      </w:pPr>
      <w:r w:rsidRPr="00251DB5">
        <w:rPr>
          <w:rFonts w:ascii="Arial" w:hAnsi="Arial" w:cs="Arial"/>
          <w:color w:val="2E74B5" w:themeColor="accent1" w:themeShade="BF"/>
        </w:rPr>
        <w:t xml:space="preserve">   </w:t>
      </w:r>
      <w:r w:rsidRPr="00251DB5">
        <w:rPr>
          <w:rFonts w:ascii="Arial" w:hAnsi="Arial" w:cs="Arial"/>
          <w:color w:val="2E74B5" w:themeColor="accent1" w:themeShade="BF"/>
          <w:sz w:val="24"/>
          <w:szCs w:val="24"/>
        </w:rPr>
        <w:t xml:space="preserve">  RECURSO DE REVISIÓN 059/2019-2</w:t>
      </w:r>
    </w:p>
    <w:p w:rsidR="00C65FA2" w:rsidRPr="00251DB5" w:rsidRDefault="00C65FA2" w:rsidP="00251DB5">
      <w:pPr>
        <w:pStyle w:val="corte1datos"/>
        <w:spacing w:line="276" w:lineRule="auto"/>
        <w:jc w:val="right"/>
        <w:rPr>
          <w:rFonts w:cs="Arial"/>
          <w:color w:val="2E74B5" w:themeColor="accent1" w:themeShade="BF"/>
          <w:sz w:val="24"/>
          <w:szCs w:val="24"/>
        </w:rPr>
      </w:pPr>
    </w:p>
    <w:p w:rsidR="00C65FA2" w:rsidRPr="00251DB5" w:rsidRDefault="00C65FA2" w:rsidP="00251DB5">
      <w:pPr>
        <w:pStyle w:val="corte2ponente"/>
        <w:spacing w:line="276" w:lineRule="auto"/>
        <w:jc w:val="right"/>
        <w:rPr>
          <w:rFonts w:cs="Arial"/>
          <w:color w:val="2E74B5" w:themeColor="accent1" w:themeShade="BF"/>
          <w:sz w:val="24"/>
          <w:szCs w:val="24"/>
        </w:rPr>
      </w:pPr>
      <w:r w:rsidRPr="00251DB5">
        <w:rPr>
          <w:rFonts w:cs="Arial"/>
          <w:color w:val="2E74B5" w:themeColor="accent1" w:themeShade="BF"/>
          <w:sz w:val="24"/>
          <w:szCs w:val="24"/>
        </w:rPr>
        <w:t xml:space="preserve">COMISIONADO PONENTE: </w:t>
      </w:r>
    </w:p>
    <w:p w:rsidR="00C65FA2" w:rsidRPr="00251DB5" w:rsidRDefault="00C65FA2" w:rsidP="00251DB5">
      <w:pPr>
        <w:pStyle w:val="corte2ponente"/>
        <w:spacing w:line="276" w:lineRule="auto"/>
        <w:jc w:val="right"/>
        <w:rPr>
          <w:rFonts w:cs="Arial"/>
          <w:color w:val="2E74B5" w:themeColor="accent1" w:themeShade="BF"/>
          <w:sz w:val="24"/>
          <w:szCs w:val="24"/>
        </w:rPr>
      </w:pPr>
      <w:r w:rsidRPr="00251DB5">
        <w:rPr>
          <w:rFonts w:cs="Arial"/>
          <w:color w:val="2E74B5" w:themeColor="accent1" w:themeShade="BF"/>
          <w:sz w:val="24"/>
          <w:szCs w:val="24"/>
        </w:rPr>
        <w:t>LIC. PAULINA SÁNCHEZ PÉREZ DEL POZO</w:t>
      </w:r>
    </w:p>
    <w:p w:rsidR="00C65FA2" w:rsidRPr="00251DB5" w:rsidRDefault="00C65FA2" w:rsidP="00251DB5">
      <w:pPr>
        <w:pStyle w:val="corte2ponente"/>
        <w:spacing w:line="276" w:lineRule="auto"/>
        <w:jc w:val="right"/>
        <w:rPr>
          <w:rFonts w:cs="Arial"/>
          <w:color w:val="2E74B5" w:themeColor="accent1" w:themeShade="BF"/>
          <w:sz w:val="24"/>
          <w:szCs w:val="24"/>
        </w:rPr>
      </w:pPr>
    </w:p>
    <w:p w:rsidR="00C65FA2" w:rsidRPr="00251DB5" w:rsidRDefault="00C65FA2" w:rsidP="00251DB5">
      <w:pPr>
        <w:pStyle w:val="corte2ponente"/>
        <w:spacing w:line="276" w:lineRule="auto"/>
        <w:jc w:val="right"/>
        <w:rPr>
          <w:rFonts w:cs="Arial"/>
          <w:color w:val="2E74B5" w:themeColor="accent1" w:themeShade="BF"/>
          <w:sz w:val="24"/>
          <w:szCs w:val="24"/>
        </w:rPr>
      </w:pPr>
      <w:r w:rsidRPr="00251DB5">
        <w:rPr>
          <w:rFonts w:cs="Arial"/>
          <w:color w:val="2E74B5" w:themeColor="accent1" w:themeShade="BF"/>
          <w:sz w:val="24"/>
          <w:szCs w:val="24"/>
        </w:rPr>
        <w:t xml:space="preserve">SUJETO OBLIGADO: </w:t>
      </w:r>
    </w:p>
    <w:p w:rsidR="00C65FA2" w:rsidRPr="00251DB5" w:rsidRDefault="00C65FA2" w:rsidP="00251DB5">
      <w:pPr>
        <w:pStyle w:val="corte2ponente"/>
        <w:spacing w:line="276" w:lineRule="auto"/>
        <w:jc w:val="right"/>
        <w:rPr>
          <w:rFonts w:cs="Arial"/>
          <w:color w:val="2E74B5" w:themeColor="accent1" w:themeShade="BF"/>
          <w:sz w:val="24"/>
          <w:szCs w:val="24"/>
        </w:rPr>
      </w:pPr>
      <w:r w:rsidRPr="00251DB5">
        <w:rPr>
          <w:rFonts w:cs="Arial"/>
          <w:color w:val="2E74B5" w:themeColor="accent1" w:themeShade="BF"/>
          <w:sz w:val="24"/>
          <w:szCs w:val="24"/>
        </w:rPr>
        <w:t>h. aYUNTAMIENTO DE moctezuma.</w:t>
      </w:r>
    </w:p>
    <w:p w:rsidR="00C65FA2" w:rsidRPr="00251DB5" w:rsidRDefault="00C65FA2" w:rsidP="00251DB5">
      <w:pPr>
        <w:pStyle w:val="corte2ponente"/>
        <w:spacing w:line="276" w:lineRule="auto"/>
        <w:jc w:val="right"/>
        <w:rPr>
          <w:rFonts w:cs="Arial"/>
          <w:color w:val="2E74B5" w:themeColor="accent1" w:themeShade="BF"/>
          <w:sz w:val="24"/>
          <w:szCs w:val="24"/>
        </w:rPr>
      </w:pPr>
    </w:p>
    <w:p w:rsidR="00C65FA2" w:rsidRPr="00251DB5" w:rsidRDefault="00C65FA2" w:rsidP="00251DB5">
      <w:pPr>
        <w:pStyle w:val="corte2ponente"/>
        <w:spacing w:line="276" w:lineRule="auto"/>
        <w:rPr>
          <w:rFonts w:cs="Arial"/>
          <w:color w:val="2E74B5" w:themeColor="accent1" w:themeShade="BF"/>
          <w:sz w:val="24"/>
          <w:szCs w:val="24"/>
        </w:rPr>
      </w:pPr>
    </w:p>
    <w:p w:rsidR="00C65FA2" w:rsidRPr="00251DB5" w:rsidRDefault="00C65FA2" w:rsidP="00251DB5">
      <w:pPr>
        <w:pStyle w:val="corte2ponente"/>
        <w:spacing w:line="276" w:lineRule="auto"/>
        <w:rPr>
          <w:rFonts w:cs="Arial"/>
          <w:color w:val="2E74B5" w:themeColor="accent1" w:themeShade="BF"/>
          <w:sz w:val="24"/>
          <w:szCs w:val="24"/>
        </w:rPr>
      </w:pPr>
    </w:p>
    <w:p w:rsidR="00C65FA2" w:rsidRPr="00251DB5" w:rsidRDefault="00C65FA2" w:rsidP="00251DB5">
      <w:pPr>
        <w:pStyle w:val="corte4fondo"/>
        <w:spacing w:line="276" w:lineRule="auto"/>
        <w:ind w:firstLine="0"/>
        <w:rPr>
          <w:rFonts w:cs="Arial"/>
          <w:b/>
          <w:color w:val="2E74B5" w:themeColor="accent1" w:themeShade="BF"/>
          <w:sz w:val="24"/>
          <w:szCs w:val="24"/>
          <w:vertAlign w:val="subscript"/>
        </w:rPr>
      </w:pPr>
      <w:r w:rsidRPr="00251DB5">
        <w:rPr>
          <w:rFonts w:cs="Arial"/>
          <w:color w:val="2E74B5" w:themeColor="accent1" w:themeShade="BF"/>
          <w:sz w:val="24"/>
          <w:szCs w:val="24"/>
        </w:rPr>
        <w:tab/>
        <w:t xml:space="preserve">San Luis Potosí, San Luis Potosí. Acuerdo del Pleno de la Comisión Estatal de Garantía de Acceso a la Información Pública, correspondiente a la Sesión </w:t>
      </w:r>
      <w:r w:rsidR="00251DB5" w:rsidRPr="00251DB5">
        <w:rPr>
          <w:rFonts w:cs="Arial"/>
          <w:color w:val="2E74B5" w:themeColor="accent1" w:themeShade="BF"/>
          <w:sz w:val="24"/>
          <w:szCs w:val="24"/>
        </w:rPr>
        <w:t xml:space="preserve">Extraordinaria </w:t>
      </w:r>
      <w:r w:rsidRPr="00251DB5">
        <w:rPr>
          <w:rFonts w:cs="Arial"/>
          <w:color w:val="2E74B5" w:themeColor="accent1" w:themeShade="BF"/>
          <w:sz w:val="24"/>
          <w:szCs w:val="24"/>
        </w:rPr>
        <w:t xml:space="preserve">de 10 diez de abril de 2019 dos mil diecinueve. </w:t>
      </w:r>
      <w:r w:rsidRPr="00251DB5">
        <w:rPr>
          <w:rFonts w:cs="Arial"/>
          <w:b/>
          <w:color w:val="2E74B5" w:themeColor="accent1" w:themeShade="BF"/>
          <w:sz w:val="24"/>
          <w:szCs w:val="24"/>
          <w:vertAlign w:val="subscript"/>
        </w:rPr>
        <w:t xml:space="preserve"> </w:t>
      </w:r>
    </w:p>
    <w:p w:rsidR="00C65FA2" w:rsidRPr="00251DB5" w:rsidRDefault="00C65FA2" w:rsidP="00251DB5">
      <w:pPr>
        <w:pStyle w:val="corte4fondo"/>
        <w:spacing w:line="276" w:lineRule="auto"/>
        <w:ind w:firstLine="0"/>
        <w:rPr>
          <w:rFonts w:cs="Arial"/>
          <w:b/>
          <w:color w:val="2E74B5" w:themeColor="accent1" w:themeShade="BF"/>
          <w:sz w:val="24"/>
          <w:szCs w:val="24"/>
        </w:rPr>
      </w:pPr>
    </w:p>
    <w:p w:rsidR="00C65FA2" w:rsidRPr="00251DB5" w:rsidRDefault="00C65FA2" w:rsidP="00251DB5">
      <w:pPr>
        <w:pStyle w:val="corte4fondo"/>
        <w:spacing w:line="276" w:lineRule="auto"/>
        <w:rPr>
          <w:rFonts w:cs="Arial"/>
          <w:color w:val="2E74B5" w:themeColor="accent1" w:themeShade="BF"/>
          <w:sz w:val="24"/>
          <w:szCs w:val="24"/>
        </w:rPr>
      </w:pPr>
      <w:r w:rsidRPr="00251DB5">
        <w:rPr>
          <w:rFonts w:cs="Arial"/>
          <w:b/>
          <w:color w:val="2E74B5" w:themeColor="accent1" w:themeShade="BF"/>
          <w:sz w:val="24"/>
          <w:szCs w:val="24"/>
        </w:rPr>
        <w:t>VISTOS</w:t>
      </w:r>
      <w:r w:rsidRPr="00251DB5">
        <w:rPr>
          <w:rFonts w:cs="Arial"/>
          <w:color w:val="2E74B5" w:themeColor="accent1" w:themeShade="BF"/>
          <w:sz w:val="24"/>
          <w:szCs w:val="24"/>
        </w:rPr>
        <w:t>, para resolver, los autos del recurso de revisión identificado al rubro; y</w:t>
      </w:r>
    </w:p>
    <w:p w:rsidR="00C65FA2" w:rsidRPr="00251DB5" w:rsidRDefault="00C65FA2" w:rsidP="00251DB5">
      <w:pPr>
        <w:pStyle w:val="corte4fondo"/>
        <w:spacing w:line="276" w:lineRule="auto"/>
        <w:rPr>
          <w:rFonts w:cs="Arial"/>
          <w:color w:val="2E74B5" w:themeColor="accent1" w:themeShade="BF"/>
          <w:sz w:val="24"/>
          <w:szCs w:val="24"/>
        </w:rPr>
      </w:pPr>
    </w:p>
    <w:p w:rsidR="00C65FA2" w:rsidRPr="00251DB5" w:rsidRDefault="00C65FA2" w:rsidP="00251DB5">
      <w:pPr>
        <w:pStyle w:val="corte4fondo"/>
        <w:spacing w:line="276" w:lineRule="auto"/>
        <w:jc w:val="center"/>
        <w:rPr>
          <w:rFonts w:cs="Arial"/>
          <w:color w:val="2E74B5" w:themeColor="accent1" w:themeShade="BF"/>
          <w:sz w:val="24"/>
          <w:szCs w:val="24"/>
        </w:rPr>
      </w:pPr>
      <w:r w:rsidRPr="00251DB5">
        <w:rPr>
          <w:rFonts w:cs="Arial"/>
          <w:b/>
          <w:color w:val="2E74B5" w:themeColor="accent1" w:themeShade="BF"/>
          <w:sz w:val="24"/>
          <w:szCs w:val="24"/>
        </w:rPr>
        <w:t>R E S U L T A N D O</w:t>
      </w:r>
      <w:r w:rsidRPr="00251DB5">
        <w:rPr>
          <w:rFonts w:cs="Arial"/>
          <w:color w:val="2E74B5" w:themeColor="accent1" w:themeShade="BF"/>
          <w:sz w:val="24"/>
          <w:szCs w:val="24"/>
        </w:rPr>
        <w:t>:</w:t>
      </w:r>
    </w:p>
    <w:p w:rsidR="00C65FA2" w:rsidRPr="00251DB5" w:rsidRDefault="00C65FA2" w:rsidP="00251DB5">
      <w:pPr>
        <w:pStyle w:val="corte4fondo"/>
        <w:spacing w:line="276" w:lineRule="auto"/>
        <w:jc w:val="center"/>
        <w:rPr>
          <w:rFonts w:cs="Arial"/>
          <w:color w:val="2E74B5" w:themeColor="accent1" w:themeShade="BF"/>
          <w:sz w:val="24"/>
          <w:szCs w:val="24"/>
        </w:rPr>
      </w:pP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b/>
          <w:color w:val="2E74B5" w:themeColor="accent1" w:themeShade="BF"/>
          <w:sz w:val="24"/>
          <w:szCs w:val="24"/>
          <w:lang w:eastAsia="es-MX"/>
        </w:rPr>
        <w:t xml:space="preserve">PRIMERO. Solicitud de acceso a la información pública. </w:t>
      </w:r>
      <w:r w:rsidRPr="00251DB5">
        <w:rPr>
          <w:rFonts w:ascii="Arial" w:eastAsia="Times New Roman" w:hAnsi="Arial" w:cs="Arial"/>
          <w:color w:val="2E74B5" w:themeColor="accent1" w:themeShade="BF"/>
          <w:sz w:val="24"/>
          <w:szCs w:val="24"/>
          <w:lang w:eastAsia="es-MX"/>
        </w:rPr>
        <w:t>Según consta en la Plataforma Nacional de Transparencia en el folio 01006818</w:t>
      </w:r>
      <w:r w:rsidRPr="00251DB5">
        <w:rPr>
          <w:rFonts w:ascii="Arial" w:eastAsia="Times New Roman" w:hAnsi="Arial" w:cs="Arial"/>
          <w:b/>
          <w:color w:val="2E74B5" w:themeColor="accent1" w:themeShade="BF"/>
          <w:sz w:val="24"/>
          <w:szCs w:val="24"/>
          <w:lang w:eastAsia="es-MX"/>
        </w:rPr>
        <w:t xml:space="preserve"> </w:t>
      </w:r>
      <w:r w:rsidRPr="00251DB5">
        <w:rPr>
          <w:rFonts w:ascii="Arial" w:eastAsia="Times New Roman" w:hAnsi="Arial" w:cs="Arial"/>
          <w:color w:val="2E74B5" w:themeColor="accent1" w:themeShade="BF"/>
          <w:sz w:val="24"/>
          <w:szCs w:val="24"/>
          <w:lang w:eastAsia="es-MX"/>
        </w:rPr>
        <w:t xml:space="preserve">cero, un millón seis mil ochocientos dieciocho, el 14 catorce de diciembre de </w:t>
      </w:r>
      <w:r w:rsidR="00251DB5" w:rsidRPr="00251DB5">
        <w:rPr>
          <w:rFonts w:ascii="Arial" w:eastAsia="Times New Roman" w:hAnsi="Arial" w:cs="Arial"/>
          <w:color w:val="2E74B5" w:themeColor="accent1" w:themeShade="BF"/>
          <w:sz w:val="24"/>
          <w:szCs w:val="24"/>
          <w:lang w:eastAsia="es-MX"/>
        </w:rPr>
        <w:t xml:space="preserve">2018 dos mil dieciocho </w:t>
      </w:r>
      <w:r w:rsidRPr="00251DB5">
        <w:rPr>
          <w:rFonts w:ascii="Arial" w:eastAsia="Times New Roman" w:hAnsi="Arial" w:cs="Arial"/>
          <w:b/>
          <w:color w:val="2E74B5" w:themeColor="accent1" w:themeShade="BF"/>
          <w:sz w:val="24"/>
          <w:szCs w:val="24"/>
          <w:lang w:eastAsia="es-MX"/>
        </w:rPr>
        <w:t xml:space="preserve">el </w:t>
      </w:r>
      <w:r w:rsidRPr="00251DB5">
        <w:rPr>
          <w:rFonts w:ascii="Arial" w:hAnsi="Arial" w:cs="Arial"/>
          <w:b/>
          <w:color w:val="2E74B5" w:themeColor="accent1" w:themeShade="BF"/>
          <w:sz w:val="24"/>
          <w:szCs w:val="24"/>
        </w:rPr>
        <w:t xml:space="preserve">MUNICIPIO DE MOCTEZUMA </w:t>
      </w:r>
      <w:r w:rsidRPr="00251DB5">
        <w:rPr>
          <w:rFonts w:ascii="Arial" w:eastAsia="Times New Roman" w:hAnsi="Arial" w:cs="Arial"/>
          <w:color w:val="2E74B5" w:themeColor="accent1" w:themeShade="BF"/>
          <w:sz w:val="24"/>
          <w:szCs w:val="24"/>
          <w:lang w:eastAsia="es-MX"/>
        </w:rPr>
        <w:t>recibió una solicitud de acceso a la información pública en donde se le pidió la información siguiente</w:t>
      </w:r>
      <w:r w:rsidRPr="00251DB5">
        <w:rPr>
          <w:rFonts w:ascii="Arial" w:eastAsia="Times New Roman" w:hAnsi="Arial" w:cs="Arial"/>
          <w:color w:val="2E74B5" w:themeColor="accent1" w:themeShade="BF"/>
          <w:sz w:val="24"/>
          <w:szCs w:val="24"/>
          <w:vertAlign w:val="superscript"/>
          <w:lang w:eastAsia="es-MX"/>
        </w:rPr>
        <w:footnoteReference w:id="1"/>
      </w:r>
      <w:r w:rsidRPr="00251DB5">
        <w:rPr>
          <w:rFonts w:ascii="Arial" w:eastAsia="Times New Roman" w:hAnsi="Arial" w:cs="Arial"/>
          <w:color w:val="2E74B5" w:themeColor="accent1" w:themeShade="BF"/>
          <w:sz w:val="24"/>
          <w:szCs w:val="24"/>
          <w:lang w:eastAsia="es-MX"/>
        </w:rPr>
        <w:t>:</w:t>
      </w:r>
    </w:p>
    <w:p w:rsidR="00C65FA2" w:rsidRPr="00251DB5" w:rsidRDefault="00C65FA2" w:rsidP="00251DB5">
      <w:pPr>
        <w:pStyle w:val="corte4fondo"/>
        <w:spacing w:line="276" w:lineRule="auto"/>
        <w:ind w:firstLine="0"/>
        <w:rPr>
          <w:rFonts w:cs="Arial"/>
          <w:color w:val="2E74B5" w:themeColor="accent1" w:themeShade="BF"/>
          <w:sz w:val="24"/>
          <w:szCs w:val="24"/>
        </w:rPr>
      </w:pPr>
    </w:p>
    <w:p w:rsidR="00C65FA2" w:rsidRPr="00251DB5" w:rsidRDefault="00C65FA2" w:rsidP="00251DB5">
      <w:pPr>
        <w:pStyle w:val="corte4fondo"/>
        <w:spacing w:line="276" w:lineRule="auto"/>
        <w:ind w:firstLine="0"/>
        <w:jc w:val="center"/>
        <w:rPr>
          <w:rFonts w:cs="Arial"/>
          <w:i/>
          <w:color w:val="2E74B5" w:themeColor="accent1" w:themeShade="BF"/>
          <w:sz w:val="20"/>
        </w:rPr>
      </w:pPr>
      <w:r w:rsidRPr="00251DB5">
        <w:rPr>
          <w:rFonts w:cs="Arial"/>
          <w:i/>
          <w:noProof/>
          <w:color w:val="2E74B5" w:themeColor="accent1" w:themeShade="BF"/>
          <w:sz w:val="20"/>
        </w:rPr>
        <w:drawing>
          <wp:inline distT="0" distB="0" distL="0" distR="0" wp14:anchorId="315414A0" wp14:editId="01A81293">
            <wp:extent cx="5380626" cy="1709530"/>
            <wp:effectExtent l="0" t="0" r="0" b="508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52121" cy="1732245"/>
                    </a:xfrm>
                    <a:prstGeom prst="rect">
                      <a:avLst/>
                    </a:prstGeom>
                    <a:noFill/>
                    <a:ln>
                      <a:noFill/>
                    </a:ln>
                  </pic:spPr>
                </pic:pic>
              </a:graphicData>
            </a:graphic>
          </wp:inline>
        </w:drawing>
      </w:r>
    </w:p>
    <w:p w:rsidR="00B5021F" w:rsidRPr="00251DB5" w:rsidRDefault="00B5021F" w:rsidP="00251DB5">
      <w:pPr>
        <w:pStyle w:val="corte4fondo"/>
        <w:spacing w:line="276" w:lineRule="auto"/>
        <w:ind w:firstLine="0"/>
        <w:jc w:val="center"/>
        <w:rPr>
          <w:rFonts w:cs="Arial"/>
          <w:i/>
          <w:color w:val="2E74B5" w:themeColor="accent1" w:themeShade="BF"/>
          <w:sz w:val="20"/>
        </w:rPr>
      </w:pPr>
    </w:p>
    <w:p w:rsidR="00B5021F" w:rsidRPr="00251DB5" w:rsidRDefault="00C65FA2" w:rsidP="00251DB5">
      <w:pPr>
        <w:pStyle w:val="corte4fondo"/>
        <w:spacing w:line="276" w:lineRule="auto"/>
        <w:ind w:firstLine="708"/>
        <w:rPr>
          <w:rFonts w:cs="Arial"/>
          <w:i/>
          <w:color w:val="2E74B5" w:themeColor="accent1" w:themeShade="BF"/>
          <w:sz w:val="20"/>
        </w:rPr>
      </w:pPr>
      <w:r w:rsidRPr="00251DB5">
        <w:rPr>
          <w:rFonts w:cs="Arial"/>
          <w:i/>
          <w:color w:val="2E74B5" w:themeColor="accent1" w:themeShade="BF"/>
          <w:sz w:val="20"/>
        </w:rPr>
        <w:t>“…</w:t>
      </w:r>
      <w:r w:rsidR="00B5021F" w:rsidRPr="00251DB5">
        <w:rPr>
          <w:rFonts w:cs="Arial"/>
          <w:i/>
          <w:color w:val="2E74B5" w:themeColor="accent1" w:themeShade="BF"/>
          <w:sz w:val="20"/>
        </w:rPr>
        <w:t xml:space="preserve">SOLICITO POR ESTE MEDIO SIN QUE GENERE COSTO LAS NOMINAS DEL PERSONAL QUE LABORA EN PRESIDENCIA MUNICIPAL INCLUIR LOS INTEGRANTES DE </w:t>
      </w:r>
      <w:proofErr w:type="gramStart"/>
      <w:r w:rsidR="00B5021F" w:rsidRPr="00251DB5">
        <w:rPr>
          <w:rFonts w:cs="Arial"/>
          <w:i/>
          <w:color w:val="2E74B5" w:themeColor="accent1" w:themeShade="BF"/>
          <w:sz w:val="20"/>
        </w:rPr>
        <w:t>CABILDO,  DEL</w:t>
      </w:r>
      <w:proofErr w:type="gramEnd"/>
      <w:r w:rsidR="00B5021F" w:rsidRPr="00251DB5">
        <w:rPr>
          <w:rFonts w:cs="Arial"/>
          <w:i/>
          <w:color w:val="2E74B5" w:themeColor="accent1" w:themeShade="BF"/>
          <w:sz w:val="20"/>
        </w:rPr>
        <w:t xml:space="preserve"> AÑO 2018 Y AGREGAR LA NOMINA QUE CONTENGA EL AGUINALDO DE LOS TRABAJADORES QUE LO PERCIBAN, SE SOLICITA CON FINES DE MUESTREO Y OBSERVANCIA GENERAL, INFORMACION SEA ENTREGADA POR ESTE MEDIO </w:t>
      </w:r>
    </w:p>
    <w:p w:rsidR="00C65FA2" w:rsidRPr="00251DB5" w:rsidRDefault="00B5021F" w:rsidP="00251DB5">
      <w:pPr>
        <w:pStyle w:val="corte4fondo"/>
        <w:spacing w:line="276" w:lineRule="auto"/>
        <w:ind w:firstLine="708"/>
        <w:rPr>
          <w:rFonts w:cs="Arial"/>
          <w:i/>
          <w:color w:val="2E74B5" w:themeColor="accent1" w:themeShade="BF"/>
          <w:sz w:val="20"/>
        </w:rPr>
      </w:pPr>
      <w:proofErr w:type="gramStart"/>
      <w:r w:rsidRPr="00251DB5">
        <w:rPr>
          <w:rFonts w:cs="Arial"/>
          <w:i/>
          <w:color w:val="2E74B5" w:themeColor="accent1" w:themeShade="BF"/>
          <w:sz w:val="20"/>
        </w:rPr>
        <w:t>GRACIAS</w:t>
      </w:r>
      <w:r w:rsidR="00C65FA2" w:rsidRPr="00251DB5">
        <w:rPr>
          <w:rFonts w:cs="Arial"/>
          <w:i/>
          <w:color w:val="2E74B5" w:themeColor="accent1" w:themeShade="BF"/>
          <w:sz w:val="20"/>
        </w:rPr>
        <w:t>.…</w:t>
      </w:r>
      <w:proofErr w:type="gramEnd"/>
      <w:r w:rsidR="00C65FA2" w:rsidRPr="00251DB5">
        <w:rPr>
          <w:rFonts w:cs="Arial"/>
          <w:i/>
          <w:color w:val="2E74B5" w:themeColor="accent1" w:themeShade="BF"/>
          <w:sz w:val="20"/>
        </w:rPr>
        <w:t>”</w:t>
      </w:r>
    </w:p>
    <w:p w:rsidR="00C65FA2" w:rsidRPr="00251DB5" w:rsidRDefault="00C65FA2" w:rsidP="00251DB5">
      <w:pPr>
        <w:pStyle w:val="corte4fondo"/>
        <w:spacing w:line="276" w:lineRule="auto"/>
        <w:rPr>
          <w:rFonts w:cs="Arial"/>
          <w:color w:val="2E74B5" w:themeColor="accent1" w:themeShade="BF"/>
          <w:sz w:val="24"/>
          <w:szCs w:val="24"/>
        </w:rPr>
      </w:pPr>
    </w:p>
    <w:p w:rsidR="00C65FA2" w:rsidRPr="00251DB5" w:rsidRDefault="00C65FA2" w:rsidP="00251DB5">
      <w:pPr>
        <w:pStyle w:val="corte4fondo"/>
        <w:spacing w:line="276" w:lineRule="auto"/>
        <w:rPr>
          <w:rFonts w:cs="Arial"/>
          <w:color w:val="2E74B5" w:themeColor="accent1" w:themeShade="BF"/>
          <w:sz w:val="24"/>
          <w:szCs w:val="24"/>
        </w:rPr>
      </w:pPr>
      <w:r w:rsidRPr="00251DB5">
        <w:rPr>
          <w:rFonts w:cs="Arial"/>
          <w:b/>
          <w:color w:val="2E74B5" w:themeColor="accent1" w:themeShade="BF"/>
          <w:sz w:val="24"/>
          <w:szCs w:val="24"/>
        </w:rPr>
        <w:t xml:space="preserve">SEGUNDO.  Respuesta a la solicitud de acceso a la información pública. </w:t>
      </w:r>
      <w:r w:rsidRPr="00251DB5">
        <w:rPr>
          <w:rFonts w:cs="Arial"/>
          <w:color w:val="2E74B5" w:themeColor="accent1" w:themeShade="BF"/>
          <w:sz w:val="24"/>
          <w:szCs w:val="24"/>
        </w:rPr>
        <w:t xml:space="preserve">El </w:t>
      </w:r>
      <w:r w:rsidR="002B67E0" w:rsidRPr="00251DB5">
        <w:rPr>
          <w:rFonts w:cs="Arial"/>
          <w:color w:val="2E74B5" w:themeColor="accent1" w:themeShade="BF"/>
          <w:sz w:val="24"/>
          <w:szCs w:val="24"/>
        </w:rPr>
        <w:t xml:space="preserve">10 diez de enero de 2019 dos mil diecinueve </w:t>
      </w:r>
      <w:r w:rsidRPr="00251DB5">
        <w:rPr>
          <w:rFonts w:cs="Arial"/>
          <w:color w:val="2E74B5" w:themeColor="accent1" w:themeShade="BF"/>
          <w:sz w:val="24"/>
          <w:szCs w:val="24"/>
        </w:rPr>
        <w:t>el sujeto obligado</w:t>
      </w:r>
      <w:r w:rsidRPr="00251DB5">
        <w:rPr>
          <w:rFonts w:cs="Arial"/>
          <w:b/>
          <w:color w:val="2E74B5" w:themeColor="accent1" w:themeShade="BF"/>
          <w:sz w:val="24"/>
          <w:szCs w:val="24"/>
        </w:rPr>
        <w:t xml:space="preserve"> </w:t>
      </w:r>
      <w:r w:rsidRPr="00251DB5">
        <w:rPr>
          <w:rFonts w:cs="Arial"/>
          <w:color w:val="2E74B5" w:themeColor="accent1" w:themeShade="BF"/>
          <w:sz w:val="24"/>
          <w:szCs w:val="24"/>
        </w:rPr>
        <w:t>notificó al solicitante, por el mismo medio electrónico, la respuesta a la solicitud de acceso a la información pública, misma que es como sigue</w:t>
      </w:r>
      <w:r w:rsidRPr="00251DB5">
        <w:rPr>
          <w:rFonts w:cs="Arial"/>
          <w:color w:val="2E74B5" w:themeColor="accent1" w:themeShade="BF"/>
          <w:sz w:val="24"/>
          <w:szCs w:val="24"/>
          <w:vertAlign w:val="superscript"/>
        </w:rPr>
        <w:footnoteReference w:id="2"/>
      </w:r>
      <w:r w:rsidRPr="00251DB5">
        <w:rPr>
          <w:rFonts w:cs="Arial"/>
          <w:color w:val="2E74B5" w:themeColor="accent1" w:themeShade="BF"/>
          <w:sz w:val="24"/>
          <w:szCs w:val="24"/>
        </w:rPr>
        <w:t>:</w:t>
      </w:r>
    </w:p>
    <w:p w:rsidR="00C65FA2" w:rsidRPr="00251DB5" w:rsidRDefault="00C65FA2" w:rsidP="00251DB5">
      <w:pPr>
        <w:pStyle w:val="corte4fondo"/>
        <w:spacing w:line="276" w:lineRule="auto"/>
        <w:ind w:firstLine="0"/>
        <w:rPr>
          <w:rFonts w:cs="Arial"/>
          <w:i/>
          <w:color w:val="2E74B5" w:themeColor="accent1" w:themeShade="BF"/>
          <w:sz w:val="20"/>
        </w:rPr>
      </w:pPr>
    </w:p>
    <w:p w:rsidR="00C65FA2" w:rsidRPr="00251DB5" w:rsidRDefault="002B67E0" w:rsidP="00251DB5">
      <w:pPr>
        <w:pStyle w:val="corte4fondo"/>
        <w:spacing w:line="276" w:lineRule="auto"/>
        <w:ind w:firstLine="0"/>
        <w:rPr>
          <w:rFonts w:cs="Arial"/>
          <w:i/>
          <w:color w:val="2E74B5" w:themeColor="accent1" w:themeShade="BF"/>
          <w:sz w:val="20"/>
        </w:rPr>
      </w:pPr>
      <w:r w:rsidRPr="00251DB5">
        <w:rPr>
          <w:rFonts w:cs="Arial"/>
          <w:i/>
          <w:noProof/>
          <w:color w:val="2E74B5" w:themeColor="accent1" w:themeShade="BF"/>
          <w:sz w:val="20"/>
        </w:rPr>
        <w:lastRenderedPageBreak/>
        <w:drawing>
          <wp:inline distT="0" distB="0" distL="0" distR="0" wp14:anchorId="27DD39B7" wp14:editId="6CFBF0AE">
            <wp:extent cx="5597525" cy="1804670"/>
            <wp:effectExtent l="0" t="0" r="3175" b="508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97525" cy="1804670"/>
                    </a:xfrm>
                    <a:prstGeom prst="rect">
                      <a:avLst/>
                    </a:prstGeom>
                    <a:noFill/>
                    <a:ln>
                      <a:noFill/>
                    </a:ln>
                  </pic:spPr>
                </pic:pic>
              </a:graphicData>
            </a:graphic>
          </wp:inline>
        </w:drawing>
      </w:r>
    </w:p>
    <w:p w:rsidR="00C65FA2" w:rsidRPr="00251DB5" w:rsidRDefault="00C65FA2" w:rsidP="00251DB5">
      <w:pPr>
        <w:pStyle w:val="corte4fondo"/>
        <w:spacing w:line="276" w:lineRule="auto"/>
        <w:ind w:firstLine="0"/>
        <w:jc w:val="center"/>
        <w:rPr>
          <w:rFonts w:cs="Arial"/>
          <w:i/>
          <w:color w:val="2E74B5" w:themeColor="accent1" w:themeShade="BF"/>
          <w:sz w:val="20"/>
        </w:rPr>
      </w:pPr>
    </w:p>
    <w:p w:rsidR="002B67E0" w:rsidRPr="00251DB5" w:rsidRDefault="002B67E0" w:rsidP="00251DB5">
      <w:pPr>
        <w:pStyle w:val="corte4fondo"/>
        <w:spacing w:line="276" w:lineRule="auto"/>
        <w:ind w:firstLine="0"/>
        <w:rPr>
          <w:rFonts w:cs="Arial"/>
          <w:i/>
          <w:color w:val="2E74B5" w:themeColor="accent1" w:themeShade="BF"/>
          <w:sz w:val="20"/>
        </w:rPr>
      </w:pPr>
      <w:r w:rsidRPr="00251DB5">
        <w:rPr>
          <w:rFonts w:cs="Arial"/>
          <w:i/>
          <w:color w:val="2E74B5" w:themeColor="accent1" w:themeShade="BF"/>
          <w:sz w:val="20"/>
        </w:rPr>
        <w:t xml:space="preserve">“…Con fecha 10 de enero de 2018, se otorga la información requerida en la solicitud 01006818, referente a aguinaldos y salarios de funcionarios públicos de esta dependencia municipal. Cualquier aclaración, estamos a sus </w:t>
      </w:r>
      <w:proofErr w:type="spellStart"/>
      <w:r w:rsidRPr="00251DB5">
        <w:rPr>
          <w:rFonts w:cs="Arial"/>
          <w:i/>
          <w:color w:val="2E74B5" w:themeColor="accent1" w:themeShade="BF"/>
          <w:sz w:val="20"/>
        </w:rPr>
        <w:t>ordenes</w:t>
      </w:r>
      <w:proofErr w:type="spellEnd"/>
      <w:r w:rsidRPr="00251DB5">
        <w:rPr>
          <w:rFonts w:cs="Arial"/>
          <w:i/>
          <w:color w:val="2E74B5" w:themeColor="accent1" w:themeShade="BF"/>
          <w:sz w:val="20"/>
        </w:rPr>
        <w:t xml:space="preserve"> por este medio o por la dirección de correo electrónico oficial, agregado en la información...”</w:t>
      </w:r>
    </w:p>
    <w:p w:rsidR="00C65FA2" w:rsidRPr="00251DB5" w:rsidRDefault="00C65FA2" w:rsidP="00251DB5">
      <w:pPr>
        <w:pStyle w:val="corte4fondo"/>
        <w:spacing w:line="276" w:lineRule="auto"/>
        <w:ind w:firstLine="0"/>
        <w:rPr>
          <w:rFonts w:cs="Arial"/>
          <w:i/>
          <w:color w:val="2E74B5" w:themeColor="accent1" w:themeShade="BF"/>
          <w:sz w:val="20"/>
        </w:rPr>
      </w:pPr>
    </w:p>
    <w:p w:rsidR="002B67E0" w:rsidRPr="00251DB5" w:rsidRDefault="002B67E0" w:rsidP="00251DB5">
      <w:pPr>
        <w:pStyle w:val="corte4fondo"/>
        <w:spacing w:line="276" w:lineRule="auto"/>
        <w:ind w:firstLine="0"/>
        <w:rPr>
          <w:rFonts w:cs="Arial"/>
          <w:i/>
          <w:color w:val="2E74B5" w:themeColor="accent1" w:themeShade="BF"/>
          <w:sz w:val="20"/>
        </w:rPr>
      </w:pPr>
      <w:r w:rsidRPr="00251DB5">
        <w:rPr>
          <w:rFonts w:cs="Arial"/>
          <w:i/>
          <w:noProof/>
          <w:color w:val="2E74B5" w:themeColor="accent1" w:themeShade="BF"/>
          <w:sz w:val="20"/>
        </w:rPr>
        <w:drawing>
          <wp:inline distT="0" distB="0" distL="0" distR="0" wp14:anchorId="184D2854" wp14:editId="6310E9F7">
            <wp:extent cx="5343525" cy="5303520"/>
            <wp:effectExtent l="0" t="0" r="952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44968" cy="5304952"/>
                    </a:xfrm>
                    <a:prstGeom prst="rect">
                      <a:avLst/>
                    </a:prstGeom>
                    <a:noFill/>
                    <a:ln>
                      <a:noFill/>
                    </a:ln>
                  </pic:spPr>
                </pic:pic>
              </a:graphicData>
            </a:graphic>
          </wp:inline>
        </w:drawing>
      </w:r>
    </w:p>
    <w:p w:rsidR="007E0816" w:rsidRPr="00251DB5" w:rsidRDefault="007E0816" w:rsidP="00251DB5">
      <w:pPr>
        <w:pStyle w:val="corte4fondo"/>
        <w:spacing w:line="276" w:lineRule="auto"/>
        <w:ind w:firstLine="0"/>
        <w:rPr>
          <w:rFonts w:cs="Arial"/>
          <w:b/>
          <w:color w:val="2E74B5" w:themeColor="accent1" w:themeShade="BF"/>
          <w:sz w:val="24"/>
          <w:szCs w:val="24"/>
        </w:rPr>
      </w:pPr>
    </w:p>
    <w:p w:rsidR="00C65FA2" w:rsidRPr="00251DB5" w:rsidRDefault="00C65FA2" w:rsidP="00251DB5">
      <w:pPr>
        <w:pStyle w:val="corte4fondo"/>
        <w:spacing w:line="276" w:lineRule="auto"/>
        <w:ind w:firstLine="708"/>
        <w:rPr>
          <w:rFonts w:cs="Arial"/>
          <w:color w:val="2E74B5" w:themeColor="accent1" w:themeShade="BF"/>
          <w:sz w:val="24"/>
          <w:szCs w:val="24"/>
        </w:rPr>
      </w:pPr>
      <w:r w:rsidRPr="00251DB5">
        <w:rPr>
          <w:rFonts w:cs="Arial"/>
          <w:b/>
          <w:color w:val="2E74B5" w:themeColor="accent1" w:themeShade="BF"/>
          <w:sz w:val="24"/>
          <w:szCs w:val="24"/>
        </w:rPr>
        <w:t xml:space="preserve">TERCERO. Interposición del recurso. </w:t>
      </w:r>
      <w:r w:rsidRPr="00251DB5">
        <w:rPr>
          <w:rFonts w:cs="Arial"/>
          <w:color w:val="2E74B5" w:themeColor="accent1" w:themeShade="BF"/>
          <w:sz w:val="24"/>
          <w:szCs w:val="24"/>
        </w:rPr>
        <w:t xml:space="preserve">El </w:t>
      </w:r>
      <w:r w:rsidR="002B67E0" w:rsidRPr="00251DB5">
        <w:rPr>
          <w:rFonts w:cs="Arial"/>
          <w:color w:val="2E74B5" w:themeColor="accent1" w:themeShade="BF"/>
          <w:sz w:val="24"/>
          <w:szCs w:val="24"/>
        </w:rPr>
        <w:t xml:space="preserve">23 veintitrés </w:t>
      </w:r>
      <w:r w:rsidRPr="00251DB5">
        <w:rPr>
          <w:rFonts w:cs="Arial"/>
          <w:color w:val="2E74B5" w:themeColor="accent1" w:themeShade="BF"/>
          <w:sz w:val="24"/>
          <w:szCs w:val="24"/>
        </w:rPr>
        <w:t xml:space="preserve">de enero de 2019 dos mil diecinueve, a través de la Plataforma Nacional de Transparencia, el solicitante de la información interpuso recurso de revisión contra la respuesta mencionada en el punto anterior, mismo que quedó presentado ante la Oficialía de Partes de esta Comisión Estatal de Garantía de Acceso a la Información Pública el mismo día. </w:t>
      </w:r>
    </w:p>
    <w:p w:rsidR="00C65FA2" w:rsidRPr="00251DB5" w:rsidRDefault="00C65FA2" w:rsidP="00251DB5">
      <w:pPr>
        <w:pStyle w:val="corte4fondo"/>
        <w:spacing w:line="276" w:lineRule="auto"/>
        <w:rPr>
          <w:rFonts w:cs="Arial"/>
          <w:color w:val="2E74B5" w:themeColor="accent1" w:themeShade="BF"/>
          <w:sz w:val="24"/>
          <w:szCs w:val="24"/>
        </w:rPr>
      </w:pP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b/>
          <w:color w:val="2E74B5" w:themeColor="accent1" w:themeShade="BF"/>
          <w:sz w:val="24"/>
          <w:szCs w:val="24"/>
          <w:lang w:eastAsia="es-MX"/>
        </w:rPr>
        <w:lastRenderedPageBreak/>
        <w:t xml:space="preserve">CUARTO. Trámite del recurso de revisión ante esta Comisión Estatal de Garantía de Acceso a la Información Pública. </w:t>
      </w:r>
      <w:r w:rsidRPr="00251DB5">
        <w:rPr>
          <w:rFonts w:ascii="Arial" w:eastAsia="Times New Roman" w:hAnsi="Arial" w:cs="Arial"/>
          <w:color w:val="2E74B5" w:themeColor="accent1" w:themeShade="BF"/>
          <w:sz w:val="24"/>
          <w:szCs w:val="24"/>
          <w:lang w:eastAsia="es-MX"/>
        </w:rPr>
        <w:t xml:space="preserve">Mediante auto del </w:t>
      </w:r>
      <w:r w:rsidR="007E0816" w:rsidRPr="00251DB5">
        <w:rPr>
          <w:rFonts w:ascii="Arial" w:eastAsia="Times New Roman" w:hAnsi="Arial" w:cs="Arial"/>
          <w:color w:val="2E74B5" w:themeColor="accent1" w:themeShade="BF"/>
          <w:sz w:val="24"/>
          <w:szCs w:val="24"/>
          <w:lang w:eastAsia="es-MX"/>
        </w:rPr>
        <w:t xml:space="preserve">23 veintitrés </w:t>
      </w:r>
      <w:r w:rsidRPr="00251DB5">
        <w:rPr>
          <w:rFonts w:ascii="Arial" w:hAnsi="Arial" w:cs="Arial"/>
          <w:color w:val="2E74B5" w:themeColor="accent1" w:themeShade="BF"/>
          <w:sz w:val="24"/>
          <w:szCs w:val="24"/>
        </w:rPr>
        <w:t xml:space="preserve">de enero de 2019 dos mil diecinueve, </w:t>
      </w:r>
      <w:r w:rsidRPr="00251DB5">
        <w:rPr>
          <w:rFonts w:ascii="Arial" w:eastAsia="Times New Roman" w:hAnsi="Arial" w:cs="Arial"/>
          <w:color w:val="2E74B5" w:themeColor="accent1" w:themeShade="BF"/>
          <w:sz w:val="24"/>
          <w:szCs w:val="24"/>
          <w:lang w:eastAsia="es-MX"/>
        </w:rPr>
        <w:t>la presidencia de esta Comisión de Transparencia tuvo por recibido el recurso de revisión, por lo que, por razón de turno, tocó conocer a la ponencia de la Licenciada Paulina Sánchez Pérez del Pozo por lo que se le turnó dicho expediente para que procediera, previo su análisis, a su admisión o desechamiento según fuera el caso.</w:t>
      </w:r>
    </w:p>
    <w:p w:rsidR="00C65FA2" w:rsidRPr="00251DB5" w:rsidRDefault="00C65FA2" w:rsidP="00251DB5">
      <w:pPr>
        <w:pStyle w:val="corte4fondo"/>
        <w:spacing w:line="276" w:lineRule="auto"/>
        <w:rPr>
          <w:rFonts w:cs="Arial"/>
          <w:i/>
          <w:color w:val="2E74B5" w:themeColor="accent1" w:themeShade="BF"/>
          <w:sz w:val="24"/>
          <w:szCs w:val="24"/>
        </w:rPr>
      </w:pPr>
    </w:p>
    <w:p w:rsidR="00C65FA2" w:rsidRPr="00251DB5" w:rsidRDefault="00C65FA2" w:rsidP="00251DB5">
      <w:pPr>
        <w:pStyle w:val="corte4fondo"/>
        <w:spacing w:line="276" w:lineRule="auto"/>
        <w:rPr>
          <w:rFonts w:cs="Arial"/>
          <w:color w:val="2E74B5" w:themeColor="accent1" w:themeShade="BF"/>
          <w:sz w:val="24"/>
          <w:szCs w:val="24"/>
        </w:rPr>
      </w:pPr>
      <w:r w:rsidRPr="00251DB5">
        <w:rPr>
          <w:rFonts w:cs="Arial"/>
          <w:b/>
          <w:color w:val="2E74B5" w:themeColor="accent1" w:themeShade="BF"/>
          <w:sz w:val="24"/>
          <w:szCs w:val="24"/>
        </w:rPr>
        <w:t xml:space="preserve">QUINTO. Auto de admisión y trámite. </w:t>
      </w:r>
      <w:r w:rsidRPr="00251DB5">
        <w:rPr>
          <w:rFonts w:cs="Arial"/>
          <w:color w:val="2E74B5" w:themeColor="accent1" w:themeShade="BF"/>
          <w:sz w:val="24"/>
          <w:szCs w:val="24"/>
        </w:rPr>
        <w:t xml:space="preserve">Por proveído del </w:t>
      </w:r>
      <w:r w:rsidR="007E0816" w:rsidRPr="00251DB5">
        <w:rPr>
          <w:rFonts w:cs="Arial"/>
          <w:color w:val="2E74B5" w:themeColor="accent1" w:themeShade="BF"/>
          <w:sz w:val="24"/>
          <w:szCs w:val="24"/>
        </w:rPr>
        <w:t xml:space="preserve">30 treinta de enero </w:t>
      </w:r>
      <w:r w:rsidRPr="00251DB5">
        <w:rPr>
          <w:rFonts w:cs="Arial"/>
          <w:color w:val="2E74B5" w:themeColor="accent1" w:themeShade="BF"/>
          <w:sz w:val="24"/>
          <w:szCs w:val="24"/>
        </w:rPr>
        <w:t>de 2019 dos mil diecinueve la Comisionado Ponente, acordó la admisión del recurso de revisión por actualizarse la</w:t>
      </w:r>
      <w:r w:rsidR="007E0816" w:rsidRPr="00251DB5">
        <w:rPr>
          <w:rFonts w:cs="Arial"/>
          <w:color w:val="2E74B5" w:themeColor="accent1" w:themeShade="BF"/>
          <w:sz w:val="24"/>
          <w:szCs w:val="24"/>
        </w:rPr>
        <w:t>s</w:t>
      </w:r>
      <w:r w:rsidRPr="00251DB5">
        <w:rPr>
          <w:rFonts w:cs="Arial"/>
          <w:color w:val="2E74B5" w:themeColor="accent1" w:themeShade="BF"/>
          <w:sz w:val="24"/>
          <w:szCs w:val="24"/>
        </w:rPr>
        <w:t xml:space="preserve"> hipótesis establecida</w:t>
      </w:r>
      <w:r w:rsidR="007E0816" w:rsidRPr="00251DB5">
        <w:rPr>
          <w:rFonts w:cs="Arial"/>
          <w:color w:val="2E74B5" w:themeColor="accent1" w:themeShade="BF"/>
          <w:sz w:val="24"/>
          <w:szCs w:val="24"/>
        </w:rPr>
        <w:t>s</w:t>
      </w:r>
      <w:r w:rsidRPr="00251DB5">
        <w:rPr>
          <w:rFonts w:cs="Arial"/>
          <w:color w:val="2E74B5" w:themeColor="accent1" w:themeShade="BF"/>
          <w:sz w:val="24"/>
          <w:szCs w:val="24"/>
        </w:rPr>
        <w:t xml:space="preserve"> en la</w:t>
      </w:r>
      <w:r w:rsidR="007E0816" w:rsidRPr="00251DB5">
        <w:rPr>
          <w:rFonts w:cs="Arial"/>
          <w:color w:val="2E74B5" w:themeColor="accent1" w:themeShade="BF"/>
          <w:sz w:val="24"/>
          <w:szCs w:val="24"/>
        </w:rPr>
        <w:t>s fraccio</w:t>
      </w:r>
      <w:r w:rsidRPr="00251DB5">
        <w:rPr>
          <w:rFonts w:cs="Arial"/>
          <w:color w:val="2E74B5" w:themeColor="accent1" w:themeShade="BF"/>
          <w:sz w:val="24"/>
          <w:szCs w:val="24"/>
        </w:rPr>
        <w:t>n</w:t>
      </w:r>
      <w:r w:rsidR="007E0816" w:rsidRPr="00251DB5">
        <w:rPr>
          <w:rFonts w:cs="Arial"/>
          <w:color w:val="2E74B5" w:themeColor="accent1" w:themeShade="BF"/>
          <w:sz w:val="24"/>
          <w:szCs w:val="24"/>
        </w:rPr>
        <w:t>es</w:t>
      </w:r>
      <w:r w:rsidRPr="00251DB5">
        <w:rPr>
          <w:rFonts w:cs="Arial"/>
          <w:color w:val="2E74B5" w:themeColor="accent1" w:themeShade="BF"/>
          <w:sz w:val="24"/>
          <w:szCs w:val="24"/>
        </w:rPr>
        <w:t xml:space="preserve"> V</w:t>
      </w:r>
      <w:r w:rsidR="007E0816" w:rsidRPr="00251DB5">
        <w:rPr>
          <w:rFonts w:cs="Arial"/>
          <w:color w:val="2E74B5" w:themeColor="accent1" w:themeShade="BF"/>
          <w:sz w:val="24"/>
          <w:szCs w:val="24"/>
        </w:rPr>
        <w:t>I y VIII</w:t>
      </w:r>
      <w:r w:rsidRPr="00251DB5">
        <w:rPr>
          <w:rFonts w:cs="Arial"/>
          <w:color w:val="2E74B5" w:themeColor="accent1" w:themeShade="BF"/>
          <w:sz w:val="24"/>
          <w:szCs w:val="24"/>
        </w:rPr>
        <w:t xml:space="preserve"> del artículo 167 de la Ley de Transparencia y Acceso a la Información Pública del Estado, de la misma manera:</w:t>
      </w:r>
    </w:p>
    <w:p w:rsidR="00C65FA2" w:rsidRPr="00251DB5" w:rsidRDefault="00C65FA2" w:rsidP="00251DB5">
      <w:pPr>
        <w:pStyle w:val="corte4fondo"/>
        <w:spacing w:line="276" w:lineRule="auto"/>
        <w:ind w:left="1510" w:firstLine="0"/>
        <w:rPr>
          <w:rFonts w:cs="Arial"/>
          <w:color w:val="2E74B5" w:themeColor="accent1" w:themeShade="BF"/>
          <w:sz w:val="24"/>
          <w:szCs w:val="24"/>
        </w:rPr>
      </w:pP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color w:val="2E74B5" w:themeColor="accent1" w:themeShade="BF"/>
          <w:sz w:val="24"/>
          <w:szCs w:val="24"/>
          <w:lang w:eastAsia="es-MX"/>
        </w:rPr>
        <w:t>Asimismo, en ese auto la ponente expresó que el sujeto obligado debería informar a esta Comisión de Transparencia si la información que le fue solicitada:</w:t>
      </w: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p>
    <w:p w:rsidR="00C65FA2" w:rsidRPr="00251DB5" w:rsidRDefault="00C65FA2" w:rsidP="00251DB5">
      <w:pPr>
        <w:numPr>
          <w:ilvl w:val="0"/>
          <w:numId w:val="1"/>
        </w:numPr>
        <w:spacing w:after="0"/>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color w:val="2E74B5" w:themeColor="accent1" w:themeShade="BF"/>
          <w:sz w:val="24"/>
          <w:szCs w:val="24"/>
          <w:lang w:eastAsia="es-MX"/>
        </w:rPr>
        <w:t>Se encontraba en sus archivos.</w:t>
      </w:r>
    </w:p>
    <w:p w:rsidR="00C65FA2" w:rsidRPr="00251DB5" w:rsidRDefault="00C65FA2" w:rsidP="00251DB5">
      <w:pPr>
        <w:numPr>
          <w:ilvl w:val="0"/>
          <w:numId w:val="1"/>
        </w:numPr>
        <w:spacing w:after="0"/>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color w:val="2E74B5" w:themeColor="accent1" w:themeShade="BF"/>
          <w:sz w:val="24"/>
          <w:szCs w:val="24"/>
          <w:lang w:eastAsia="es-MX"/>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C65FA2" w:rsidRPr="00251DB5" w:rsidRDefault="00C65FA2" w:rsidP="00251DB5">
      <w:pPr>
        <w:numPr>
          <w:ilvl w:val="0"/>
          <w:numId w:val="1"/>
        </w:numPr>
        <w:spacing w:after="0"/>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color w:val="2E74B5" w:themeColor="accent1" w:themeShade="BF"/>
          <w:sz w:val="24"/>
          <w:szCs w:val="24"/>
          <w:lang w:eastAsia="es-MX"/>
        </w:rPr>
        <w:t xml:space="preserve">Se encontraba en una de las excepciones del derecho de acceso a la información como impedimento legal para su entrega –cuando se trate de información reservada o confidencial–. </w:t>
      </w: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p>
    <w:p w:rsidR="00C65FA2" w:rsidRPr="00251DB5" w:rsidRDefault="00C65FA2" w:rsidP="00251DB5">
      <w:pPr>
        <w:pStyle w:val="corte4fondo"/>
        <w:spacing w:line="276" w:lineRule="auto"/>
        <w:ind w:firstLine="708"/>
        <w:rPr>
          <w:rFonts w:cs="Arial"/>
          <w:color w:val="2E74B5" w:themeColor="accent1" w:themeShade="BF"/>
          <w:sz w:val="24"/>
          <w:szCs w:val="24"/>
        </w:rPr>
      </w:pPr>
      <w:r w:rsidRPr="00251DB5">
        <w:rPr>
          <w:rFonts w:cs="Arial"/>
          <w:b/>
          <w:color w:val="2E74B5" w:themeColor="accent1" w:themeShade="BF"/>
          <w:sz w:val="24"/>
          <w:szCs w:val="24"/>
        </w:rPr>
        <w:t>SEXTO. Informe del sujeto obligado</w:t>
      </w:r>
      <w:r w:rsidRPr="00251DB5">
        <w:rPr>
          <w:rFonts w:cs="Arial"/>
          <w:color w:val="2E74B5" w:themeColor="accent1" w:themeShade="BF"/>
          <w:sz w:val="24"/>
          <w:szCs w:val="24"/>
        </w:rPr>
        <w:t xml:space="preserve">. Por proveído del </w:t>
      </w:r>
      <w:r w:rsidR="00456469" w:rsidRPr="00251DB5">
        <w:rPr>
          <w:rFonts w:cs="Arial"/>
          <w:color w:val="2E74B5" w:themeColor="accent1" w:themeShade="BF"/>
          <w:sz w:val="24"/>
          <w:szCs w:val="24"/>
        </w:rPr>
        <w:t xml:space="preserve">27 veintisiete de febrero </w:t>
      </w:r>
      <w:r w:rsidRPr="00251DB5">
        <w:rPr>
          <w:rFonts w:cs="Arial"/>
          <w:color w:val="2E74B5" w:themeColor="accent1" w:themeShade="BF"/>
          <w:sz w:val="24"/>
          <w:szCs w:val="24"/>
        </w:rPr>
        <w:t>de 2019 dos mil diecinueve la ponente del presente asunto tuvo:</w:t>
      </w:r>
    </w:p>
    <w:p w:rsidR="00C65FA2" w:rsidRPr="00251DB5" w:rsidRDefault="00C65FA2" w:rsidP="00251DB5">
      <w:pPr>
        <w:pStyle w:val="corte4fondo"/>
        <w:spacing w:line="276" w:lineRule="auto"/>
        <w:ind w:firstLine="567"/>
        <w:rPr>
          <w:rFonts w:cs="Arial"/>
          <w:b/>
          <w:color w:val="2E74B5" w:themeColor="accent1" w:themeShade="BF"/>
          <w:sz w:val="24"/>
          <w:szCs w:val="24"/>
        </w:rPr>
      </w:pPr>
    </w:p>
    <w:p w:rsidR="00C65FA2" w:rsidRPr="00251DB5" w:rsidRDefault="00C65FA2" w:rsidP="00251DB5">
      <w:pPr>
        <w:pStyle w:val="corte4fondo"/>
        <w:numPr>
          <w:ilvl w:val="0"/>
          <w:numId w:val="3"/>
        </w:numPr>
        <w:spacing w:line="276" w:lineRule="auto"/>
        <w:rPr>
          <w:rFonts w:cs="Arial"/>
          <w:color w:val="2E74B5" w:themeColor="accent1" w:themeShade="BF"/>
          <w:sz w:val="24"/>
          <w:szCs w:val="24"/>
        </w:rPr>
      </w:pPr>
      <w:r w:rsidRPr="00251DB5">
        <w:rPr>
          <w:rFonts w:cs="Arial"/>
          <w:color w:val="2E74B5" w:themeColor="accent1" w:themeShade="BF"/>
          <w:sz w:val="24"/>
          <w:szCs w:val="24"/>
        </w:rPr>
        <w:t xml:space="preserve">Por recibido el oficio </w:t>
      </w:r>
      <w:r w:rsidR="00456469" w:rsidRPr="00251DB5">
        <w:rPr>
          <w:rFonts w:cs="Arial"/>
          <w:color w:val="2E74B5" w:themeColor="accent1" w:themeShade="BF"/>
          <w:sz w:val="24"/>
          <w:szCs w:val="24"/>
        </w:rPr>
        <w:t>UT/12/02/2019</w:t>
      </w:r>
      <w:r w:rsidRPr="00251DB5">
        <w:rPr>
          <w:rFonts w:cs="Arial"/>
          <w:color w:val="2E74B5" w:themeColor="accent1" w:themeShade="BF"/>
          <w:sz w:val="24"/>
          <w:szCs w:val="24"/>
        </w:rPr>
        <w:t xml:space="preserve">, firmado por </w:t>
      </w:r>
      <w:r w:rsidR="00456469" w:rsidRPr="00251DB5">
        <w:rPr>
          <w:rFonts w:cs="Arial"/>
          <w:b/>
          <w:color w:val="2E74B5" w:themeColor="accent1" w:themeShade="BF"/>
          <w:sz w:val="24"/>
          <w:szCs w:val="24"/>
        </w:rPr>
        <w:t>EL PRESIDENTE MUNICIPAL</w:t>
      </w:r>
      <w:r w:rsidR="00456469" w:rsidRPr="00251DB5">
        <w:rPr>
          <w:rFonts w:cs="Arial"/>
          <w:color w:val="2E74B5" w:themeColor="accent1" w:themeShade="BF"/>
          <w:sz w:val="24"/>
          <w:szCs w:val="24"/>
        </w:rPr>
        <w:t xml:space="preserve"> y </w:t>
      </w:r>
      <w:r w:rsidRPr="00251DB5">
        <w:rPr>
          <w:rFonts w:cs="Arial"/>
          <w:color w:val="2E74B5" w:themeColor="accent1" w:themeShade="BF"/>
          <w:sz w:val="24"/>
          <w:szCs w:val="24"/>
        </w:rPr>
        <w:t xml:space="preserve">la </w:t>
      </w:r>
      <w:r w:rsidRPr="00251DB5">
        <w:rPr>
          <w:rFonts w:cs="Arial"/>
          <w:b/>
          <w:color w:val="2E74B5" w:themeColor="accent1" w:themeShade="BF"/>
          <w:sz w:val="24"/>
          <w:szCs w:val="24"/>
        </w:rPr>
        <w:t>TITULAR DE LA UNIDAD DE TRANSPARENCIA</w:t>
      </w:r>
      <w:r w:rsidRPr="00251DB5">
        <w:rPr>
          <w:rFonts w:cs="Arial"/>
          <w:color w:val="2E74B5" w:themeColor="accent1" w:themeShade="BF"/>
          <w:sz w:val="24"/>
          <w:szCs w:val="24"/>
        </w:rPr>
        <w:t xml:space="preserve"> del sujeto obligado junto con anexos.</w:t>
      </w:r>
      <w:r w:rsidRPr="00251DB5">
        <w:rPr>
          <w:rFonts w:cs="Arial"/>
          <w:b/>
          <w:color w:val="2E74B5" w:themeColor="accent1" w:themeShade="BF"/>
          <w:sz w:val="24"/>
          <w:szCs w:val="24"/>
        </w:rPr>
        <w:t xml:space="preserve"> </w:t>
      </w:r>
    </w:p>
    <w:p w:rsidR="00C65FA2" w:rsidRPr="00251DB5" w:rsidRDefault="00C65FA2" w:rsidP="00251DB5">
      <w:pPr>
        <w:pStyle w:val="corte4fondo"/>
        <w:numPr>
          <w:ilvl w:val="0"/>
          <w:numId w:val="3"/>
        </w:numPr>
        <w:spacing w:line="276" w:lineRule="auto"/>
        <w:rPr>
          <w:rFonts w:cs="Arial"/>
          <w:color w:val="2E74B5" w:themeColor="accent1" w:themeShade="BF"/>
          <w:sz w:val="24"/>
          <w:szCs w:val="24"/>
        </w:rPr>
      </w:pPr>
      <w:r w:rsidRPr="00251DB5">
        <w:rPr>
          <w:rFonts w:cs="Arial"/>
          <w:color w:val="2E74B5" w:themeColor="accent1" w:themeShade="BF"/>
          <w:sz w:val="24"/>
          <w:szCs w:val="24"/>
        </w:rPr>
        <w:t xml:space="preserve">Por reconocida su personalidad. </w:t>
      </w:r>
    </w:p>
    <w:p w:rsidR="00C65FA2" w:rsidRPr="00251DB5" w:rsidRDefault="00C65FA2" w:rsidP="00251DB5">
      <w:pPr>
        <w:pStyle w:val="corte4fondo"/>
        <w:numPr>
          <w:ilvl w:val="0"/>
          <w:numId w:val="3"/>
        </w:numPr>
        <w:spacing w:line="276" w:lineRule="auto"/>
        <w:rPr>
          <w:rFonts w:cs="Arial"/>
          <w:color w:val="2E74B5" w:themeColor="accent1" w:themeShade="BF"/>
          <w:sz w:val="24"/>
          <w:szCs w:val="24"/>
        </w:rPr>
      </w:pPr>
      <w:r w:rsidRPr="00251DB5">
        <w:rPr>
          <w:rFonts w:cs="Arial"/>
          <w:color w:val="2E74B5" w:themeColor="accent1" w:themeShade="BF"/>
          <w:sz w:val="24"/>
          <w:szCs w:val="24"/>
        </w:rPr>
        <w:t>Por expresados los argumentos relacionados con el presente asunto.</w:t>
      </w:r>
    </w:p>
    <w:p w:rsidR="00C65FA2" w:rsidRPr="00251DB5" w:rsidRDefault="00C65FA2" w:rsidP="00251DB5">
      <w:pPr>
        <w:pStyle w:val="corte4fondo"/>
        <w:numPr>
          <w:ilvl w:val="0"/>
          <w:numId w:val="3"/>
        </w:numPr>
        <w:spacing w:line="276" w:lineRule="auto"/>
        <w:rPr>
          <w:rFonts w:cs="Arial"/>
          <w:color w:val="2E74B5" w:themeColor="accent1" w:themeShade="BF"/>
          <w:sz w:val="24"/>
          <w:szCs w:val="24"/>
        </w:rPr>
      </w:pPr>
      <w:r w:rsidRPr="00251DB5">
        <w:rPr>
          <w:rFonts w:cs="Arial"/>
          <w:color w:val="2E74B5" w:themeColor="accent1" w:themeShade="BF"/>
          <w:sz w:val="24"/>
          <w:szCs w:val="24"/>
        </w:rPr>
        <w:t>Por ofrecidas las pruebas documentales que adjuntó al oficio de cuenta.</w:t>
      </w:r>
    </w:p>
    <w:p w:rsidR="00456469" w:rsidRPr="00251DB5" w:rsidRDefault="00456469" w:rsidP="00251DB5">
      <w:pPr>
        <w:pStyle w:val="corte4fondo"/>
        <w:numPr>
          <w:ilvl w:val="0"/>
          <w:numId w:val="3"/>
        </w:numPr>
        <w:spacing w:line="276" w:lineRule="auto"/>
        <w:rPr>
          <w:rFonts w:cs="Arial"/>
          <w:color w:val="2E74B5" w:themeColor="accent1" w:themeShade="BF"/>
          <w:sz w:val="24"/>
          <w:szCs w:val="24"/>
        </w:rPr>
      </w:pPr>
      <w:r w:rsidRPr="00251DB5">
        <w:rPr>
          <w:rFonts w:cs="Arial"/>
          <w:color w:val="2E74B5" w:themeColor="accent1" w:themeShade="BF"/>
          <w:sz w:val="24"/>
          <w:szCs w:val="24"/>
        </w:rPr>
        <w:t>Por señalando</w:t>
      </w:r>
      <w:r w:rsidR="0001653C" w:rsidRPr="00251DB5">
        <w:rPr>
          <w:rFonts w:cs="Arial"/>
          <w:color w:val="2E74B5" w:themeColor="accent1" w:themeShade="BF"/>
          <w:sz w:val="24"/>
          <w:szCs w:val="24"/>
        </w:rPr>
        <w:t xml:space="preserve"> domicilio y profesionista para oír y recibir notificaciones.</w:t>
      </w:r>
    </w:p>
    <w:p w:rsidR="00C65FA2" w:rsidRPr="00251DB5" w:rsidRDefault="00C65FA2" w:rsidP="00251DB5">
      <w:pPr>
        <w:spacing w:after="0"/>
        <w:ind w:firstLine="708"/>
        <w:jc w:val="both"/>
        <w:rPr>
          <w:rFonts w:ascii="Arial" w:eastAsia="Times New Roman" w:hAnsi="Arial" w:cs="Arial"/>
          <w:color w:val="2E74B5" w:themeColor="accent1" w:themeShade="BF"/>
          <w:sz w:val="24"/>
          <w:szCs w:val="24"/>
          <w:lang w:eastAsia="es-MX"/>
        </w:rPr>
      </w:pPr>
    </w:p>
    <w:p w:rsidR="00C65FA2" w:rsidRPr="00251DB5" w:rsidRDefault="00C65FA2" w:rsidP="00251DB5">
      <w:pPr>
        <w:spacing w:after="0"/>
        <w:ind w:firstLine="708"/>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color w:val="2E74B5" w:themeColor="accent1" w:themeShade="BF"/>
          <w:sz w:val="24"/>
          <w:szCs w:val="24"/>
          <w:lang w:eastAsia="es-MX"/>
        </w:rPr>
        <w:t>Respecto de la parte recurrente, esta Comisión advirtió que no compareció a realizar las manifestaciones que a su derecho conviniera - ofrecer pruebas y alegar.</w:t>
      </w:r>
    </w:p>
    <w:p w:rsidR="007E0816" w:rsidRPr="00251DB5" w:rsidRDefault="007E0816" w:rsidP="00251DB5">
      <w:pPr>
        <w:spacing w:after="0"/>
        <w:ind w:firstLine="709"/>
        <w:jc w:val="both"/>
        <w:rPr>
          <w:rFonts w:ascii="Arial" w:hAnsi="Arial" w:cs="Arial"/>
          <w:color w:val="2E74B5" w:themeColor="accent1" w:themeShade="BF"/>
          <w:sz w:val="24"/>
          <w:szCs w:val="24"/>
        </w:rPr>
      </w:pPr>
    </w:p>
    <w:p w:rsidR="007E0816" w:rsidRPr="00251DB5" w:rsidRDefault="00875C45" w:rsidP="00251DB5">
      <w:pPr>
        <w:spacing w:after="0"/>
        <w:ind w:firstLine="709"/>
        <w:jc w:val="both"/>
        <w:rPr>
          <w:rFonts w:ascii="Arial" w:eastAsia="Times New Roman" w:hAnsi="Arial" w:cs="Arial"/>
          <w:color w:val="2E74B5" w:themeColor="accent1" w:themeShade="BF"/>
          <w:sz w:val="24"/>
          <w:szCs w:val="24"/>
          <w:lang w:eastAsia="es-MX"/>
        </w:rPr>
      </w:pPr>
      <w:r w:rsidRPr="00251DB5">
        <w:rPr>
          <w:rFonts w:ascii="Arial" w:hAnsi="Arial" w:cs="Arial"/>
          <w:color w:val="2E74B5" w:themeColor="accent1" w:themeShade="BF"/>
          <w:sz w:val="24"/>
          <w:szCs w:val="24"/>
        </w:rPr>
        <w:lastRenderedPageBreak/>
        <w:t>En ese mismo contexto</w:t>
      </w:r>
      <w:r w:rsidR="007E0816" w:rsidRPr="00251DB5">
        <w:rPr>
          <w:rFonts w:ascii="Arial" w:hAnsi="Arial" w:cs="Arial"/>
          <w:color w:val="2E74B5" w:themeColor="accent1" w:themeShade="BF"/>
          <w:sz w:val="24"/>
          <w:szCs w:val="24"/>
        </w:rPr>
        <w:t>, la ponente decretó la ampliación del plazo para resolver el presente asunto</w:t>
      </w:r>
      <w:r w:rsidR="007E0816" w:rsidRPr="00251DB5">
        <w:rPr>
          <w:rFonts w:ascii="Arial" w:hAnsi="Arial" w:cs="Arial"/>
          <w:color w:val="2E74B5" w:themeColor="accent1" w:themeShade="BF"/>
          <w:sz w:val="24"/>
          <w:szCs w:val="24"/>
          <w:lang w:val="es-ES"/>
        </w:rPr>
        <w:t xml:space="preserve">, en virtud  la distancia del domicilio para oír y recibir las notificaciones de las partes, ello </w:t>
      </w:r>
      <w:r w:rsidR="007E0816" w:rsidRPr="00251DB5">
        <w:rPr>
          <w:rFonts w:ascii="Arial" w:hAnsi="Arial" w:cs="Arial"/>
          <w:color w:val="2E74B5" w:themeColor="accent1" w:themeShade="BF"/>
          <w:sz w:val="24"/>
          <w:szCs w:val="24"/>
        </w:rPr>
        <w:t>de conformidad con el Lineamiento Décimo Noveno de los Lineamientos para la Recepción, Sustanciación, Resolución</w:t>
      </w:r>
      <w:r w:rsidR="007E0816" w:rsidRPr="00251DB5">
        <w:rPr>
          <w:rFonts w:ascii="Arial" w:hAnsi="Arial" w:cs="Arial"/>
          <w:color w:val="2E74B5" w:themeColor="accent1" w:themeShade="BF"/>
          <w:spacing w:val="2"/>
          <w:sz w:val="24"/>
          <w:szCs w:val="24"/>
        </w:rPr>
        <w:t xml:space="preserve"> y Cumplimiento de los Recursos de Revisión promovidos ante la CEGAIP, emitidos en la Sesión de Pleno Ordinaria de Consejo celebrada el 07 siete de noviembre de 2017 dos mil diecisiete, y publicados en el Periódico Oficial del Gobierno del Estado el 15 de febrero de 2018 dos mil dieciocho. </w:t>
      </w:r>
      <w:r w:rsidR="007E0816" w:rsidRPr="00251DB5">
        <w:rPr>
          <w:rFonts w:ascii="Arial" w:hAnsi="Arial" w:cs="Arial"/>
          <w:color w:val="2E74B5" w:themeColor="accent1" w:themeShade="BF"/>
          <w:sz w:val="24"/>
          <w:szCs w:val="24"/>
        </w:rPr>
        <w:t xml:space="preserve"> </w:t>
      </w:r>
    </w:p>
    <w:p w:rsidR="00C65FA2" w:rsidRPr="00251DB5" w:rsidRDefault="00C65FA2" w:rsidP="00251DB5">
      <w:pPr>
        <w:spacing w:after="0"/>
        <w:jc w:val="both"/>
        <w:rPr>
          <w:rFonts w:ascii="Arial" w:eastAsia="Times New Roman" w:hAnsi="Arial" w:cs="Arial"/>
          <w:color w:val="2E74B5" w:themeColor="accent1" w:themeShade="BF"/>
          <w:sz w:val="24"/>
          <w:szCs w:val="24"/>
          <w:lang w:eastAsia="es-MX"/>
        </w:rPr>
      </w:pPr>
    </w:p>
    <w:p w:rsidR="00C65FA2" w:rsidRPr="00251DB5" w:rsidRDefault="00875C45" w:rsidP="00251DB5">
      <w:pPr>
        <w:pStyle w:val="corte4fondo"/>
        <w:spacing w:line="276" w:lineRule="auto"/>
        <w:rPr>
          <w:rFonts w:cs="Arial"/>
          <w:color w:val="2E74B5" w:themeColor="accent1" w:themeShade="BF"/>
          <w:sz w:val="24"/>
          <w:szCs w:val="24"/>
        </w:rPr>
      </w:pPr>
      <w:r w:rsidRPr="00251DB5">
        <w:rPr>
          <w:rFonts w:cs="Arial"/>
          <w:color w:val="2E74B5" w:themeColor="accent1" w:themeShade="BF"/>
          <w:sz w:val="24"/>
          <w:szCs w:val="24"/>
        </w:rPr>
        <w:t>De igual forma</w:t>
      </w:r>
      <w:r w:rsidR="00C65FA2" w:rsidRPr="00251DB5">
        <w:rPr>
          <w:rFonts w:cs="Arial"/>
          <w:color w:val="2E74B5" w:themeColor="accent1" w:themeShade="BF"/>
          <w:sz w:val="24"/>
          <w:szCs w:val="24"/>
        </w:rPr>
        <w:t>, la ponente declaró cerrado el periodo de instrucción y procedió a elaborar el proyecto de resolución respectivo.</w:t>
      </w:r>
    </w:p>
    <w:p w:rsidR="00C65FA2" w:rsidRPr="00251DB5" w:rsidRDefault="00C65FA2" w:rsidP="00251DB5">
      <w:pPr>
        <w:spacing w:after="0"/>
        <w:jc w:val="both"/>
        <w:rPr>
          <w:rFonts w:ascii="Arial" w:eastAsia="Times New Roman" w:hAnsi="Arial" w:cs="Arial"/>
          <w:color w:val="2E74B5" w:themeColor="accent1" w:themeShade="BF"/>
          <w:sz w:val="24"/>
          <w:szCs w:val="24"/>
          <w:lang w:eastAsia="es-MX"/>
        </w:rPr>
      </w:pPr>
    </w:p>
    <w:p w:rsidR="00C65FA2" w:rsidRPr="00251DB5" w:rsidRDefault="00C65FA2" w:rsidP="00251DB5">
      <w:pPr>
        <w:autoSpaceDE w:val="0"/>
        <w:autoSpaceDN w:val="0"/>
        <w:adjustRightInd w:val="0"/>
        <w:spacing w:after="0"/>
        <w:jc w:val="center"/>
        <w:rPr>
          <w:rFonts w:ascii="Arial" w:hAnsi="Arial" w:cs="Arial"/>
          <w:b/>
          <w:color w:val="2E74B5" w:themeColor="accent1" w:themeShade="BF"/>
          <w:sz w:val="24"/>
          <w:szCs w:val="24"/>
        </w:rPr>
      </w:pPr>
      <w:r w:rsidRPr="00251DB5">
        <w:rPr>
          <w:rFonts w:ascii="Arial" w:hAnsi="Arial" w:cs="Arial"/>
          <w:b/>
          <w:color w:val="2E74B5" w:themeColor="accent1" w:themeShade="BF"/>
          <w:sz w:val="24"/>
          <w:szCs w:val="24"/>
        </w:rPr>
        <w:t>C O N S I D E R A N D O</w:t>
      </w:r>
    </w:p>
    <w:p w:rsidR="00C65FA2" w:rsidRPr="00251DB5" w:rsidRDefault="00C65FA2" w:rsidP="00251DB5">
      <w:pPr>
        <w:autoSpaceDE w:val="0"/>
        <w:autoSpaceDN w:val="0"/>
        <w:adjustRightInd w:val="0"/>
        <w:spacing w:after="0"/>
        <w:jc w:val="center"/>
        <w:rPr>
          <w:rFonts w:ascii="Arial" w:hAnsi="Arial" w:cs="Arial"/>
          <w:color w:val="2E74B5" w:themeColor="accent1" w:themeShade="BF"/>
          <w:sz w:val="24"/>
          <w:szCs w:val="24"/>
        </w:rPr>
      </w:pP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b/>
          <w:color w:val="2E74B5" w:themeColor="accent1" w:themeShade="BF"/>
          <w:sz w:val="24"/>
          <w:szCs w:val="24"/>
          <w:lang w:eastAsia="es-MX"/>
        </w:rPr>
        <w:t xml:space="preserve">PRIMERO. Competencia. </w:t>
      </w:r>
      <w:r w:rsidRPr="00251DB5">
        <w:rPr>
          <w:rFonts w:ascii="Arial" w:eastAsia="Times New Roman" w:hAnsi="Arial" w:cs="Arial"/>
          <w:color w:val="2E74B5" w:themeColor="accent1" w:themeShade="BF"/>
          <w:sz w:val="24"/>
          <w:szCs w:val="24"/>
          <w:lang w:eastAsia="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b/>
          <w:color w:val="2E74B5" w:themeColor="accent1" w:themeShade="BF"/>
          <w:sz w:val="24"/>
          <w:szCs w:val="24"/>
          <w:lang w:eastAsia="es-MX"/>
        </w:rPr>
        <w:t xml:space="preserve">SEGUNDO. Procedencia. </w:t>
      </w:r>
      <w:r w:rsidRPr="00251DB5">
        <w:rPr>
          <w:rFonts w:ascii="Arial" w:eastAsia="Times New Roman" w:hAnsi="Arial" w:cs="Arial"/>
          <w:color w:val="2E74B5" w:themeColor="accent1" w:themeShade="BF"/>
          <w:sz w:val="24"/>
          <w:szCs w:val="24"/>
          <w:lang w:eastAsia="es-MX"/>
        </w:rPr>
        <w:t xml:space="preserve">El presente recurso de revisión es procedente en términos del artículo 166 de la Ley de Transparencia y Acceso a la Información Pública del Estado ya que el recurrente se inconforma por la respuesta a su solicitud de acceso a la información pública emitida por parte del sujeto obligado. </w:t>
      </w: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b/>
          <w:color w:val="2E74B5" w:themeColor="accent1" w:themeShade="BF"/>
          <w:sz w:val="24"/>
          <w:szCs w:val="24"/>
          <w:lang w:eastAsia="es-MX"/>
        </w:rPr>
        <w:t>TERCERO. Oportunidad del recurso</w:t>
      </w:r>
      <w:r w:rsidRPr="00251DB5">
        <w:rPr>
          <w:rFonts w:ascii="Arial" w:eastAsia="Times New Roman" w:hAnsi="Arial" w:cs="Arial"/>
          <w:color w:val="2E74B5" w:themeColor="accent1" w:themeShade="BF"/>
          <w:sz w:val="24"/>
          <w:szCs w:val="24"/>
          <w:lang w:eastAsia="es-MX"/>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C65FA2" w:rsidRPr="00251DB5" w:rsidRDefault="00C65FA2" w:rsidP="00251DB5">
      <w:pPr>
        <w:spacing w:after="0"/>
        <w:ind w:firstLine="709"/>
        <w:jc w:val="both"/>
        <w:rPr>
          <w:rFonts w:ascii="Arial" w:eastAsia="Times New Roman" w:hAnsi="Arial" w:cs="Arial"/>
          <w:color w:val="2E74B5" w:themeColor="accent1" w:themeShade="BF"/>
          <w:sz w:val="24"/>
          <w:szCs w:val="24"/>
          <w:lang w:eastAsia="es-MX"/>
        </w:rPr>
      </w:pPr>
    </w:p>
    <w:p w:rsidR="00C65FA2" w:rsidRPr="00251DB5" w:rsidRDefault="00C65FA2" w:rsidP="00251DB5">
      <w:pPr>
        <w:numPr>
          <w:ilvl w:val="0"/>
          <w:numId w:val="2"/>
        </w:numPr>
        <w:spacing w:after="0"/>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color w:val="2E74B5" w:themeColor="accent1" w:themeShade="BF"/>
          <w:sz w:val="24"/>
          <w:szCs w:val="24"/>
          <w:lang w:eastAsia="es-MX"/>
        </w:rPr>
        <w:t xml:space="preserve">El </w:t>
      </w:r>
      <w:r w:rsidR="00875C45" w:rsidRPr="00251DB5">
        <w:rPr>
          <w:rFonts w:ascii="Arial" w:eastAsia="Times New Roman" w:hAnsi="Arial" w:cs="Arial"/>
          <w:color w:val="2E74B5" w:themeColor="accent1" w:themeShade="BF"/>
          <w:sz w:val="24"/>
          <w:szCs w:val="24"/>
          <w:lang w:eastAsia="es-MX"/>
        </w:rPr>
        <w:t xml:space="preserve">10 diez de </w:t>
      </w:r>
      <w:r w:rsidRPr="00251DB5">
        <w:rPr>
          <w:rFonts w:ascii="Arial" w:eastAsia="Times New Roman" w:hAnsi="Arial" w:cs="Arial"/>
          <w:color w:val="2E74B5" w:themeColor="accent1" w:themeShade="BF"/>
          <w:sz w:val="24"/>
          <w:szCs w:val="24"/>
          <w:lang w:eastAsia="es-MX"/>
        </w:rPr>
        <w:t>enero de 2019 dos mil diecinueve el solicitante de la información fue notificado de la respuesta a su solicitud.</w:t>
      </w:r>
    </w:p>
    <w:p w:rsidR="00C65FA2" w:rsidRPr="00251DB5" w:rsidRDefault="00C65FA2" w:rsidP="00251DB5">
      <w:pPr>
        <w:numPr>
          <w:ilvl w:val="0"/>
          <w:numId w:val="2"/>
        </w:numPr>
        <w:spacing w:after="0"/>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color w:val="2E74B5" w:themeColor="accent1" w:themeShade="BF"/>
          <w:sz w:val="24"/>
          <w:szCs w:val="24"/>
          <w:lang w:eastAsia="es-MX"/>
        </w:rPr>
        <w:t xml:space="preserve">Por lo tanto, el plazo de los quince días hábiles para interponer el recurso de revisión transcurrió del día </w:t>
      </w:r>
      <w:r w:rsidR="00875C45" w:rsidRPr="00251DB5">
        <w:rPr>
          <w:rFonts w:ascii="Arial" w:eastAsia="Times New Roman" w:hAnsi="Arial" w:cs="Arial"/>
          <w:color w:val="2E74B5" w:themeColor="accent1" w:themeShade="BF"/>
          <w:sz w:val="24"/>
          <w:szCs w:val="24"/>
          <w:lang w:eastAsia="es-MX"/>
        </w:rPr>
        <w:t xml:space="preserve">11 once </w:t>
      </w:r>
      <w:r w:rsidRPr="00251DB5">
        <w:rPr>
          <w:rFonts w:ascii="Arial" w:eastAsia="Times New Roman" w:hAnsi="Arial" w:cs="Arial"/>
          <w:color w:val="2E74B5" w:themeColor="accent1" w:themeShade="BF"/>
          <w:sz w:val="24"/>
          <w:szCs w:val="24"/>
          <w:lang w:eastAsia="es-MX"/>
        </w:rPr>
        <w:t xml:space="preserve">al </w:t>
      </w:r>
      <w:r w:rsidR="00875C45" w:rsidRPr="00251DB5">
        <w:rPr>
          <w:rFonts w:ascii="Arial" w:eastAsia="Times New Roman" w:hAnsi="Arial" w:cs="Arial"/>
          <w:color w:val="2E74B5" w:themeColor="accent1" w:themeShade="BF"/>
          <w:sz w:val="24"/>
          <w:szCs w:val="24"/>
          <w:lang w:eastAsia="es-MX"/>
        </w:rPr>
        <w:t>31 treinta y uno de enero del año en curso</w:t>
      </w:r>
      <w:r w:rsidRPr="00251DB5">
        <w:rPr>
          <w:rFonts w:ascii="Arial" w:eastAsia="Times New Roman" w:hAnsi="Arial" w:cs="Arial"/>
          <w:color w:val="2E74B5" w:themeColor="accent1" w:themeShade="BF"/>
          <w:sz w:val="24"/>
          <w:szCs w:val="24"/>
          <w:lang w:eastAsia="es-MX"/>
        </w:rPr>
        <w:t xml:space="preserve">. </w:t>
      </w:r>
    </w:p>
    <w:p w:rsidR="00C65FA2" w:rsidRPr="00251DB5" w:rsidRDefault="00C65FA2" w:rsidP="00251DB5">
      <w:pPr>
        <w:pStyle w:val="corte4fondo"/>
        <w:numPr>
          <w:ilvl w:val="0"/>
          <w:numId w:val="2"/>
        </w:numPr>
        <w:spacing w:line="276" w:lineRule="auto"/>
        <w:rPr>
          <w:rFonts w:cs="Arial"/>
          <w:color w:val="2E74B5" w:themeColor="accent1" w:themeShade="BF"/>
          <w:sz w:val="24"/>
          <w:szCs w:val="24"/>
        </w:rPr>
      </w:pPr>
      <w:r w:rsidRPr="00251DB5">
        <w:rPr>
          <w:rFonts w:cs="Arial"/>
          <w:color w:val="2E74B5" w:themeColor="accent1" w:themeShade="BF"/>
          <w:sz w:val="24"/>
          <w:szCs w:val="24"/>
        </w:rPr>
        <w:t xml:space="preserve">Se deben de descontar de dicho cómputo por ser inhábiles los días </w:t>
      </w:r>
      <w:r w:rsidR="00875C45" w:rsidRPr="00251DB5">
        <w:rPr>
          <w:rFonts w:cs="Arial"/>
          <w:color w:val="2E74B5" w:themeColor="accent1" w:themeShade="BF"/>
          <w:sz w:val="24"/>
          <w:szCs w:val="24"/>
        </w:rPr>
        <w:t xml:space="preserve">12 doce, 13 trece, </w:t>
      </w:r>
      <w:r w:rsidRPr="00251DB5">
        <w:rPr>
          <w:rFonts w:cs="Arial"/>
          <w:color w:val="2E74B5" w:themeColor="accent1" w:themeShade="BF"/>
          <w:sz w:val="24"/>
          <w:szCs w:val="24"/>
        </w:rPr>
        <w:t>19 diecinueve, 20 veinte, 26 veintiséis, 27 veintisiete de enero de 2019 dos mil diecinueve.</w:t>
      </w:r>
    </w:p>
    <w:p w:rsidR="00C65FA2" w:rsidRPr="00251DB5" w:rsidRDefault="00C65FA2" w:rsidP="00251DB5">
      <w:pPr>
        <w:pStyle w:val="corte4fondo"/>
        <w:numPr>
          <w:ilvl w:val="0"/>
          <w:numId w:val="2"/>
        </w:numPr>
        <w:spacing w:line="276" w:lineRule="auto"/>
        <w:rPr>
          <w:rFonts w:cs="Arial"/>
          <w:color w:val="2E74B5" w:themeColor="accent1" w:themeShade="BF"/>
          <w:sz w:val="24"/>
          <w:szCs w:val="24"/>
        </w:rPr>
      </w:pPr>
      <w:r w:rsidRPr="00251DB5">
        <w:rPr>
          <w:rFonts w:cs="Arial"/>
          <w:color w:val="2E74B5" w:themeColor="accent1" w:themeShade="BF"/>
          <w:sz w:val="24"/>
          <w:szCs w:val="24"/>
        </w:rPr>
        <w:t xml:space="preserve">Consecuentemente si el </w:t>
      </w:r>
      <w:r w:rsidR="00875C45" w:rsidRPr="00251DB5">
        <w:rPr>
          <w:rFonts w:cs="Arial"/>
          <w:color w:val="2E74B5" w:themeColor="accent1" w:themeShade="BF"/>
          <w:sz w:val="24"/>
          <w:szCs w:val="24"/>
        </w:rPr>
        <w:t xml:space="preserve">23 veintitrés </w:t>
      </w:r>
      <w:r w:rsidRPr="00251DB5">
        <w:rPr>
          <w:rFonts w:cs="Arial"/>
          <w:color w:val="2E74B5" w:themeColor="accent1" w:themeShade="BF"/>
          <w:sz w:val="24"/>
          <w:szCs w:val="24"/>
        </w:rPr>
        <w:t xml:space="preserve">de enero de 2019 dos mil diecinueve el recurrente interpuso el citado medio de impugnación ante esta Comisión de Transparencia y ante la Oficialía de Partes de esta Comisión en la misma fecha, por tal, resulta claro que es oportuna su presentación.  </w:t>
      </w:r>
    </w:p>
    <w:p w:rsidR="00C65FA2" w:rsidRPr="00251DB5" w:rsidRDefault="00C65FA2" w:rsidP="00251DB5">
      <w:pPr>
        <w:spacing w:after="0"/>
        <w:ind w:left="1429"/>
        <w:jc w:val="both"/>
        <w:rPr>
          <w:rFonts w:ascii="Arial" w:eastAsia="Times New Roman" w:hAnsi="Arial" w:cs="Arial"/>
          <w:color w:val="2E74B5" w:themeColor="accent1" w:themeShade="BF"/>
          <w:sz w:val="24"/>
          <w:szCs w:val="24"/>
          <w:lang w:eastAsia="es-MX"/>
        </w:rPr>
      </w:pPr>
    </w:p>
    <w:p w:rsidR="00C65FA2" w:rsidRPr="00251DB5" w:rsidRDefault="00C65FA2" w:rsidP="00251DB5">
      <w:pPr>
        <w:pStyle w:val="corte4fondo"/>
        <w:spacing w:line="276" w:lineRule="auto"/>
        <w:rPr>
          <w:rFonts w:cs="Arial"/>
          <w:color w:val="2E74B5" w:themeColor="accent1" w:themeShade="BF"/>
          <w:sz w:val="24"/>
          <w:szCs w:val="24"/>
        </w:rPr>
      </w:pPr>
      <w:r w:rsidRPr="00251DB5">
        <w:rPr>
          <w:rFonts w:cs="Arial"/>
          <w:b/>
          <w:color w:val="2E74B5" w:themeColor="accent1" w:themeShade="BF"/>
          <w:sz w:val="24"/>
          <w:szCs w:val="24"/>
        </w:rPr>
        <w:t>CUARTO. Certeza del acto reclamado</w:t>
      </w:r>
      <w:r w:rsidRPr="00251DB5">
        <w:rPr>
          <w:rFonts w:cs="Arial"/>
          <w:color w:val="2E74B5" w:themeColor="accent1" w:themeShade="BF"/>
          <w:sz w:val="24"/>
          <w:szCs w:val="24"/>
        </w:rPr>
        <w:t xml:space="preserve">. Es cierto lo que se le reclama al sujeto obligado en virtud de que la solicitud de acceso a la información pública fue dirigida al </w:t>
      </w:r>
      <w:r w:rsidRPr="00251DB5">
        <w:rPr>
          <w:rFonts w:cs="Arial"/>
          <w:color w:val="2E74B5" w:themeColor="accent1" w:themeShade="BF"/>
          <w:sz w:val="24"/>
          <w:szCs w:val="24"/>
        </w:rPr>
        <w:lastRenderedPageBreak/>
        <w:t xml:space="preserve">municipio de que se trata como sujeto obligado de acuerdo al registro de la Plataforma Nacional de Transparencia. </w:t>
      </w:r>
    </w:p>
    <w:p w:rsidR="00C65FA2" w:rsidRPr="00251DB5" w:rsidRDefault="00C65FA2" w:rsidP="00251DB5">
      <w:pPr>
        <w:pStyle w:val="corte4fondo"/>
        <w:spacing w:line="276" w:lineRule="auto"/>
        <w:rPr>
          <w:rFonts w:cs="Arial"/>
          <w:color w:val="2E74B5" w:themeColor="accent1" w:themeShade="BF"/>
          <w:sz w:val="24"/>
          <w:szCs w:val="24"/>
        </w:rPr>
      </w:pPr>
    </w:p>
    <w:p w:rsidR="002E21ED" w:rsidRPr="00251DB5" w:rsidRDefault="00C65FA2" w:rsidP="00251DB5">
      <w:pPr>
        <w:pStyle w:val="corte4fondo"/>
        <w:spacing w:line="276" w:lineRule="auto"/>
        <w:ind w:firstLine="708"/>
        <w:rPr>
          <w:rFonts w:cs="Arial"/>
          <w:color w:val="2E74B5" w:themeColor="accent1" w:themeShade="BF"/>
          <w:sz w:val="24"/>
          <w:szCs w:val="24"/>
        </w:rPr>
      </w:pPr>
      <w:r w:rsidRPr="00251DB5">
        <w:rPr>
          <w:rFonts w:cs="Arial"/>
          <w:b/>
          <w:color w:val="2E74B5" w:themeColor="accent1" w:themeShade="BF"/>
          <w:sz w:val="24"/>
          <w:szCs w:val="24"/>
        </w:rPr>
        <w:t xml:space="preserve">QUINTO. </w:t>
      </w:r>
      <w:r w:rsidR="006920AE" w:rsidRPr="00251DB5">
        <w:rPr>
          <w:rFonts w:cs="Arial"/>
          <w:b/>
          <w:color w:val="2E74B5" w:themeColor="accent1" w:themeShade="BF"/>
          <w:sz w:val="24"/>
          <w:szCs w:val="24"/>
        </w:rPr>
        <w:t>Sobreseimiento.</w:t>
      </w:r>
      <w:r w:rsidR="002E21ED" w:rsidRPr="00251DB5">
        <w:rPr>
          <w:rFonts w:cs="Arial"/>
          <w:color w:val="2E74B5" w:themeColor="accent1" w:themeShade="BF"/>
          <w:sz w:val="24"/>
          <w:szCs w:val="24"/>
        </w:rPr>
        <w:t xml:space="preserve"> Dicha figura del sobreseimiento es la resolución por parte de esta Comisión Estatal de Garantía de Acceso a la Información Pública de carácter definitivo porque pone fin al procedimiento sin resolver las cuestiones de fondo, es decir, porque se haya actualizado alguno de los supuestos que establece el artículo 180 de la Ley de Transparencia y Acceso a la Información Pública del Estado.</w:t>
      </w:r>
    </w:p>
    <w:p w:rsidR="002E21ED" w:rsidRPr="00251DB5" w:rsidRDefault="002E21ED" w:rsidP="00251DB5">
      <w:pPr>
        <w:pStyle w:val="corte4fondo"/>
        <w:spacing w:line="276" w:lineRule="auto"/>
        <w:ind w:firstLine="0"/>
        <w:rPr>
          <w:rFonts w:cs="Arial"/>
          <w:color w:val="2E74B5" w:themeColor="accent1" w:themeShade="BF"/>
          <w:sz w:val="24"/>
          <w:szCs w:val="24"/>
        </w:rPr>
      </w:pPr>
    </w:p>
    <w:p w:rsidR="002E21ED" w:rsidRPr="00251DB5" w:rsidRDefault="002E21ED" w:rsidP="00251DB5">
      <w:pPr>
        <w:pStyle w:val="corte4fondo"/>
        <w:spacing w:line="276" w:lineRule="auto"/>
        <w:ind w:firstLine="0"/>
        <w:rPr>
          <w:rFonts w:cs="Arial"/>
          <w:color w:val="2E74B5" w:themeColor="accent1" w:themeShade="BF"/>
          <w:sz w:val="24"/>
          <w:szCs w:val="24"/>
        </w:rPr>
      </w:pPr>
      <w:r w:rsidRPr="00251DB5">
        <w:rPr>
          <w:rFonts w:cs="Arial"/>
          <w:color w:val="2E74B5" w:themeColor="accent1" w:themeShade="BF"/>
          <w:sz w:val="24"/>
          <w:szCs w:val="24"/>
        </w:rPr>
        <w:tab/>
        <w:t xml:space="preserve">En la especie, el </w:t>
      </w:r>
      <w:r w:rsidRPr="00251DB5">
        <w:rPr>
          <w:rFonts w:cs="Arial"/>
          <w:b/>
          <w:color w:val="2E74B5" w:themeColor="accent1" w:themeShade="BF"/>
          <w:sz w:val="24"/>
          <w:szCs w:val="24"/>
        </w:rPr>
        <w:t xml:space="preserve">PRESIDENTE MUNICIPAL Y TITULAR DE LA UNIDAD DE TRANSPARENCIA </w:t>
      </w:r>
      <w:r w:rsidRPr="00251DB5">
        <w:rPr>
          <w:rFonts w:cs="Arial"/>
          <w:color w:val="2E74B5" w:themeColor="accent1" w:themeShade="BF"/>
          <w:sz w:val="24"/>
          <w:szCs w:val="24"/>
        </w:rPr>
        <w:t>cuando rindi</w:t>
      </w:r>
      <w:r w:rsidR="00F35429" w:rsidRPr="00251DB5">
        <w:rPr>
          <w:rFonts w:cs="Arial"/>
          <w:color w:val="2E74B5" w:themeColor="accent1" w:themeShade="BF"/>
          <w:sz w:val="24"/>
          <w:szCs w:val="24"/>
        </w:rPr>
        <w:t>ó</w:t>
      </w:r>
      <w:r w:rsidRPr="00251DB5">
        <w:rPr>
          <w:rFonts w:cs="Arial"/>
          <w:color w:val="2E74B5" w:themeColor="accent1" w:themeShade="BF"/>
          <w:sz w:val="24"/>
          <w:szCs w:val="24"/>
        </w:rPr>
        <w:t xml:space="preserve"> su informe ante esta Comisión de Transparencia </w:t>
      </w:r>
      <w:r w:rsidR="00F35429" w:rsidRPr="00251DB5">
        <w:rPr>
          <w:rFonts w:cs="Arial"/>
          <w:color w:val="2E74B5" w:themeColor="accent1" w:themeShade="BF"/>
          <w:sz w:val="24"/>
          <w:szCs w:val="24"/>
        </w:rPr>
        <w:t xml:space="preserve">recurrió el sobreseimiento y pretendió </w:t>
      </w:r>
      <w:r w:rsidRPr="00251DB5">
        <w:rPr>
          <w:rFonts w:cs="Arial"/>
          <w:color w:val="2E74B5" w:themeColor="accent1" w:themeShade="BF"/>
          <w:sz w:val="24"/>
          <w:szCs w:val="24"/>
        </w:rPr>
        <w:t>modificar el acto en razón de la inconformidad del solicitante y adjuntó</w:t>
      </w:r>
      <w:r w:rsidR="00F35429" w:rsidRPr="00251DB5">
        <w:rPr>
          <w:rFonts w:cs="Arial"/>
          <w:color w:val="2E74B5" w:themeColor="accent1" w:themeShade="BF"/>
          <w:sz w:val="24"/>
          <w:szCs w:val="24"/>
        </w:rPr>
        <w:t xml:space="preserve"> copia de la</w:t>
      </w:r>
      <w:r w:rsidRPr="00251DB5">
        <w:rPr>
          <w:rFonts w:cs="Arial"/>
          <w:color w:val="2E74B5" w:themeColor="accent1" w:themeShade="BF"/>
          <w:sz w:val="24"/>
          <w:szCs w:val="24"/>
        </w:rPr>
        <w:t xml:space="preserve"> impresión de pantalla del envío realizado al </w:t>
      </w:r>
      <w:r w:rsidR="00F35429" w:rsidRPr="00251DB5">
        <w:rPr>
          <w:rFonts w:cs="Arial"/>
          <w:color w:val="2E74B5" w:themeColor="accent1" w:themeShade="BF"/>
          <w:sz w:val="24"/>
          <w:szCs w:val="24"/>
        </w:rPr>
        <w:t xml:space="preserve">hoy </w:t>
      </w:r>
      <w:r w:rsidRPr="00251DB5">
        <w:rPr>
          <w:rFonts w:cs="Arial"/>
          <w:color w:val="2E74B5" w:themeColor="accent1" w:themeShade="BF"/>
          <w:sz w:val="24"/>
          <w:szCs w:val="24"/>
        </w:rPr>
        <w:t>recurrente a través del correo electrónico.</w:t>
      </w:r>
    </w:p>
    <w:p w:rsidR="00F35429" w:rsidRPr="00251DB5" w:rsidRDefault="00F35429" w:rsidP="00251DB5">
      <w:pPr>
        <w:pStyle w:val="corte4fondo"/>
        <w:spacing w:line="276" w:lineRule="auto"/>
        <w:ind w:firstLine="0"/>
        <w:rPr>
          <w:rFonts w:cs="Arial"/>
          <w:color w:val="2E74B5" w:themeColor="accent1" w:themeShade="BF"/>
          <w:sz w:val="24"/>
          <w:szCs w:val="24"/>
        </w:rPr>
      </w:pPr>
    </w:p>
    <w:p w:rsidR="00F35429" w:rsidRPr="00251DB5" w:rsidRDefault="00F35429" w:rsidP="00251DB5">
      <w:pPr>
        <w:pStyle w:val="corte4fondo"/>
        <w:spacing w:line="276" w:lineRule="auto"/>
        <w:rPr>
          <w:rFonts w:cs="Arial"/>
          <w:i/>
          <w:color w:val="2E74B5" w:themeColor="accent1" w:themeShade="BF"/>
          <w:sz w:val="20"/>
        </w:rPr>
      </w:pPr>
      <w:r w:rsidRPr="00251DB5">
        <w:rPr>
          <w:rFonts w:cs="Arial"/>
          <w:color w:val="2E74B5" w:themeColor="accent1" w:themeShade="BF"/>
          <w:sz w:val="24"/>
          <w:szCs w:val="24"/>
        </w:rPr>
        <w:t>Pues bien, como ha quedado plasmado en el párrafo que antecede, el sujeto obligado solicitó el sobreseimiento del presente asunto y toda vez que al analizar las documentales que se acompañan a su escrito de manifestaciones y/o informe se actualiza lo estipulado en el artículo 180, fracción III de la Ley de Transparencia y Acceso a la Información Pública del Estado.</w:t>
      </w:r>
    </w:p>
    <w:p w:rsidR="00F35429" w:rsidRPr="00251DB5" w:rsidRDefault="00F35429" w:rsidP="00251DB5">
      <w:pPr>
        <w:pStyle w:val="corte4fondo"/>
        <w:spacing w:line="276" w:lineRule="auto"/>
        <w:rPr>
          <w:rFonts w:cs="Arial"/>
          <w:color w:val="2E74B5" w:themeColor="accent1" w:themeShade="BF"/>
          <w:sz w:val="24"/>
          <w:szCs w:val="24"/>
        </w:rPr>
      </w:pPr>
    </w:p>
    <w:p w:rsidR="00F35429" w:rsidRPr="00251DB5" w:rsidRDefault="00F35429" w:rsidP="00251DB5">
      <w:pPr>
        <w:pStyle w:val="corte4fondo"/>
        <w:spacing w:line="276" w:lineRule="auto"/>
        <w:rPr>
          <w:rFonts w:cs="Arial"/>
          <w:color w:val="2E74B5" w:themeColor="accent1" w:themeShade="BF"/>
          <w:sz w:val="24"/>
          <w:szCs w:val="24"/>
        </w:rPr>
      </w:pPr>
      <w:r w:rsidRPr="00251DB5">
        <w:rPr>
          <w:rFonts w:cs="Arial"/>
          <w:color w:val="2E74B5" w:themeColor="accent1" w:themeShade="BF"/>
          <w:sz w:val="24"/>
          <w:szCs w:val="24"/>
        </w:rPr>
        <w:t>De ahí que, previo al análisis del presente asunto, en el presente considerando se hará un pronunciamiento respecto de lo solicitado por el Sujeto obligado en el cuerpo de su escrito de informe, en el sentido de sobreseer el presente recurso de revisión.</w:t>
      </w:r>
    </w:p>
    <w:p w:rsidR="00F35429" w:rsidRPr="00251DB5" w:rsidRDefault="00F35429" w:rsidP="00251DB5">
      <w:pPr>
        <w:pStyle w:val="corte4fondo"/>
        <w:spacing w:line="276" w:lineRule="auto"/>
        <w:rPr>
          <w:rFonts w:cs="Arial"/>
          <w:color w:val="2E74B5" w:themeColor="accent1" w:themeShade="BF"/>
          <w:sz w:val="24"/>
          <w:szCs w:val="24"/>
        </w:rPr>
      </w:pPr>
    </w:p>
    <w:p w:rsidR="00F35429" w:rsidRPr="00251DB5" w:rsidRDefault="00F35429" w:rsidP="00251DB5">
      <w:pPr>
        <w:pStyle w:val="corte4fondo"/>
        <w:spacing w:line="276" w:lineRule="auto"/>
        <w:rPr>
          <w:rFonts w:cs="Arial"/>
          <w:color w:val="2E74B5" w:themeColor="accent1" w:themeShade="BF"/>
          <w:sz w:val="24"/>
          <w:szCs w:val="24"/>
        </w:rPr>
      </w:pPr>
      <w:r w:rsidRPr="00251DB5">
        <w:rPr>
          <w:rFonts w:cs="Arial"/>
          <w:color w:val="2E74B5" w:themeColor="accent1" w:themeShade="BF"/>
          <w:sz w:val="24"/>
          <w:szCs w:val="24"/>
        </w:rPr>
        <w:t>Al respecto, es de señalarse que las causales de sobreseimiento previstas en la Ley de Transparencia y Acceso a la Información Pública del Estado, se encuentran establecidas en el artículo 180, el cual establece, a la letra, lo siguiente:</w:t>
      </w:r>
    </w:p>
    <w:p w:rsidR="00F35429" w:rsidRPr="00251DB5" w:rsidRDefault="00F35429" w:rsidP="00251DB5">
      <w:pPr>
        <w:pStyle w:val="corte4fondo"/>
        <w:spacing w:line="276" w:lineRule="auto"/>
        <w:rPr>
          <w:rFonts w:cs="Arial"/>
          <w:i/>
          <w:color w:val="2E74B5" w:themeColor="accent1" w:themeShade="BF"/>
          <w:sz w:val="22"/>
          <w:szCs w:val="22"/>
        </w:rPr>
      </w:pPr>
    </w:p>
    <w:p w:rsidR="00F35429" w:rsidRPr="00251DB5" w:rsidRDefault="00F35429" w:rsidP="00251DB5">
      <w:pPr>
        <w:pStyle w:val="corte4fondo"/>
        <w:spacing w:line="276" w:lineRule="auto"/>
        <w:ind w:left="709" w:right="334" w:firstLine="0"/>
        <w:rPr>
          <w:rFonts w:cs="Arial"/>
          <w:i/>
          <w:color w:val="2E74B5" w:themeColor="accent1" w:themeShade="BF"/>
          <w:sz w:val="22"/>
          <w:szCs w:val="22"/>
        </w:rPr>
      </w:pPr>
      <w:r w:rsidRPr="00251DB5">
        <w:rPr>
          <w:rFonts w:cs="Arial"/>
          <w:i/>
          <w:color w:val="2E74B5" w:themeColor="accent1" w:themeShade="BF"/>
          <w:sz w:val="22"/>
          <w:szCs w:val="22"/>
        </w:rPr>
        <w:t xml:space="preserve">“ARTÍCULO 180. El recurso será sobreseído, en todo o en parte, cuando, una vez admitido, se actualicen alguno de los siguientes supuestos: </w:t>
      </w:r>
    </w:p>
    <w:p w:rsidR="00F35429" w:rsidRPr="00251DB5" w:rsidRDefault="00F35429" w:rsidP="00251DB5">
      <w:pPr>
        <w:pStyle w:val="corte4fondo"/>
        <w:spacing w:line="276" w:lineRule="auto"/>
        <w:ind w:left="709" w:right="334" w:firstLine="0"/>
        <w:rPr>
          <w:rFonts w:cs="Arial"/>
          <w:i/>
          <w:color w:val="2E74B5" w:themeColor="accent1" w:themeShade="BF"/>
          <w:sz w:val="22"/>
          <w:szCs w:val="22"/>
        </w:rPr>
      </w:pPr>
    </w:p>
    <w:p w:rsidR="00F35429" w:rsidRPr="00251DB5" w:rsidRDefault="00F35429" w:rsidP="00251DB5">
      <w:pPr>
        <w:pStyle w:val="corte4fondo"/>
        <w:spacing w:line="276" w:lineRule="auto"/>
        <w:ind w:left="709" w:right="334" w:firstLine="0"/>
        <w:rPr>
          <w:rFonts w:cs="Arial"/>
          <w:i/>
          <w:color w:val="2E74B5" w:themeColor="accent1" w:themeShade="BF"/>
          <w:sz w:val="22"/>
          <w:szCs w:val="22"/>
        </w:rPr>
      </w:pPr>
      <w:r w:rsidRPr="00251DB5">
        <w:rPr>
          <w:rFonts w:cs="Arial"/>
          <w:i/>
          <w:color w:val="2E74B5" w:themeColor="accent1" w:themeShade="BF"/>
          <w:sz w:val="22"/>
          <w:szCs w:val="22"/>
        </w:rPr>
        <w:t xml:space="preserve">I. El recurrente se desista; </w:t>
      </w:r>
    </w:p>
    <w:p w:rsidR="00F35429" w:rsidRPr="00251DB5" w:rsidRDefault="00F35429" w:rsidP="00251DB5">
      <w:pPr>
        <w:pStyle w:val="corte4fondo"/>
        <w:spacing w:line="276" w:lineRule="auto"/>
        <w:ind w:left="709" w:right="334" w:firstLine="0"/>
        <w:rPr>
          <w:rFonts w:cs="Arial"/>
          <w:i/>
          <w:color w:val="2E74B5" w:themeColor="accent1" w:themeShade="BF"/>
          <w:sz w:val="22"/>
          <w:szCs w:val="22"/>
        </w:rPr>
      </w:pPr>
    </w:p>
    <w:p w:rsidR="00F35429" w:rsidRPr="00251DB5" w:rsidRDefault="00F35429" w:rsidP="00251DB5">
      <w:pPr>
        <w:pStyle w:val="corte4fondo"/>
        <w:spacing w:line="276" w:lineRule="auto"/>
        <w:ind w:left="709" w:right="334" w:firstLine="0"/>
        <w:rPr>
          <w:rFonts w:cs="Arial"/>
          <w:i/>
          <w:color w:val="2E74B5" w:themeColor="accent1" w:themeShade="BF"/>
          <w:sz w:val="22"/>
          <w:szCs w:val="22"/>
        </w:rPr>
      </w:pPr>
      <w:r w:rsidRPr="00251DB5">
        <w:rPr>
          <w:rFonts w:cs="Arial"/>
          <w:i/>
          <w:color w:val="2E74B5" w:themeColor="accent1" w:themeShade="BF"/>
          <w:sz w:val="22"/>
          <w:szCs w:val="22"/>
        </w:rPr>
        <w:t xml:space="preserve">II. El recurrente fallezca; </w:t>
      </w:r>
    </w:p>
    <w:p w:rsidR="00F35429" w:rsidRPr="00251DB5" w:rsidRDefault="00F35429" w:rsidP="00251DB5">
      <w:pPr>
        <w:pStyle w:val="corte4fondo"/>
        <w:spacing w:line="276" w:lineRule="auto"/>
        <w:ind w:left="709" w:right="334" w:firstLine="0"/>
        <w:rPr>
          <w:rFonts w:cs="Arial"/>
          <w:i/>
          <w:color w:val="2E74B5" w:themeColor="accent1" w:themeShade="BF"/>
          <w:sz w:val="22"/>
          <w:szCs w:val="22"/>
        </w:rPr>
      </w:pPr>
    </w:p>
    <w:p w:rsidR="00F35429" w:rsidRPr="00251DB5" w:rsidRDefault="00F35429" w:rsidP="00251DB5">
      <w:pPr>
        <w:pStyle w:val="corte4fondo"/>
        <w:spacing w:line="276" w:lineRule="auto"/>
        <w:ind w:left="709" w:right="334" w:firstLine="0"/>
        <w:rPr>
          <w:rFonts w:cs="Arial"/>
          <w:i/>
          <w:color w:val="2E74B5" w:themeColor="accent1" w:themeShade="BF"/>
          <w:sz w:val="22"/>
          <w:szCs w:val="22"/>
        </w:rPr>
      </w:pPr>
      <w:r w:rsidRPr="00251DB5">
        <w:rPr>
          <w:rFonts w:cs="Arial"/>
          <w:i/>
          <w:color w:val="2E74B5" w:themeColor="accent1" w:themeShade="BF"/>
          <w:sz w:val="22"/>
          <w:szCs w:val="22"/>
        </w:rPr>
        <w:t>III. El sujeto obligado responsable del acto lo modifique o revoque de tal manera que el recurso de revisión quede sin materia, o</w:t>
      </w:r>
    </w:p>
    <w:p w:rsidR="00F35429" w:rsidRPr="00251DB5" w:rsidRDefault="00F35429" w:rsidP="00251DB5">
      <w:pPr>
        <w:pStyle w:val="corte4fondo"/>
        <w:spacing w:line="276" w:lineRule="auto"/>
        <w:ind w:left="709" w:right="334" w:firstLine="0"/>
        <w:rPr>
          <w:rFonts w:cs="Arial"/>
          <w:i/>
          <w:color w:val="2E74B5" w:themeColor="accent1" w:themeShade="BF"/>
          <w:sz w:val="22"/>
          <w:szCs w:val="22"/>
        </w:rPr>
      </w:pPr>
    </w:p>
    <w:p w:rsidR="00F35429" w:rsidRPr="00251DB5" w:rsidRDefault="00F35429" w:rsidP="00251DB5">
      <w:pPr>
        <w:pStyle w:val="corte4fondo"/>
        <w:spacing w:line="276" w:lineRule="auto"/>
        <w:ind w:left="709" w:right="334" w:firstLine="0"/>
        <w:rPr>
          <w:rFonts w:cs="Arial"/>
          <w:i/>
          <w:color w:val="2E74B5" w:themeColor="accent1" w:themeShade="BF"/>
          <w:sz w:val="22"/>
          <w:szCs w:val="22"/>
        </w:rPr>
      </w:pPr>
      <w:r w:rsidRPr="00251DB5">
        <w:rPr>
          <w:rFonts w:cs="Arial"/>
          <w:i/>
          <w:color w:val="2E74B5" w:themeColor="accent1" w:themeShade="BF"/>
          <w:sz w:val="22"/>
          <w:szCs w:val="22"/>
        </w:rPr>
        <w:t>IV Admitido el recurso de revisión, aparezca alguna causal de improcedencia en los términos del presente Capítulo.</w:t>
      </w:r>
    </w:p>
    <w:p w:rsidR="00F35429" w:rsidRPr="00251DB5" w:rsidRDefault="00F35429" w:rsidP="00251DB5">
      <w:pPr>
        <w:pStyle w:val="corte4fondo"/>
        <w:spacing w:line="276" w:lineRule="auto"/>
        <w:ind w:firstLine="0"/>
        <w:rPr>
          <w:rFonts w:cs="Arial"/>
          <w:color w:val="2E74B5" w:themeColor="accent1" w:themeShade="BF"/>
          <w:sz w:val="24"/>
          <w:szCs w:val="24"/>
        </w:rPr>
      </w:pPr>
    </w:p>
    <w:p w:rsidR="00F35429" w:rsidRPr="00251DB5" w:rsidRDefault="00F35429" w:rsidP="00251DB5">
      <w:pPr>
        <w:pStyle w:val="corte4fondo"/>
        <w:spacing w:line="276" w:lineRule="auto"/>
        <w:rPr>
          <w:rFonts w:cs="Arial"/>
          <w:color w:val="2E74B5" w:themeColor="accent1" w:themeShade="BF"/>
          <w:sz w:val="24"/>
          <w:szCs w:val="24"/>
        </w:rPr>
      </w:pPr>
      <w:r w:rsidRPr="00251DB5">
        <w:rPr>
          <w:rFonts w:cs="Arial"/>
          <w:color w:val="2E74B5" w:themeColor="accent1" w:themeShade="BF"/>
          <w:sz w:val="24"/>
          <w:szCs w:val="24"/>
        </w:rPr>
        <w:t xml:space="preserve">En el caso concreto, no se actualiza alguna de las causales anteriormente citadas, y por el contrario,  se analizará en la presente resolución, la </w:t>
      </w:r>
      <w:proofErr w:type="spellStart"/>
      <w:r w:rsidRPr="00251DB5">
        <w:rPr>
          <w:rFonts w:cs="Arial"/>
          <w:color w:val="2E74B5" w:themeColor="accent1" w:themeShade="BF"/>
          <w:sz w:val="24"/>
          <w:szCs w:val="24"/>
        </w:rPr>
        <w:t>litis</w:t>
      </w:r>
      <w:proofErr w:type="spellEnd"/>
      <w:r w:rsidRPr="00251DB5">
        <w:rPr>
          <w:rFonts w:cs="Arial"/>
          <w:color w:val="2E74B5" w:themeColor="accent1" w:themeShade="BF"/>
          <w:sz w:val="24"/>
          <w:szCs w:val="24"/>
        </w:rPr>
        <w:t xml:space="preserve"> en este asunto, en virtud de determinar si la información entregada al particular por el sujeto obligado, hasta interpuesto el recurso de revisión que hoy nos ocupa, satisface a cabalidad el derecho de acceso a la información y el principio de máxima publicidad, razón por la </w:t>
      </w:r>
      <w:r w:rsidRPr="00251DB5">
        <w:rPr>
          <w:rFonts w:cs="Arial"/>
          <w:color w:val="2E74B5" w:themeColor="accent1" w:themeShade="BF"/>
          <w:sz w:val="24"/>
          <w:szCs w:val="24"/>
        </w:rPr>
        <w:lastRenderedPageBreak/>
        <w:t>cual existe materia de análisis y no resulta procedente sobreseer el presente recurso de revisión</w:t>
      </w:r>
      <w:r w:rsidRPr="00251DB5">
        <w:rPr>
          <w:rFonts w:eastAsia="Arial Unicode MS" w:cs="Arial"/>
          <w:color w:val="2E74B5" w:themeColor="accent1" w:themeShade="BF"/>
          <w:sz w:val="24"/>
        </w:rPr>
        <w:t>.</w:t>
      </w:r>
    </w:p>
    <w:p w:rsidR="006920AE" w:rsidRPr="00251DB5" w:rsidRDefault="006920AE" w:rsidP="00251DB5">
      <w:pPr>
        <w:pStyle w:val="corte4fondo"/>
        <w:spacing w:line="276" w:lineRule="auto"/>
        <w:ind w:firstLine="708"/>
        <w:rPr>
          <w:rFonts w:cs="Arial"/>
          <w:b/>
          <w:color w:val="2E74B5" w:themeColor="accent1" w:themeShade="BF"/>
          <w:sz w:val="24"/>
          <w:szCs w:val="24"/>
        </w:rPr>
      </w:pPr>
    </w:p>
    <w:p w:rsidR="00C65FA2" w:rsidRPr="00251DB5" w:rsidRDefault="00594B7A" w:rsidP="00251DB5">
      <w:pPr>
        <w:pStyle w:val="corte4fondo"/>
        <w:spacing w:line="276" w:lineRule="auto"/>
        <w:ind w:firstLine="708"/>
        <w:rPr>
          <w:rFonts w:cs="Arial"/>
          <w:color w:val="2E74B5" w:themeColor="accent1" w:themeShade="BF"/>
          <w:sz w:val="24"/>
          <w:szCs w:val="24"/>
        </w:rPr>
      </w:pPr>
      <w:r w:rsidRPr="00251DB5">
        <w:rPr>
          <w:rFonts w:cs="Arial"/>
          <w:b/>
          <w:color w:val="2E74B5" w:themeColor="accent1" w:themeShade="BF"/>
          <w:sz w:val="24"/>
          <w:szCs w:val="24"/>
        </w:rPr>
        <w:t xml:space="preserve">SEXTO. </w:t>
      </w:r>
      <w:r w:rsidR="00C65FA2" w:rsidRPr="00251DB5">
        <w:rPr>
          <w:rFonts w:cs="Arial"/>
          <w:b/>
          <w:color w:val="2E74B5" w:themeColor="accent1" w:themeShade="BF"/>
          <w:sz w:val="24"/>
          <w:szCs w:val="24"/>
        </w:rPr>
        <w:t xml:space="preserve">Causales de improcedencia. </w:t>
      </w:r>
      <w:r w:rsidR="00C65FA2" w:rsidRPr="00251DB5">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causal de improcedencia invocada por las partes o advertida por este Órgano Colegiado, se analiza el fondo de la cuestión planteada.</w:t>
      </w:r>
    </w:p>
    <w:p w:rsidR="00C65FA2" w:rsidRPr="00251DB5" w:rsidRDefault="00C65FA2" w:rsidP="00251DB5">
      <w:pPr>
        <w:pStyle w:val="corte4fondo"/>
        <w:spacing w:line="276" w:lineRule="auto"/>
        <w:ind w:firstLine="708"/>
        <w:rPr>
          <w:rFonts w:cs="Arial"/>
          <w:color w:val="2E74B5" w:themeColor="accent1" w:themeShade="BF"/>
          <w:sz w:val="24"/>
          <w:szCs w:val="24"/>
        </w:rPr>
      </w:pPr>
    </w:p>
    <w:p w:rsidR="00C65FA2" w:rsidRPr="00251DB5" w:rsidRDefault="006920AE" w:rsidP="00251DB5">
      <w:pPr>
        <w:pStyle w:val="corte4fondo"/>
        <w:spacing w:line="276" w:lineRule="auto"/>
        <w:ind w:firstLine="708"/>
        <w:rPr>
          <w:rFonts w:cs="Arial"/>
          <w:color w:val="2E74B5" w:themeColor="accent1" w:themeShade="BF"/>
          <w:sz w:val="24"/>
          <w:szCs w:val="24"/>
        </w:rPr>
      </w:pPr>
      <w:r w:rsidRPr="00594B7A">
        <w:rPr>
          <w:rFonts w:cs="Arial"/>
          <w:b/>
          <w:color w:val="2E74B5" w:themeColor="accent1" w:themeShade="BF"/>
          <w:sz w:val="24"/>
          <w:szCs w:val="24"/>
        </w:rPr>
        <w:t>SEPTIMO</w:t>
      </w:r>
      <w:r w:rsidR="00C65FA2" w:rsidRPr="00594B7A">
        <w:rPr>
          <w:rFonts w:cs="Arial"/>
          <w:b/>
          <w:color w:val="2E74B5" w:themeColor="accent1" w:themeShade="BF"/>
          <w:sz w:val="24"/>
          <w:szCs w:val="24"/>
        </w:rPr>
        <w:t>.</w:t>
      </w:r>
      <w:r w:rsidR="00C65FA2" w:rsidRPr="00251DB5">
        <w:rPr>
          <w:rFonts w:cs="Arial"/>
          <w:b/>
          <w:color w:val="2E74B5" w:themeColor="accent1" w:themeShade="BF"/>
          <w:sz w:val="24"/>
          <w:szCs w:val="24"/>
        </w:rPr>
        <w:t xml:space="preserve"> Estudio de los agravios</w:t>
      </w:r>
      <w:r w:rsidR="00C65FA2" w:rsidRPr="00251DB5">
        <w:rPr>
          <w:rFonts w:cs="Arial"/>
          <w:color w:val="2E74B5" w:themeColor="accent1" w:themeShade="BF"/>
          <w:sz w:val="24"/>
          <w:szCs w:val="24"/>
        </w:rPr>
        <w:t xml:space="preserve">.  </w:t>
      </w:r>
    </w:p>
    <w:p w:rsidR="00C65FA2" w:rsidRPr="00251DB5" w:rsidRDefault="00C65FA2" w:rsidP="00251DB5">
      <w:pPr>
        <w:pStyle w:val="corte4fondo"/>
        <w:spacing w:line="276" w:lineRule="auto"/>
        <w:ind w:firstLine="0"/>
        <w:rPr>
          <w:rFonts w:cs="Arial"/>
          <w:color w:val="2E74B5" w:themeColor="accent1" w:themeShade="BF"/>
          <w:sz w:val="24"/>
          <w:szCs w:val="24"/>
        </w:rPr>
      </w:pPr>
    </w:p>
    <w:p w:rsidR="00FA0CB6" w:rsidRPr="00251DB5" w:rsidRDefault="00C65FA2" w:rsidP="00251DB5">
      <w:pPr>
        <w:pStyle w:val="corte4fondo"/>
        <w:tabs>
          <w:tab w:val="left" w:pos="708"/>
          <w:tab w:val="left" w:pos="1416"/>
          <w:tab w:val="left" w:pos="2124"/>
          <w:tab w:val="left" w:pos="5414"/>
        </w:tabs>
        <w:spacing w:line="276" w:lineRule="auto"/>
        <w:ind w:firstLine="0"/>
        <w:rPr>
          <w:rFonts w:cs="Arial"/>
          <w:b/>
          <w:color w:val="2E74B5" w:themeColor="accent1" w:themeShade="BF"/>
          <w:sz w:val="24"/>
          <w:szCs w:val="24"/>
        </w:rPr>
      </w:pPr>
      <w:r w:rsidRPr="00251DB5">
        <w:rPr>
          <w:rFonts w:cs="Arial"/>
          <w:color w:val="2E74B5" w:themeColor="accent1" w:themeShade="BF"/>
          <w:sz w:val="24"/>
          <w:szCs w:val="24"/>
        </w:rPr>
        <w:tab/>
      </w:r>
      <w:r w:rsidR="00F35429" w:rsidRPr="00251DB5">
        <w:rPr>
          <w:rFonts w:cs="Arial"/>
          <w:b/>
          <w:color w:val="2E74B5" w:themeColor="accent1" w:themeShade="BF"/>
          <w:sz w:val="24"/>
          <w:szCs w:val="24"/>
        </w:rPr>
        <w:t>7</w:t>
      </w:r>
      <w:r w:rsidRPr="00251DB5">
        <w:rPr>
          <w:rFonts w:cs="Arial"/>
          <w:b/>
          <w:color w:val="2E74B5" w:themeColor="accent1" w:themeShade="BF"/>
          <w:sz w:val="24"/>
          <w:szCs w:val="24"/>
        </w:rPr>
        <w:t>.1. Agravios.</w:t>
      </w:r>
    </w:p>
    <w:p w:rsidR="00FA0CB6" w:rsidRPr="00251DB5" w:rsidRDefault="00FA0CB6" w:rsidP="00251DB5">
      <w:pPr>
        <w:pStyle w:val="corte4fondo"/>
        <w:tabs>
          <w:tab w:val="left" w:pos="708"/>
          <w:tab w:val="left" w:pos="1416"/>
          <w:tab w:val="left" w:pos="2124"/>
          <w:tab w:val="left" w:pos="5414"/>
        </w:tabs>
        <w:spacing w:line="276" w:lineRule="auto"/>
        <w:ind w:firstLine="0"/>
        <w:rPr>
          <w:rFonts w:cs="Arial"/>
          <w:b/>
          <w:color w:val="2E74B5" w:themeColor="accent1" w:themeShade="BF"/>
          <w:sz w:val="24"/>
          <w:szCs w:val="24"/>
        </w:rPr>
      </w:pPr>
    </w:p>
    <w:p w:rsidR="00C65FA2" w:rsidRPr="00251DB5" w:rsidRDefault="00C65FA2" w:rsidP="00251DB5">
      <w:pPr>
        <w:pStyle w:val="corte4fondo"/>
        <w:spacing w:line="276" w:lineRule="auto"/>
        <w:ind w:firstLine="708"/>
        <w:rPr>
          <w:rFonts w:cs="Arial"/>
          <w:i/>
          <w:color w:val="2E74B5" w:themeColor="accent1" w:themeShade="BF"/>
          <w:sz w:val="20"/>
        </w:rPr>
      </w:pPr>
      <w:r w:rsidRPr="00251DB5">
        <w:rPr>
          <w:rFonts w:cs="Arial"/>
          <w:i/>
          <w:color w:val="2E74B5" w:themeColor="accent1" w:themeShade="BF"/>
          <w:sz w:val="20"/>
        </w:rPr>
        <w:t>“…</w:t>
      </w:r>
      <w:r w:rsidR="004E5DFA" w:rsidRPr="00251DB5">
        <w:rPr>
          <w:rFonts w:cs="Arial"/>
          <w:i/>
          <w:color w:val="2E74B5" w:themeColor="accent1" w:themeShade="BF"/>
          <w:sz w:val="20"/>
        </w:rPr>
        <w:t xml:space="preserve">por este medio, me permito inconformar respecto a la falta de respuesta por el sujeto obligado, ya que no aparece nada en el archivo de descarga, y sin que me hayan notificado respuesta alguna por el correo electrónico que proporcione </w:t>
      </w:r>
      <w:r w:rsidRPr="00251DB5">
        <w:rPr>
          <w:rFonts w:cs="Arial"/>
          <w:i/>
          <w:color w:val="2E74B5" w:themeColor="accent1" w:themeShade="BF"/>
          <w:sz w:val="20"/>
        </w:rPr>
        <w:t>…” (Sic).</w:t>
      </w:r>
    </w:p>
    <w:p w:rsidR="00FA0CB6" w:rsidRPr="00251DB5" w:rsidRDefault="00FA0CB6" w:rsidP="00251DB5">
      <w:pPr>
        <w:pStyle w:val="corte4fondo"/>
        <w:spacing w:line="276" w:lineRule="auto"/>
        <w:rPr>
          <w:rFonts w:cs="Arial"/>
          <w:b/>
          <w:color w:val="2E74B5" w:themeColor="accent1" w:themeShade="BF"/>
          <w:sz w:val="24"/>
          <w:szCs w:val="24"/>
        </w:rPr>
      </w:pPr>
    </w:p>
    <w:p w:rsidR="00FA0CB6" w:rsidRPr="00251DB5" w:rsidRDefault="00251DB5" w:rsidP="00251DB5">
      <w:pPr>
        <w:pStyle w:val="Textoindependienteprimerasangra"/>
        <w:tabs>
          <w:tab w:val="left" w:pos="3030"/>
        </w:tabs>
        <w:spacing w:after="0" w:line="276" w:lineRule="auto"/>
        <w:ind w:left="284" w:right="49" w:firstLine="0"/>
        <w:rPr>
          <w:rFonts w:ascii="Arial" w:eastAsia="Arial Unicode MS" w:hAnsi="Arial" w:cs="Arial"/>
          <w:color w:val="2E74B5" w:themeColor="accent1" w:themeShade="BF"/>
          <w:sz w:val="24"/>
          <w:lang w:val="es-ES_tradnl"/>
        </w:rPr>
      </w:pPr>
      <w:r>
        <w:rPr>
          <w:rFonts w:ascii="Arial" w:hAnsi="Arial" w:cs="Arial"/>
          <w:color w:val="2E74B5" w:themeColor="accent1" w:themeShade="BF"/>
          <w:sz w:val="24"/>
        </w:rPr>
        <w:t xml:space="preserve">       </w:t>
      </w:r>
      <w:r w:rsidR="00FA0CB6" w:rsidRPr="00251DB5">
        <w:rPr>
          <w:rFonts w:ascii="Arial" w:hAnsi="Arial" w:cs="Arial"/>
          <w:color w:val="2E74B5" w:themeColor="accent1" w:themeShade="BF"/>
          <w:sz w:val="24"/>
        </w:rPr>
        <w:t xml:space="preserve">Ahora bien, previo al análisis de fondo se trae a contexto los siguientes preceptos de la </w:t>
      </w:r>
      <w:r w:rsidR="00FA0CB6" w:rsidRPr="00251DB5">
        <w:rPr>
          <w:rFonts w:ascii="Arial" w:eastAsia="Arial Unicode MS" w:hAnsi="Arial" w:cs="Arial"/>
          <w:color w:val="2E74B5" w:themeColor="accent1" w:themeShade="BF"/>
          <w:sz w:val="24"/>
          <w:lang w:val="es-ES_tradnl"/>
        </w:rPr>
        <w:t>Ley de Transparencia y Acceso a la Información Pública del Estado de San Luis Potosí:</w:t>
      </w:r>
    </w:p>
    <w:p w:rsidR="00FA0CB6" w:rsidRPr="00251DB5" w:rsidRDefault="00FA0CB6" w:rsidP="00251DB5">
      <w:pPr>
        <w:autoSpaceDE w:val="0"/>
        <w:autoSpaceDN w:val="0"/>
        <w:adjustRightInd w:val="0"/>
        <w:spacing w:after="0"/>
        <w:jc w:val="both"/>
        <w:rPr>
          <w:rFonts w:ascii="Arial" w:eastAsia="Arial Unicode MS" w:hAnsi="Arial" w:cs="Arial"/>
          <w:color w:val="2E74B5" w:themeColor="accent1" w:themeShade="BF"/>
          <w:sz w:val="24"/>
          <w:lang w:val="es-ES_tradnl"/>
        </w:rPr>
      </w:pPr>
    </w:p>
    <w:p w:rsidR="00FA0CB6" w:rsidRPr="00251DB5" w:rsidRDefault="00FA0CB6" w:rsidP="00251DB5">
      <w:pPr>
        <w:tabs>
          <w:tab w:val="left" w:pos="7371"/>
        </w:tabs>
        <w:spacing w:after="0"/>
        <w:ind w:right="50"/>
        <w:jc w:val="both"/>
        <w:rPr>
          <w:rFonts w:ascii="Arial" w:hAnsi="Arial" w:cs="Arial"/>
          <w:i/>
          <w:color w:val="2E74B5" w:themeColor="accent1" w:themeShade="BF"/>
        </w:rPr>
      </w:pPr>
      <w:r w:rsidRPr="00251DB5">
        <w:rPr>
          <w:rFonts w:ascii="Arial" w:hAnsi="Arial" w:cs="Arial"/>
          <w:i/>
          <w:color w:val="2E74B5" w:themeColor="accent1" w:themeShade="BF"/>
        </w:rPr>
        <w:t>“</w:t>
      </w:r>
      <w:r w:rsidR="00251DB5" w:rsidRPr="00251DB5">
        <w:rPr>
          <w:rFonts w:ascii="Arial" w:hAnsi="Arial" w:cs="Arial"/>
          <w:i/>
          <w:color w:val="2E74B5" w:themeColor="accent1" w:themeShade="BF"/>
        </w:rPr>
        <w:t>…</w:t>
      </w:r>
      <w:r w:rsidRPr="00251DB5">
        <w:rPr>
          <w:rFonts w:ascii="Arial" w:hAnsi="Arial" w:cs="Arial"/>
          <w:b/>
          <w:i/>
          <w:color w:val="2E74B5" w:themeColor="accent1" w:themeShade="BF"/>
        </w:rPr>
        <w:t>ARTÍCULO 151.</w:t>
      </w:r>
      <w:r w:rsidRPr="00251DB5">
        <w:rPr>
          <w:rFonts w:ascii="Arial" w:hAnsi="Arial" w:cs="Arial"/>
          <w:i/>
          <w:color w:val="2E74B5" w:themeColor="accent1" w:themeShade="BF"/>
        </w:rPr>
        <w:t xml:space="preserve">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rsidR="00FA0CB6" w:rsidRPr="00251DB5" w:rsidRDefault="00FA0CB6" w:rsidP="00251DB5">
      <w:pPr>
        <w:tabs>
          <w:tab w:val="left" w:pos="7371"/>
        </w:tabs>
        <w:spacing w:after="0"/>
        <w:ind w:right="50"/>
        <w:jc w:val="both"/>
        <w:rPr>
          <w:rFonts w:ascii="Arial" w:hAnsi="Arial" w:cs="Arial"/>
          <w:i/>
          <w:color w:val="2E74B5" w:themeColor="accent1" w:themeShade="BF"/>
        </w:rPr>
      </w:pPr>
      <w:r w:rsidRPr="00251DB5">
        <w:rPr>
          <w:rFonts w:ascii="Arial" w:hAnsi="Arial" w:cs="Arial"/>
          <w:i/>
          <w:color w:val="2E74B5" w:themeColor="accent1" w:themeShade="BF"/>
        </w:rPr>
        <w:t xml:space="preserve"> </w:t>
      </w:r>
    </w:p>
    <w:p w:rsidR="00FA0CB6" w:rsidRPr="00251DB5" w:rsidRDefault="00FA0CB6" w:rsidP="00251DB5">
      <w:pPr>
        <w:tabs>
          <w:tab w:val="left" w:pos="7371"/>
        </w:tabs>
        <w:spacing w:after="0"/>
        <w:ind w:right="50"/>
        <w:jc w:val="both"/>
        <w:rPr>
          <w:rFonts w:ascii="Arial" w:hAnsi="Arial" w:cs="Arial"/>
          <w:i/>
          <w:color w:val="2E74B5" w:themeColor="accent1" w:themeShade="BF"/>
        </w:rPr>
      </w:pPr>
      <w:r w:rsidRPr="00251DB5">
        <w:rPr>
          <w:rFonts w:ascii="Arial" w:hAnsi="Arial" w:cs="Arial"/>
          <w:i/>
          <w:color w:val="2E74B5" w:themeColor="accent1" w:themeShade="BF"/>
        </w:rPr>
        <w:t>En el caso de que la información solicitada consista en bases de datos se deberá privilegiar la entrega de la misma en Formatos Abiertos.”</w:t>
      </w:r>
    </w:p>
    <w:p w:rsidR="00FA0CB6" w:rsidRPr="00251DB5" w:rsidRDefault="00FA0CB6" w:rsidP="00251DB5">
      <w:pPr>
        <w:tabs>
          <w:tab w:val="left" w:pos="7371"/>
        </w:tabs>
        <w:spacing w:after="0"/>
        <w:ind w:right="50"/>
        <w:jc w:val="both"/>
        <w:rPr>
          <w:rFonts w:ascii="Arial" w:hAnsi="Arial" w:cs="Arial"/>
          <w:i/>
          <w:color w:val="2E74B5" w:themeColor="accent1" w:themeShade="BF"/>
        </w:rPr>
      </w:pPr>
    </w:p>
    <w:p w:rsidR="00FA0CB6" w:rsidRPr="00251DB5" w:rsidRDefault="00FA0CB6" w:rsidP="00251DB5">
      <w:pPr>
        <w:tabs>
          <w:tab w:val="left" w:pos="7371"/>
        </w:tabs>
        <w:spacing w:after="0"/>
        <w:ind w:right="50"/>
        <w:jc w:val="both"/>
        <w:rPr>
          <w:rFonts w:ascii="Arial" w:hAnsi="Arial" w:cs="Arial"/>
          <w:i/>
          <w:color w:val="2E74B5" w:themeColor="accent1" w:themeShade="BF"/>
        </w:rPr>
      </w:pPr>
      <w:r w:rsidRPr="00251DB5">
        <w:rPr>
          <w:rFonts w:ascii="Arial" w:hAnsi="Arial" w:cs="Arial"/>
          <w:i/>
          <w:color w:val="2E74B5" w:themeColor="accent1" w:themeShade="BF"/>
        </w:rPr>
        <w:t>“</w:t>
      </w:r>
      <w:r w:rsidRPr="00251DB5">
        <w:rPr>
          <w:rFonts w:ascii="Arial" w:hAnsi="Arial" w:cs="Arial"/>
          <w:b/>
          <w:i/>
          <w:color w:val="2E74B5" w:themeColor="accent1" w:themeShade="BF"/>
        </w:rPr>
        <w:t>ARTÍCULO 153</w:t>
      </w:r>
      <w:r w:rsidRPr="00251DB5">
        <w:rPr>
          <w:rFonts w:ascii="Arial" w:hAnsi="Arial" w:cs="Arial"/>
          <w:i/>
          <w:color w:val="2E74B5" w:themeColor="accent1" w:themeShade="BF"/>
        </w:rPr>
        <w:t>.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r w:rsidR="00251DB5" w:rsidRPr="00251DB5">
        <w:rPr>
          <w:rFonts w:ascii="Arial" w:hAnsi="Arial" w:cs="Arial"/>
          <w:i/>
          <w:color w:val="2E74B5" w:themeColor="accent1" w:themeShade="BF"/>
        </w:rPr>
        <w:t>…”</w:t>
      </w:r>
    </w:p>
    <w:p w:rsidR="00FA0CB6" w:rsidRPr="00251DB5" w:rsidRDefault="00FA0CB6" w:rsidP="00251DB5">
      <w:pPr>
        <w:tabs>
          <w:tab w:val="left" w:pos="7371"/>
        </w:tabs>
        <w:spacing w:after="0"/>
        <w:ind w:left="851" w:right="1183"/>
        <w:jc w:val="both"/>
        <w:rPr>
          <w:rFonts w:ascii="Arial" w:hAnsi="Arial" w:cs="Arial"/>
          <w:color w:val="2E74B5" w:themeColor="accent1" w:themeShade="BF"/>
        </w:rPr>
      </w:pPr>
    </w:p>
    <w:p w:rsidR="00FA0CB6" w:rsidRPr="00251DB5" w:rsidRDefault="00FA0CB6" w:rsidP="00251DB5">
      <w:pPr>
        <w:spacing w:after="0"/>
        <w:jc w:val="both"/>
        <w:rPr>
          <w:rFonts w:ascii="Arial" w:hAnsi="Arial" w:cs="Arial"/>
          <w:color w:val="2E74B5" w:themeColor="accent1" w:themeShade="BF"/>
          <w:sz w:val="24"/>
        </w:rPr>
      </w:pPr>
      <w:r w:rsidRPr="00251DB5">
        <w:rPr>
          <w:rFonts w:ascii="Arial" w:hAnsi="Arial" w:cs="Arial"/>
          <w:color w:val="2E74B5" w:themeColor="accent1" w:themeShade="BF"/>
          <w:sz w:val="24"/>
        </w:rPr>
        <w:t>De los numerales anteriormente trascritos, se advierte, en primer término, que la información a la que deberán dar acceso los sujetos obligados es la que se encuentre en sus archivos y la que surja de documentar sus facultades competencias o funciones, privilegiándose como modalidad de entrega la que elija el solicitante.</w:t>
      </w:r>
    </w:p>
    <w:p w:rsidR="00FA0CB6" w:rsidRPr="00251DB5" w:rsidRDefault="00FA0CB6" w:rsidP="00251DB5">
      <w:pPr>
        <w:pStyle w:val="NormalWeb"/>
        <w:shd w:val="clear" w:color="auto" w:fill="FFFFFF"/>
        <w:spacing w:before="0" w:beforeAutospacing="0" w:after="0" w:afterAutospacing="0" w:line="276" w:lineRule="auto"/>
        <w:jc w:val="both"/>
        <w:rPr>
          <w:rFonts w:ascii="Arial" w:hAnsi="Arial" w:cs="Arial"/>
          <w:color w:val="2E74B5" w:themeColor="accent1" w:themeShade="BF"/>
        </w:rPr>
      </w:pPr>
    </w:p>
    <w:p w:rsidR="00FA0CB6" w:rsidRPr="00251DB5" w:rsidRDefault="00FA0CB6" w:rsidP="00251DB5">
      <w:pPr>
        <w:pStyle w:val="NormalWeb"/>
        <w:shd w:val="clear" w:color="auto" w:fill="FFFFFF"/>
        <w:spacing w:before="0" w:beforeAutospacing="0" w:after="0" w:afterAutospacing="0" w:line="276" w:lineRule="auto"/>
        <w:ind w:firstLine="708"/>
        <w:jc w:val="both"/>
        <w:rPr>
          <w:rFonts w:ascii="Arial" w:hAnsi="Arial" w:cs="Arial"/>
          <w:color w:val="2E74B5" w:themeColor="accent1" w:themeShade="BF"/>
        </w:rPr>
      </w:pPr>
      <w:r w:rsidRPr="00251DB5">
        <w:rPr>
          <w:rFonts w:ascii="Arial" w:hAnsi="Arial" w:cs="Arial"/>
          <w:color w:val="2E74B5" w:themeColor="accent1" w:themeShade="BF"/>
        </w:rPr>
        <w:t>Asimismo, la obligación de turnar la solicitud de información a todas las unidades administrativas, con base en las competencias y funciones de dichas áreas, a fin de que realicen una búsqueda minuciosa en sus archivos tanto físicos como electrónicos.</w:t>
      </w:r>
    </w:p>
    <w:p w:rsidR="00FA0CB6" w:rsidRPr="00251DB5" w:rsidRDefault="00FA0CB6" w:rsidP="00251DB5">
      <w:pPr>
        <w:pStyle w:val="NormalWeb"/>
        <w:shd w:val="clear" w:color="auto" w:fill="FFFFFF"/>
        <w:spacing w:before="0" w:beforeAutospacing="0" w:after="0" w:afterAutospacing="0" w:line="276" w:lineRule="auto"/>
        <w:jc w:val="both"/>
        <w:rPr>
          <w:rFonts w:ascii="Arial" w:hAnsi="Arial" w:cs="Arial"/>
          <w:color w:val="2E74B5" w:themeColor="accent1" w:themeShade="BF"/>
        </w:rPr>
      </w:pPr>
    </w:p>
    <w:p w:rsidR="00FA0CB6" w:rsidRPr="00251DB5" w:rsidRDefault="00FA0CB6" w:rsidP="00251DB5">
      <w:pPr>
        <w:pStyle w:val="NormalWeb"/>
        <w:shd w:val="clear" w:color="auto" w:fill="FFFFFF"/>
        <w:spacing w:before="0" w:beforeAutospacing="0" w:after="0" w:afterAutospacing="0" w:line="276" w:lineRule="auto"/>
        <w:ind w:firstLine="708"/>
        <w:jc w:val="both"/>
        <w:rPr>
          <w:rFonts w:ascii="Arial" w:hAnsi="Arial" w:cs="Arial"/>
          <w:color w:val="2E74B5" w:themeColor="accent1" w:themeShade="BF"/>
        </w:rPr>
      </w:pPr>
      <w:r w:rsidRPr="00251DB5">
        <w:rPr>
          <w:rFonts w:ascii="Arial" w:hAnsi="Arial" w:cs="Arial"/>
          <w:color w:val="2E74B5" w:themeColor="accent1" w:themeShade="BF"/>
        </w:rPr>
        <w:t xml:space="preserve">Dicho lo anterior es dable colegir que la presente Resolución tiene por objeto determinar si el Ayuntamiento de Moctezuma entregó una respuesta en los términos que señala el artículo 151 de la Ley de Transparencia y Acceso a la Información Pública del Estado, o en su caso, si le asiste la razón al recurrente por encontrarse </w:t>
      </w:r>
      <w:r w:rsidRPr="00251DB5">
        <w:rPr>
          <w:rFonts w:ascii="Arial" w:hAnsi="Arial" w:cs="Arial"/>
          <w:color w:val="2E74B5" w:themeColor="accent1" w:themeShade="BF"/>
        </w:rPr>
        <w:lastRenderedPageBreak/>
        <w:t xml:space="preserve">fundados sus motivos de inconformidad en cuanto a que no se entregó la respuesta de manera completa. </w:t>
      </w:r>
    </w:p>
    <w:p w:rsidR="008D30EA" w:rsidRPr="00251DB5" w:rsidRDefault="008D30EA" w:rsidP="00251DB5">
      <w:pPr>
        <w:pStyle w:val="corte4fondo"/>
        <w:spacing w:line="276" w:lineRule="auto"/>
        <w:ind w:firstLine="708"/>
        <w:rPr>
          <w:rFonts w:cs="Arial"/>
          <w:i/>
          <w:color w:val="2E74B5" w:themeColor="accent1" w:themeShade="BF"/>
          <w:sz w:val="20"/>
        </w:rPr>
      </w:pPr>
    </w:p>
    <w:p w:rsidR="008D30EA" w:rsidRPr="00251DB5" w:rsidRDefault="00F35429" w:rsidP="00251DB5">
      <w:pPr>
        <w:pStyle w:val="corte4fondo"/>
        <w:spacing w:line="276" w:lineRule="auto"/>
        <w:rPr>
          <w:rFonts w:cs="Arial"/>
          <w:b/>
          <w:color w:val="2E74B5" w:themeColor="accent1" w:themeShade="BF"/>
          <w:sz w:val="24"/>
          <w:szCs w:val="24"/>
        </w:rPr>
      </w:pPr>
      <w:r w:rsidRPr="00251DB5">
        <w:rPr>
          <w:rFonts w:cs="Arial"/>
          <w:b/>
          <w:color w:val="2E74B5" w:themeColor="accent1" w:themeShade="BF"/>
          <w:sz w:val="24"/>
          <w:szCs w:val="24"/>
        </w:rPr>
        <w:t>7</w:t>
      </w:r>
      <w:r w:rsidR="008D30EA" w:rsidRPr="00251DB5">
        <w:rPr>
          <w:rFonts w:cs="Arial"/>
          <w:b/>
          <w:color w:val="2E74B5" w:themeColor="accent1" w:themeShade="BF"/>
          <w:sz w:val="24"/>
          <w:szCs w:val="24"/>
        </w:rPr>
        <w:t>.1.1. Agravio infundado.</w:t>
      </w:r>
    </w:p>
    <w:p w:rsidR="00FA0CB6" w:rsidRPr="00251DB5" w:rsidRDefault="00FA0CB6" w:rsidP="00251DB5">
      <w:pPr>
        <w:pStyle w:val="corte4fondo"/>
        <w:spacing w:line="276" w:lineRule="auto"/>
        <w:rPr>
          <w:rFonts w:cs="Arial"/>
          <w:b/>
          <w:color w:val="2E74B5" w:themeColor="accent1" w:themeShade="BF"/>
          <w:sz w:val="24"/>
          <w:szCs w:val="24"/>
        </w:rPr>
      </w:pPr>
    </w:p>
    <w:p w:rsidR="008D30EA" w:rsidRPr="00251DB5" w:rsidRDefault="008D30EA" w:rsidP="00251DB5">
      <w:pPr>
        <w:pStyle w:val="corte4fondo"/>
        <w:spacing w:line="276" w:lineRule="auto"/>
        <w:ind w:firstLine="708"/>
        <w:rPr>
          <w:rFonts w:cs="Arial"/>
          <w:color w:val="2E74B5" w:themeColor="accent1" w:themeShade="BF"/>
          <w:sz w:val="24"/>
          <w:szCs w:val="24"/>
        </w:rPr>
      </w:pPr>
      <w:r w:rsidRPr="00251DB5">
        <w:rPr>
          <w:rFonts w:cs="Arial"/>
          <w:color w:val="2E74B5" w:themeColor="accent1" w:themeShade="BF"/>
          <w:sz w:val="24"/>
          <w:szCs w:val="24"/>
        </w:rPr>
        <w:t xml:space="preserve">Ahora, no le asiste la razón a la parte recurrente, pues como quedó visto en el resultando segundo basta con ingresar al propio sistema de Plataforma Nacional de Transparencia para advertir de que hay un documento adjunto en donde precisamente contiene una respuesta, esto es, que sí hay una respuesta a la solicitud de acceso a la información, derivado de esa circunstancia el motivo de agravio en el sentido de que no aparece nada en el archivo de descarga que se adjuntó por parte del Municipio de Moctezuma, San Luis Potosí, es infundado porque si hay respuesta en el sistema electrónico, luego, fue por el mismo medio que solicitó, es decir, la modalidad está cumplida ya que la solicitud de acceso a la información pública fue por el sistema de Plataforma Nacional de Transparencia y la respuesta fue por ese mismo medio. </w:t>
      </w:r>
    </w:p>
    <w:p w:rsidR="000F09A6" w:rsidRPr="00251DB5" w:rsidRDefault="000F09A6" w:rsidP="00251DB5">
      <w:pPr>
        <w:pStyle w:val="corte4fondo"/>
        <w:spacing w:line="276" w:lineRule="auto"/>
        <w:ind w:firstLine="708"/>
        <w:rPr>
          <w:rFonts w:cs="Arial"/>
          <w:color w:val="2E74B5" w:themeColor="accent1" w:themeShade="BF"/>
          <w:sz w:val="24"/>
          <w:szCs w:val="24"/>
        </w:rPr>
      </w:pPr>
    </w:p>
    <w:p w:rsidR="00E85B66" w:rsidRPr="00594B7A" w:rsidRDefault="00E85B66" w:rsidP="00251DB5">
      <w:pPr>
        <w:pStyle w:val="corte4fondo"/>
        <w:tabs>
          <w:tab w:val="left" w:pos="567"/>
        </w:tabs>
        <w:spacing w:line="276" w:lineRule="auto"/>
        <w:ind w:firstLine="680"/>
        <w:rPr>
          <w:rFonts w:cs="Arial"/>
          <w:color w:val="2E74B5" w:themeColor="accent1" w:themeShade="BF"/>
          <w:sz w:val="24"/>
          <w:szCs w:val="24"/>
        </w:rPr>
      </w:pPr>
      <w:r w:rsidRPr="00594B7A">
        <w:rPr>
          <w:rFonts w:cs="Arial"/>
          <w:color w:val="2E74B5" w:themeColor="accent1" w:themeShade="BF"/>
          <w:sz w:val="24"/>
          <w:szCs w:val="24"/>
        </w:rPr>
        <w:t xml:space="preserve">Por otro lado, se debe puntualizar que este cuerpo colegiado tiene por objeto garantizar a toda persona su derecho de al acceso a la información pública </w:t>
      </w:r>
      <w:r w:rsidRPr="00594B7A">
        <w:rPr>
          <w:rStyle w:val="Refdenotaalpie"/>
          <w:rFonts w:cs="Arial"/>
          <w:color w:val="2E74B5" w:themeColor="accent1" w:themeShade="BF"/>
          <w:sz w:val="24"/>
          <w:szCs w:val="24"/>
        </w:rPr>
        <w:footnoteReference w:id="3"/>
      </w:r>
      <w:r w:rsidRPr="00594B7A">
        <w:rPr>
          <w:rFonts w:cs="Arial"/>
          <w:color w:val="2E74B5" w:themeColor="accent1" w:themeShade="BF"/>
          <w:sz w:val="24"/>
          <w:szCs w:val="24"/>
        </w:rPr>
        <w:t xml:space="preserve"> y con fundamento en el artículo 14 de la ley de transparencia</w:t>
      </w:r>
      <w:r w:rsidRPr="00594B7A">
        <w:rPr>
          <w:rStyle w:val="Refdenotaalpie"/>
          <w:rFonts w:cs="Arial"/>
          <w:color w:val="2E74B5" w:themeColor="accent1" w:themeShade="BF"/>
          <w:sz w:val="24"/>
          <w:szCs w:val="24"/>
        </w:rPr>
        <w:footnoteReference w:id="4"/>
      </w:r>
      <w:r w:rsidRPr="00594B7A">
        <w:rPr>
          <w:rFonts w:cs="Arial"/>
          <w:color w:val="2E74B5" w:themeColor="accent1" w:themeShade="BF"/>
          <w:sz w:val="24"/>
          <w:szCs w:val="24"/>
        </w:rPr>
        <w:t>, suple la deficiencia de la queja plantada por el ahora recurrente.</w:t>
      </w:r>
    </w:p>
    <w:p w:rsidR="00E85B66" w:rsidRPr="00594B7A" w:rsidRDefault="00E85B66" w:rsidP="00251DB5">
      <w:pPr>
        <w:pStyle w:val="corte4fondo"/>
        <w:spacing w:line="276" w:lineRule="auto"/>
        <w:ind w:firstLine="708"/>
        <w:rPr>
          <w:rFonts w:cs="Arial"/>
          <w:color w:val="2E74B5" w:themeColor="accent1" w:themeShade="BF"/>
          <w:sz w:val="24"/>
          <w:szCs w:val="24"/>
        </w:rPr>
      </w:pPr>
    </w:p>
    <w:p w:rsidR="00E85B66" w:rsidRPr="00251DB5" w:rsidRDefault="00E85B66" w:rsidP="00251DB5">
      <w:pPr>
        <w:pStyle w:val="corte4fondo"/>
        <w:spacing w:line="276" w:lineRule="auto"/>
        <w:rPr>
          <w:rFonts w:cs="Arial"/>
          <w:color w:val="2E74B5" w:themeColor="accent1" w:themeShade="BF"/>
          <w:sz w:val="24"/>
          <w:szCs w:val="24"/>
          <w:lang w:val="es-ES"/>
        </w:rPr>
      </w:pPr>
      <w:r w:rsidRPr="00594B7A">
        <w:rPr>
          <w:rFonts w:cs="Arial"/>
          <w:color w:val="2E74B5" w:themeColor="accent1" w:themeShade="BF"/>
          <w:sz w:val="24"/>
          <w:szCs w:val="24"/>
          <w:lang w:val="es-ES"/>
        </w:rPr>
        <w:t xml:space="preserve">No </w:t>
      </w:r>
      <w:r w:rsidR="00EF7471" w:rsidRPr="00594B7A">
        <w:rPr>
          <w:rFonts w:cs="Arial"/>
          <w:color w:val="2E74B5" w:themeColor="accent1" w:themeShade="BF"/>
          <w:sz w:val="24"/>
          <w:szCs w:val="24"/>
          <w:lang w:val="es-ES"/>
        </w:rPr>
        <w:t>obstante,</w:t>
      </w:r>
      <w:r w:rsidRPr="00594B7A">
        <w:rPr>
          <w:rFonts w:cs="Arial"/>
          <w:color w:val="2E74B5" w:themeColor="accent1" w:themeShade="BF"/>
          <w:sz w:val="24"/>
          <w:szCs w:val="24"/>
          <w:lang w:val="es-ES"/>
        </w:rPr>
        <w:t xml:space="preserve"> </w:t>
      </w:r>
      <w:r w:rsidR="0038610A" w:rsidRPr="00594B7A">
        <w:rPr>
          <w:rFonts w:cs="Arial"/>
          <w:color w:val="2E74B5" w:themeColor="accent1" w:themeShade="BF"/>
          <w:sz w:val="24"/>
          <w:szCs w:val="24"/>
          <w:lang w:val="es-ES"/>
        </w:rPr>
        <w:t xml:space="preserve">es de señalarse que la información solicitada por el particular guarda estrecha relación con la información pública de oficio, </w:t>
      </w:r>
      <w:r w:rsidR="00457DFA" w:rsidRPr="00594B7A">
        <w:rPr>
          <w:rFonts w:cs="Arial"/>
          <w:color w:val="2E74B5" w:themeColor="accent1" w:themeShade="BF"/>
          <w:sz w:val="24"/>
          <w:szCs w:val="24"/>
          <w:lang w:val="es-ES"/>
        </w:rPr>
        <w:t>como se enuncia a continuación.</w:t>
      </w:r>
      <w:r w:rsidR="00457DFA" w:rsidRPr="00251DB5">
        <w:rPr>
          <w:rFonts w:cs="Arial"/>
          <w:color w:val="2E74B5" w:themeColor="accent1" w:themeShade="BF"/>
          <w:sz w:val="24"/>
          <w:szCs w:val="24"/>
          <w:lang w:val="es-ES"/>
        </w:rPr>
        <w:t xml:space="preserve"> </w:t>
      </w:r>
    </w:p>
    <w:p w:rsidR="00E85B66" w:rsidRPr="00251DB5" w:rsidRDefault="00E85B66" w:rsidP="00251DB5">
      <w:pPr>
        <w:pStyle w:val="corte4fondo"/>
        <w:spacing w:line="276" w:lineRule="auto"/>
        <w:rPr>
          <w:rFonts w:ascii="AvantGarde Bk BT" w:hAnsi="AvantGarde Bk BT" w:cs="Arial"/>
          <w:color w:val="2E74B5" w:themeColor="accent1" w:themeShade="BF"/>
          <w:sz w:val="24"/>
          <w:szCs w:val="24"/>
          <w:lang w:val="es-ES"/>
        </w:rPr>
      </w:pPr>
    </w:p>
    <w:p w:rsidR="00EF7471" w:rsidRPr="00251DB5" w:rsidRDefault="00457DFA" w:rsidP="00251DB5">
      <w:pPr>
        <w:pStyle w:val="corte4fondo"/>
        <w:tabs>
          <w:tab w:val="left" w:pos="0"/>
        </w:tabs>
        <w:spacing w:line="276" w:lineRule="auto"/>
        <w:ind w:firstLine="0"/>
        <w:rPr>
          <w:rFonts w:cs="Arial"/>
          <w:color w:val="2E74B5" w:themeColor="accent1" w:themeShade="BF"/>
          <w:sz w:val="24"/>
          <w:szCs w:val="24"/>
        </w:rPr>
      </w:pPr>
      <w:r w:rsidRPr="00251DB5">
        <w:rPr>
          <w:rFonts w:cs="Arial"/>
          <w:b/>
          <w:color w:val="2E74B5" w:themeColor="accent1" w:themeShade="BF"/>
          <w:sz w:val="24"/>
          <w:szCs w:val="24"/>
        </w:rPr>
        <w:tab/>
      </w:r>
      <w:r w:rsidR="00F35429" w:rsidRPr="00251DB5">
        <w:rPr>
          <w:rFonts w:cs="Arial"/>
          <w:b/>
          <w:color w:val="2E74B5" w:themeColor="accent1" w:themeShade="BF"/>
          <w:sz w:val="24"/>
          <w:szCs w:val="24"/>
        </w:rPr>
        <w:t>7</w:t>
      </w:r>
      <w:r w:rsidR="00EF7471" w:rsidRPr="00251DB5">
        <w:rPr>
          <w:rFonts w:cs="Arial"/>
          <w:b/>
          <w:color w:val="2E74B5" w:themeColor="accent1" w:themeShade="BF"/>
          <w:sz w:val="24"/>
          <w:szCs w:val="24"/>
        </w:rPr>
        <w:t>.</w:t>
      </w:r>
      <w:r w:rsidR="00F35429" w:rsidRPr="00251DB5">
        <w:rPr>
          <w:rFonts w:cs="Arial"/>
          <w:b/>
          <w:color w:val="2E74B5" w:themeColor="accent1" w:themeShade="BF"/>
          <w:sz w:val="24"/>
          <w:szCs w:val="24"/>
        </w:rPr>
        <w:t>2</w:t>
      </w:r>
      <w:r w:rsidR="00EF7471" w:rsidRPr="00251DB5">
        <w:rPr>
          <w:rFonts w:cs="Arial"/>
          <w:b/>
          <w:color w:val="2E74B5" w:themeColor="accent1" w:themeShade="BF"/>
          <w:sz w:val="24"/>
          <w:szCs w:val="24"/>
        </w:rPr>
        <w:t>. Información Pública de Oficio</w:t>
      </w:r>
    </w:p>
    <w:p w:rsidR="00EF7471" w:rsidRPr="00251DB5" w:rsidRDefault="00EF7471" w:rsidP="00251DB5">
      <w:pPr>
        <w:pStyle w:val="corte4fondo"/>
        <w:tabs>
          <w:tab w:val="left" w:pos="0"/>
        </w:tabs>
        <w:spacing w:line="276" w:lineRule="auto"/>
        <w:ind w:firstLine="0"/>
        <w:rPr>
          <w:rFonts w:eastAsia="Arial Unicode MS" w:cs="Arial"/>
          <w:color w:val="2E74B5" w:themeColor="accent1" w:themeShade="BF"/>
          <w:sz w:val="24"/>
          <w:szCs w:val="24"/>
        </w:rPr>
      </w:pPr>
    </w:p>
    <w:p w:rsidR="00EF7471" w:rsidRPr="00251DB5" w:rsidRDefault="00EF7471" w:rsidP="00251DB5">
      <w:pPr>
        <w:pStyle w:val="corte4fondo"/>
        <w:tabs>
          <w:tab w:val="left" w:pos="0"/>
        </w:tabs>
        <w:spacing w:line="276" w:lineRule="auto"/>
        <w:ind w:firstLine="0"/>
        <w:rPr>
          <w:rFonts w:eastAsia="Arial Unicode MS" w:cs="Arial"/>
          <w:color w:val="2E74B5" w:themeColor="accent1" w:themeShade="BF"/>
          <w:sz w:val="24"/>
          <w:szCs w:val="24"/>
        </w:rPr>
      </w:pPr>
      <w:r w:rsidRPr="00251DB5">
        <w:rPr>
          <w:rFonts w:eastAsia="Arial Unicode MS" w:cs="Arial"/>
          <w:color w:val="2E74B5" w:themeColor="accent1" w:themeShade="BF"/>
          <w:sz w:val="24"/>
          <w:szCs w:val="24"/>
        </w:rPr>
        <w:tab/>
        <w:t xml:space="preserve">En el caso, la información que solicitó el particular es pública en virtud de que el solicitante pidió a la autoridad información las nóminas del personal que labora en la presidencia municipal incluir los integrantes de cabildo, del año 2018, y agregar la nómina que contenga el aguinaldo de los trabajadores que lo perciban, en el entendido de que los sujetos obligados deberán de cuidar en todo momento no entregar </w:t>
      </w:r>
      <w:r w:rsidRPr="00251DB5">
        <w:rPr>
          <w:rFonts w:eastAsia="Arial Unicode MS" w:cs="Arial"/>
          <w:b/>
          <w:color w:val="2E74B5" w:themeColor="accent1" w:themeShade="BF"/>
          <w:sz w:val="24"/>
          <w:szCs w:val="24"/>
        </w:rPr>
        <w:t>datos personales</w:t>
      </w:r>
      <w:r w:rsidRPr="00251DB5">
        <w:rPr>
          <w:rFonts w:eastAsia="Arial Unicode MS" w:cs="Arial"/>
          <w:color w:val="2E74B5" w:themeColor="accent1" w:themeShade="BF"/>
          <w:sz w:val="24"/>
          <w:szCs w:val="24"/>
        </w:rPr>
        <w:t>,</w:t>
      </w:r>
      <w:r w:rsidRPr="00251DB5">
        <w:rPr>
          <w:rFonts w:eastAsia="Arial Unicode MS" w:cs="Arial"/>
          <w:b/>
          <w:color w:val="2E74B5" w:themeColor="accent1" w:themeShade="BF"/>
          <w:sz w:val="24"/>
          <w:szCs w:val="24"/>
        </w:rPr>
        <w:t xml:space="preserve"> pues de ser así se debe de elaborar la versión pública del documento</w:t>
      </w:r>
      <w:r w:rsidRPr="00251DB5">
        <w:rPr>
          <w:rFonts w:eastAsia="Arial Unicode MS" w:cs="Arial"/>
          <w:color w:val="2E74B5" w:themeColor="accent1" w:themeShade="BF"/>
          <w:sz w:val="24"/>
          <w:szCs w:val="24"/>
        </w:rPr>
        <w:t>.</w:t>
      </w:r>
    </w:p>
    <w:p w:rsidR="00EF7471" w:rsidRPr="00251DB5" w:rsidRDefault="00EF7471" w:rsidP="00251DB5">
      <w:pPr>
        <w:pStyle w:val="corte4fondo"/>
        <w:tabs>
          <w:tab w:val="left" w:pos="0"/>
        </w:tabs>
        <w:spacing w:line="276" w:lineRule="auto"/>
        <w:ind w:firstLine="0"/>
        <w:rPr>
          <w:rFonts w:cs="Arial"/>
          <w:color w:val="2E74B5" w:themeColor="accent1" w:themeShade="BF"/>
          <w:sz w:val="24"/>
          <w:szCs w:val="24"/>
        </w:rPr>
      </w:pPr>
    </w:p>
    <w:p w:rsidR="00EF7471" w:rsidRPr="00251DB5" w:rsidRDefault="00EF7471" w:rsidP="00251DB5">
      <w:pPr>
        <w:pStyle w:val="corte4fondo"/>
        <w:tabs>
          <w:tab w:val="left" w:pos="0"/>
        </w:tabs>
        <w:spacing w:line="276" w:lineRule="auto"/>
        <w:ind w:firstLine="0"/>
        <w:rPr>
          <w:rFonts w:eastAsia="Arial Unicode MS" w:cs="Arial"/>
          <w:color w:val="2E74B5" w:themeColor="accent1" w:themeShade="BF"/>
          <w:sz w:val="24"/>
          <w:szCs w:val="24"/>
        </w:rPr>
      </w:pPr>
      <w:r w:rsidRPr="00251DB5">
        <w:rPr>
          <w:rFonts w:eastAsia="Arial Unicode MS" w:cs="Arial"/>
          <w:color w:val="2E74B5" w:themeColor="accent1" w:themeShade="BF"/>
          <w:sz w:val="24"/>
          <w:szCs w:val="24"/>
        </w:rPr>
        <w:tab/>
        <w:t>En ese tenor, la ley de Transparencia y Acceso a la Información Pública del estado de San Luis potosí, prevé lo siguiente</w:t>
      </w:r>
    </w:p>
    <w:p w:rsidR="00EF7471" w:rsidRPr="00251DB5" w:rsidRDefault="00EF7471" w:rsidP="00251DB5">
      <w:pPr>
        <w:pStyle w:val="corte4fondo"/>
        <w:tabs>
          <w:tab w:val="left" w:pos="0"/>
        </w:tabs>
        <w:spacing w:line="276" w:lineRule="auto"/>
        <w:ind w:firstLine="0"/>
        <w:rPr>
          <w:rFonts w:eastAsia="Arial Unicode MS" w:cs="Arial"/>
          <w:color w:val="2E74B5" w:themeColor="accent1" w:themeShade="BF"/>
          <w:sz w:val="24"/>
          <w:szCs w:val="24"/>
        </w:rPr>
      </w:pPr>
    </w:p>
    <w:p w:rsidR="00EF7471" w:rsidRPr="00251DB5" w:rsidRDefault="00EF7471" w:rsidP="00251DB5">
      <w:pPr>
        <w:pStyle w:val="corte4fondo"/>
        <w:tabs>
          <w:tab w:val="left" w:pos="0"/>
        </w:tabs>
        <w:spacing w:line="276" w:lineRule="auto"/>
        <w:ind w:firstLine="0"/>
        <w:rPr>
          <w:rFonts w:eastAsia="Arial Unicode MS" w:cs="Arial"/>
          <w:i/>
          <w:color w:val="2E74B5" w:themeColor="accent1" w:themeShade="BF"/>
          <w:sz w:val="20"/>
        </w:rPr>
      </w:pPr>
      <w:r w:rsidRPr="00251DB5">
        <w:rPr>
          <w:rFonts w:eastAsia="Arial Unicode MS" w:cs="Arial"/>
          <w:color w:val="2E74B5" w:themeColor="accent1" w:themeShade="BF"/>
          <w:sz w:val="20"/>
        </w:rPr>
        <w:tab/>
        <w:t>“…</w:t>
      </w:r>
      <w:r w:rsidRPr="00251DB5">
        <w:rPr>
          <w:rFonts w:eastAsia="Arial Unicode MS" w:cs="Arial"/>
          <w:b/>
          <w:i/>
          <w:color w:val="2E74B5" w:themeColor="accent1" w:themeShade="BF"/>
          <w:sz w:val="20"/>
        </w:rPr>
        <w:t>ARTÍCULO 3°.</w:t>
      </w:r>
      <w:r w:rsidRPr="00251DB5">
        <w:rPr>
          <w:rFonts w:eastAsia="Arial Unicode MS" w:cs="Arial"/>
          <w:i/>
          <w:color w:val="2E74B5" w:themeColor="accent1" w:themeShade="BF"/>
          <w:sz w:val="20"/>
        </w:rPr>
        <w:t xml:space="preserve"> Para los efectos de la presente Ley se entenderá por:</w:t>
      </w:r>
    </w:p>
    <w:p w:rsidR="00EF7471" w:rsidRPr="00251DB5" w:rsidRDefault="00EF7471" w:rsidP="00251DB5">
      <w:pPr>
        <w:pStyle w:val="corte4fondo"/>
        <w:tabs>
          <w:tab w:val="left" w:pos="0"/>
        </w:tabs>
        <w:spacing w:line="276" w:lineRule="auto"/>
        <w:ind w:firstLine="0"/>
        <w:rPr>
          <w:rFonts w:eastAsia="Arial Unicode MS" w:cs="Arial"/>
          <w:i/>
          <w:color w:val="2E74B5" w:themeColor="accent1" w:themeShade="BF"/>
          <w:sz w:val="20"/>
        </w:rPr>
      </w:pPr>
      <w:r w:rsidRPr="00251DB5">
        <w:rPr>
          <w:rFonts w:eastAsia="Arial Unicode MS" w:cs="Arial"/>
          <w:i/>
          <w:color w:val="2E74B5" w:themeColor="accent1" w:themeShade="BF"/>
          <w:sz w:val="20"/>
        </w:rPr>
        <w:t>[…]</w:t>
      </w:r>
    </w:p>
    <w:p w:rsidR="00EF7471" w:rsidRPr="00251DB5" w:rsidRDefault="00EF7471" w:rsidP="00251DB5">
      <w:pPr>
        <w:pStyle w:val="corte4fondo"/>
        <w:tabs>
          <w:tab w:val="left" w:pos="0"/>
        </w:tabs>
        <w:spacing w:line="276" w:lineRule="auto"/>
        <w:ind w:firstLine="0"/>
        <w:rPr>
          <w:rFonts w:eastAsia="Arial Unicode MS" w:cs="Arial"/>
          <w:i/>
          <w:color w:val="2E74B5" w:themeColor="accent1" w:themeShade="BF"/>
          <w:sz w:val="20"/>
        </w:rPr>
      </w:pPr>
    </w:p>
    <w:p w:rsidR="00EF7471" w:rsidRPr="00251DB5" w:rsidRDefault="00EF7471" w:rsidP="00251DB5">
      <w:pPr>
        <w:pStyle w:val="corte4fondo"/>
        <w:tabs>
          <w:tab w:val="left" w:pos="0"/>
        </w:tabs>
        <w:spacing w:line="276" w:lineRule="auto"/>
        <w:ind w:firstLine="0"/>
        <w:rPr>
          <w:rFonts w:eastAsia="Arial Unicode MS" w:cs="Arial"/>
          <w:i/>
          <w:color w:val="2E74B5" w:themeColor="accent1" w:themeShade="BF"/>
          <w:sz w:val="20"/>
        </w:rPr>
      </w:pPr>
      <w:r w:rsidRPr="00251DB5">
        <w:rPr>
          <w:rFonts w:eastAsia="Arial Unicode MS" w:cs="Arial"/>
          <w:b/>
          <w:i/>
          <w:color w:val="2E74B5" w:themeColor="accent1" w:themeShade="BF"/>
          <w:sz w:val="20"/>
        </w:rPr>
        <w:t>XIX. Información pública</w:t>
      </w:r>
      <w:r w:rsidRPr="00251DB5">
        <w:rPr>
          <w:rFonts w:eastAsia="Arial Unicode MS" w:cs="Arial"/>
          <w:i/>
          <w:color w:val="2E74B5" w:themeColor="accent1" w:themeShade="BF"/>
          <w:sz w:val="20"/>
        </w:rPr>
        <w:t xml:space="preserve">: la que es creada, administrada o </w:t>
      </w:r>
      <w:r w:rsidR="002904A2" w:rsidRPr="00251DB5">
        <w:rPr>
          <w:rFonts w:eastAsia="Arial Unicode MS" w:cs="Arial"/>
          <w:i/>
          <w:color w:val="2E74B5" w:themeColor="accent1" w:themeShade="BF"/>
          <w:sz w:val="20"/>
        </w:rPr>
        <w:t>en posesión de</w:t>
      </w:r>
      <w:r w:rsidRPr="00251DB5">
        <w:rPr>
          <w:rFonts w:eastAsia="Arial Unicode MS" w:cs="Arial"/>
          <w:i/>
          <w:color w:val="2E74B5" w:themeColor="accent1" w:themeShade="BF"/>
          <w:sz w:val="20"/>
        </w:rPr>
        <w:t xml:space="preserve"> los sujetos obligados, exceptuando la clasificada como reservada o confidencial;</w:t>
      </w:r>
    </w:p>
    <w:p w:rsidR="00EF7471" w:rsidRPr="00251DB5" w:rsidRDefault="00EF7471" w:rsidP="00251DB5">
      <w:pPr>
        <w:pStyle w:val="corte4fondo"/>
        <w:tabs>
          <w:tab w:val="left" w:pos="0"/>
        </w:tabs>
        <w:spacing w:line="276" w:lineRule="auto"/>
        <w:ind w:firstLine="0"/>
        <w:rPr>
          <w:rFonts w:eastAsia="Arial Unicode MS" w:cs="Arial"/>
          <w:i/>
          <w:color w:val="2E74B5" w:themeColor="accent1" w:themeShade="BF"/>
          <w:sz w:val="20"/>
        </w:rPr>
      </w:pPr>
    </w:p>
    <w:p w:rsidR="00EF7471" w:rsidRPr="00251DB5" w:rsidRDefault="00EF7471" w:rsidP="00251DB5">
      <w:pPr>
        <w:pStyle w:val="corte4fondo"/>
        <w:tabs>
          <w:tab w:val="left" w:pos="0"/>
        </w:tabs>
        <w:spacing w:line="276" w:lineRule="auto"/>
        <w:ind w:firstLine="0"/>
        <w:rPr>
          <w:rFonts w:eastAsia="Arial Unicode MS" w:cs="Arial"/>
          <w:i/>
          <w:color w:val="2E74B5" w:themeColor="accent1" w:themeShade="BF"/>
          <w:sz w:val="20"/>
        </w:rPr>
      </w:pPr>
      <w:r w:rsidRPr="00251DB5">
        <w:rPr>
          <w:rFonts w:eastAsia="Arial Unicode MS" w:cs="Arial"/>
          <w:b/>
          <w:i/>
          <w:color w:val="2E74B5" w:themeColor="accent1" w:themeShade="BF"/>
          <w:sz w:val="20"/>
        </w:rPr>
        <w:t>XX.  Obligaciones de Transparencia</w:t>
      </w:r>
      <w:r w:rsidRPr="00251DB5">
        <w:rPr>
          <w:rFonts w:eastAsia="Arial Unicode MS" w:cs="Arial"/>
          <w:i/>
          <w:color w:val="2E74B5" w:themeColor="accent1" w:themeShade="BF"/>
          <w:sz w:val="20"/>
        </w:rPr>
        <w:t>: la información que los sujetos obligados deben difundir de manera obligatoria, permanente y actualizada, sin que medie para ello, solicitud de acceso; …”</w:t>
      </w:r>
    </w:p>
    <w:p w:rsidR="00EF7471" w:rsidRPr="00251DB5" w:rsidRDefault="00EF7471" w:rsidP="00251DB5">
      <w:pPr>
        <w:pStyle w:val="corte4fondo"/>
        <w:tabs>
          <w:tab w:val="left" w:pos="0"/>
        </w:tabs>
        <w:spacing w:line="276" w:lineRule="auto"/>
        <w:ind w:firstLine="0"/>
        <w:rPr>
          <w:rFonts w:eastAsia="Arial Unicode MS" w:cs="Arial"/>
          <w:i/>
          <w:color w:val="2E74B5" w:themeColor="accent1" w:themeShade="BF"/>
          <w:sz w:val="20"/>
        </w:rPr>
      </w:pPr>
    </w:p>
    <w:p w:rsidR="002904A2" w:rsidRPr="00251DB5" w:rsidRDefault="002904A2" w:rsidP="00251DB5">
      <w:pPr>
        <w:pStyle w:val="corte4fondo"/>
        <w:tabs>
          <w:tab w:val="left" w:pos="0"/>
        </w:tabs>
        <w:spacing w:line="276" w:lineRule="auto"/>
        <w:rPr>
          <w:rFonts w:eastAsia="Arial Unicode MS" w:cs="Arial"/>
          <w:i/>
          <w:color w:val="2E74B5" w:themeColor="accent1" w:themeShade="BF"/>
          <w:sz w:val="20"/>
        </w:rPr>
      </w:pPr>
      <w:r w:rsidRPr="00251DB5">
        <w:rPr>
          <w:rFonts w:eastAsia="Arial Unicode MS" w:cs="Arial"/>
          <w:i/>
          <w:color w:val="2E74B5" w:themeColor="accent1" w:themeShade="BF"/>
          <w:sz w:val="20"/>
        </w:rPr>
        <w:t xml:space="preserve">X. El directorio de todos los servidores públicos, independientemente de que brinden atención al público; manejen o apliquen recursos públicos; realicen actos de autoridad o presten servicios profesionales bajo el régimen de confianza u honorarios y personal de base. El directorio deberá incluir, al menos el nombre, cargo o nombramiento asignado, nivel del puesto en la estructura orgánica, fecha de alta en el cargo, número telefónico, domicilio para recibir correspondencia y dirección de correo electrónico oficiales, y versión pública de su currículum vitae que deberá contener, la copia correspondiente al título profesional y cédula que acredite su ultimo grado de estudios; </w:t>
      </w:r>
    </w:p>
    <w:p w:rsidR="002904A2" w:rsidRPr="00251DB5" w:rsidRDefault="002904A2" w:rsidP="00251DB5">
      <w:pPr>
        <w:pStyle w:val="corte4fondo"/>
        <w:tabs>
          <w:tab w:val="left" w:pos="0"/>
        </w:tabs>
        <w:spacing w:line="276" w:lineRule="auto"/>
        <w:rPr>
          <w:rFonts w:eastAsia="Arial Unicode MS" w:cs="Arial"/>
          <w:i/>
          <w:color w:val="2E74B5" w:themeColor="accent1" w:themeShade="BF"/>
          <w:sz w:val="20"/>
        </w:rPr>
      </w:pPr>
      <w:r w:rsidRPr="00251DB5">
        <w:rPr>
          <w:rFonts w:eastAsia="Arial Unicode MS" w:cs="Arial"/>
          <w:i/>
          <w:color w:val="2E74B5" w:themeColor="accent1" w:themeShade="BF"/>
          <w:sz w:val="20"/>
        </w:rPr>
        <w:t xml:space="preserve"> </w:t>
      </w:r>
    </w:p>
    <w:p w:rsidR="002904A2" w:rsidRPr="00251DB5" w:rsidRDefault="002904A2" w:rsidP="00251DB5">
      <w:pPr>
        <w:pStyle w:val="corte4fondo"/>
        <w:tabs>
          <w:tab w:val="left" w:pos="0"/>
        </w:tabs>
        <w:spacing w:line="276" w:lineRule="auto"/>
        <w:rPr>
          <w:rFonts w:eastAsia="Arial Unicode MS" w:cs="Arial"/>
          <w:i/>
          <w:color w:val="2E74B5" w:themeColor="accent1" w:themeShade="BF"/>
          <w:sz w:val="20"/>
        </w:rPr>
      </w:pPr>
      <w:r w:rsidRPr="00251DB5">
        <w:rPr>
          <w:rFonts w:eastAsia="Arial Unicode MS" w:cs="Arial"/>
          <w:i/>
          <w:color w:val="2E74B5" w:themeColor="accent1" w:themeShade="BF"/>
          <w:sz w:val="20"/>
        </w:rPr>
        <w:t xml:space="preserve">XI.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 </w:t>
      </w:r>
    </w:p>
    <w:p w:rsidR="002904A2" w:rsidRPr="00251DB5" w:rsidRDefault="002904A2" w:rsidP="00251DB5">
      <w:pPr>
        <w:pStyle w:val="corte4fondo"/>
        <w:tabs>
          <w:tab w:val="left" w:pos="0"/>
        </w:tabs>
        <w:spacing w:line="276" w:lineRule="auto"/>
        <w:rPr>
          <w:rFonts w:eastAsia="Arial Unicode MS" w:cs="Arial"/>
          <w:i/>
          <w:color w:val="2E74B5" w:themeColor="accent1" w:themeShade="BF"/>
          <w:sz w:val="20"/>
        </w:rPr>
      </w:pPr>
    </w:p>
    <w:p w:rsidR="00EF7471" w:rsidRPr="00251DB5" w:rsidRDefault="00EF7471" w:rsidP="00251DB5">
      <w:pPr>
        <w:pStyle w:val="corte4fondo"/>
        <w:tabs>
          <w:tab w:val="left" w:pos="0"/>
        </w:tabs>
        <w:spacing w:line="276" w:lineRule="auto"/>
        <w:ind w:firstLine="0"/>
        <w:rPr>
          <w:rFonts w:cs="Arial"/>
          <w:color w:val="2E74B5" w:themeColor="accent1" w:themeShade="BF"/>
          <w:sz w:val="24"/>
          <w:szCs w:val="24"/>
        </w:rPr>
      </w:pPr>
      <w:r w:rsidRPr="00251DB5">
        <w:rPr>
          <w:rFonts w:eastAsia="Arial Unicode MS" w:cs="Arial"/>
          <w:i/>
          <w:color w:val="2E74B5" w:themeColor="accent1" w:themeShade="BF"/>
          <w:sz w:val="20"/>
        </w:rPr>
        <w:tab/>
      </w:r>
      <w:r w:rsidRPr="00251DB5">
        <w:rPr>
          <w:rFonts w:cs="Arial"/>
          <w:color w:val="2E74B5" w:themeColor="accent1" w:themeShade="BF"/>
          <w:sz w:val="24"/>
          <w:szCs w:val="24"/>
        </w:rPr>
        <w:t>Por ende, lo que resta averiguar es el cuándo se debe de publicar esa información y, la respuesta nos la proporcionan los artículos 3°, fracción X, inciso e), 2</w:t>
      </w:r>
      <w:r w:rsidR="002431B7" w:rsidRPr="00251DB5">
        <w:rPr>
          <w:rFonts w:cs="Arial"/>
          <w:color w:val="2E74B5" w:themeColor="accent1" w:themeShade="BF"/>
          <w:sz w:val="24"/>
          <w:szCs w:val="24"/>
        </w:rPr>
        <w:t xml:space="preserve">4, fracción XI y 76 de la </w:t>
      </w:r>
      <w:r w:rsidRPr="00251DB5">
        <w:rPr>
          <w:rFonts w:cs="Arial"/>
          <w:color w:val="2E74B5" w:themeColor="accent1" w:themeShade="BF"/>
          <w:sz w:val="24"/>
          <w:szCs w:val="24"/>
        </w:rPr>
        <w:t>Ley de Transparencia</w:t>
      </w:r>
      <w:r w:rsidR="002431B7" w:rsidRPr="00251DB5">
        <w:rPr>
          <w:rFonts w:cs="Arial"/>
          <w:color w:val="2E74B5" w:themeColor="accent1" w:themeShade="BF"/>
          <w:sz w:val="24"/>
          <w:szCs w:val="24"/>
        </w:rPr>
        <w:t xml:space="preserve">, así como con el lineamiento décimo segundo, inciso b, criterio de oportunidad, de los Lineamientos Estatales para la Difusión, Disposición y Evaluación de las Obligaciones de Transparencia Comunes y Específicas que deben de difundir los sujetos obligados en los portales de Internet y en la Plataforma Estatal de Transparencia </w:t>
      </w:r>
      <w:r w:rsidRPr="00251DB5">
        <w:rPr>
          <w:rFonts w:cs="Arial"/>
          <w:color w:val="2E74B5" w:themeColor="accent1" w:themeShade="BF"/>
          <w:sz w:val="24"/>
          <w:szCs w:val="24"/>
        </w:rPr>
        <w:t>que dicen:</w:t>
      </w:r>
    </w:p>
    <w:p w:rsidR="00EF7471" w:rsidRPr="00251DB5" w:rsidRDefault="00EF7471" w:rsidP="00251DB5">
      <w:pPr>
        <w:pStyle w:val="corte4fondo"/>
        <w:spacing w:line="276" w:lineRule="auto"/>
        <w:ind w:firstLine="0"/>
        <w:rPr>
          <w:rFonts w:cs="Arial"/>
          <w:color w:val="2E74B5" w:themeColor="accent1" w:themeShade="BF"/>
          <w:sz w:val="24"/>
          <w:szCs w:val="24"/>
        </w:rPr>
      </w:pPr>
    </w:p>
    <w:p w:rsidR="00EF7471" w:rsidRPr="00251DB5" w:rsidRDefault="00EF7471" w:rsidP="00251DB5">
      <w:pPr>
        <w:pStyle w:val="corte4fondo"/>
        <w:spacing w:line="276" w:lineRule="auto"/>
        <w:ind w:left="708" w:firstLine="0"/>
        <w:rPr>
          <w:rFonts w:cs="Arial"/>
          <w:color w:val="2E74B5" w:themeColor="accent1" w:themeShade="BF"/>
          <w:sz w:val="20"/>
        </w:rPr>
      </w:pPr>
      <w:r w:rsidRPr="00251DB5">
        <w:rPr>
          <w:rFonts w:cs="Arial"/>
          <w:b/>
          <w:color w:val="2E74B5" w:themeColor="accent1" w:themeShade="BF"/>
          <w:sz w:val="20"/>
        </w:rPr>
        <w:t>ARTÍCULO 3°.</w:t>
      </w:r>
      <w:r w:rsidRPr="00251DB5">
        <w:rPr>
          <w:rFonts w:cs="Arial"/>
          <w:color w:val="2E74B5" w:themeColor="accent1" w:themeShade="BF"/>
          <w:sz w:val="20"/>
        </w:rPr>
        <w:t xml:space="preserve"> Para los efectos de la presente Ley se entenderá por:</w:t>
      </w:r>
    </w:p>
    <w:p w:rsidR="00EF7471" w:rsidRPr="00251DB5" w:rsidRDefault="00EF7471" w:rsidP="00251DB5">
      <w:pPr>
        <w:pStyle w:val="corte4fondo"/>
        <w:spacing w:line="276" w:lineRule="auto"/>
        <w:ind w:left="708" w:firstLine="0"/>
        <w:rPr>
          <w:rFonts w:cs="Arial"/>
          <w:color w:val="2E74B5" w:themeColor="accent1" w:themeShade="BF"/>
          <w:sz w:val="20"/>
        </w:rPr>
      </w:pPr>
      <w:r w:rsidRPr="00251DB5">
        <w:rPr>
          <w:rFonts w:cs="Arial"/>
          <w:color w:val="2E74B5" w:themeColor="accent1" w:themeShade="BF"/>
          <w:sz w:val="20"/>
        </w:rPr>
        <w:t>[…]</w:t>
      </w:r>
    </w:p>
    <w:p w:rsidR="00EF7471" w:rsidRPr="00251DB5" w:rsidRDefault="00EF7471" w:rsidP="00251DB5">
      <w:pPr>
        <w:pStyle w:val="corte4fondo"/>
        <w:spacing w:line="276" w:lineRule="auto"/>
        <w:ind w:left="708" w:firstLine="0"/>
        <w:rPr>
          <w:color w:val="2E74B5" w:themeColor="accent1" w:themeShade="BF"/>
          <w:sz w:val="20"/>
        </w:rPr>
      </w:pPr>
      <w:r w:rsidRPr="00251DB5">
        <w:rPr>
          <w:b/>
          <w:bCs/>
          <w:color w:val="2E74B5" w:themeColor="accent1" w:themeShade="BF"/>
          <w:sz w:val="20"/>
        </w:rPr>
        <w:t xml:space="preserve">X. Datos abiertos: </w:t>
      </w:r>
      <w:r w:rsidRPr="00251DB5">
        <w:rPr>
          <w:color w:val="2E74B5" w:themeColor="accent1" w:themeShade="BF"/>
          <w:sz w:val="20"/>
        </w:rPr>
        <w:t>los datos digitales de carácter público que son accesibles en línea que pueden ser usados, reutilizados y redistribuidos por cualquier persona y que tienen las siguientes características:</w:t>
      </w:r>
    </w:p>
    <w:p w:rsidR="00EF7471" w:rsidRPr="00251DB5" w:rsidRDefault="00EF7471" w:rsidP="00251DB5">
      <w:pPr>
        <w:pStyle w:val="corte4fondo"/>
        <w:spacing w:line="276" w:lineRule="auto"/>
        <w:ind w:left="708" w:firstLine="0"/>
        <w:rPr>
          <w:rFonts w:cs="Arial"/>
          <w:color w:val="2E74B5" w:themeColor="accent1" w:themeShade="BF"/>
          <w:sz w:val="20"/>
        </w:rPr>
      </w:pPr>
      <w:r w:rsidRPr="00251DB5">
        <w:rPr>
          <w:bCs/>
          <w:color w:val="2E74B5" w:themeColor="accent1" w:themeShade="BF"/>
          <w:sz w:val="20"/>
        </w:rPr>
        <w:t>[…</w:t>
      </w:r>
      <w:r w:rsidRPr="00251DB5">
        <w:rPr>
          <w:rFonts w:cs="Arial"/>
          <w:color w:val="2E74B5" w:themeColor="accent1" w:themeShade="BF"/>
          <w:sz w:val="20"/>
        </w:rPr>
        <w:t>]</w:t>
      </w:r>
    </w:p>
    <w:p w:rsidR="00EF7471" w:rsidRPr="00251DB5" w:rsidRDefault="00EF7471" w:rsidP="00251DB5">
      <w:pPr>
        <w:pStyle w:val="corte4fondo"/>
        <w:spacing w:line="276" w:lineRule="auto"/>
        <w:ind w:left="708" w:firstLine="0"/>
        <w:rPr>
          <w:rFonts w:cs="Arial"/>
          <w:color w:val="2E74B5" w:themeColor="accent1" w:themeShade="BF"/>
          <w:sz w:val="20"/>
        </w:rPr>
      </w:pPr>
      <w:r w:rsidRPr="00251DB5">
        <w:rPr>
          <w:rFonts w:cs="Arial"/>
          <w:b/>
          <w:color w:val="2E74B5" w:themeColor="accent1" w:themeShade="BF"/>
          <w:sz w:val="20"/>
        </w:rPr>
        <w:t>e) Oportunos</w:t>
      </w:r>
      <w:r w:rsidRPr="00251DB5">
        <w:rPr>
          <w:rFonts w:cs="Arial"/>
          <w:color w:val="2E74B5" w:themeColor="accent1" w:themeShade="BF"/>
          <w:sz w:val="20"/>
        </w:rPr>
        <w:t>: son actualizados periódicamente, conforme se generen.</w:t>
      </w:r>
    </w:p>
    <w:p w:rsidR="00EF7471" w:rsidRPr="00251DB5" w:rsidRDefault="00EF7471" w:rsidP="00251DB5">
      <w:pPr>
        <w:pStyle w:val="corte4fondo"/>
        <w:spacing w:line="276" w:lineRule="auto"/>
        <w:ind w:left="708" w:firstLine="0"/>
        <w:rPr>
          <w:rFonts w:cs="Arial"/>
          <w:color w:val="2E74B5" w:themeColor="accent1" w:themeShade="BF"/>
          <w:sz w:val="20"/>
        </w:rPr>
      </w:pPr>
    </w:p>
    <w:p w:rsidR="00EF7471" w:rsidRPr="00251DB5" w:rsidRDefault="00EF7471" w:rsidP="00251DB5">
      <w:pPr>
        <w:pStyle w:val="corte4fondo"/>
        <w:spacing w:line="276" w:lineRule="auto"/>
        <w:ind w:left="708" w:firstLine="0"/>
        <w:rPr>
          <w:color w:val="2E74B5" w:themeColor="accent1" w:themeShade="BF"/>
          <w:sz w:val="20"/>
        </w:rPr>
      </w:pPr>
      <w:r w:rsidRPr="00251DB5">
        <w:rPr>
          <w:b/>
          <w:bCs/>
          <w:color w:val="2E74B5" w:themeColor="accent1" w:themeShade="BF"/>
          <w:sz w:val="20"/>
        </w:rPr>
        <w:t xml:space="preserve">ARTÍCULO 24. </w:t>
      </w:r>
      <w:r w:rsidRPr="00251DB5">
        <w:rPr>
          <w:color w:val="2E74B5" w:themeColor="accent1" w:themeShade="BF"/>
          <w:sz w:val="20"/>
        </w:rPr>
        <w:t>Para el cumplimiento de los objetivos de esta Ley, los sujetos obligados deberán cumplir con las obligaciones siguientes, según corresponda, de acuerdo a su naturaleza:</w:t>
      </w:r>
    </w:p>
    <w:p w:rsidR="00EF7471" w:rsidRPr="00251DB5" w:rsidRDefault="00EF7471" w:rsidP="00251DB5">
      <w:pPr>
        <w:pStyle w:val="corte4fondo"/>
        <w:spacing w:line="276" w:lineRule="auto"/>
        <w:ind w:left="708" w:firstLine="0"/>
        <w:rPr>
          <w:rFonts w:cs="Arial"/>
          <w:color w:val="2E74B5" w:themeColor="accent1" w:themeShade="BF"/>
          <w:sz w:val="20"/>
        </w:rPr>
      </w:pPr>
      <w:r w:rsidRPr="00251DB5">
        <w:rPr>
          <w:bCs/>
          <w:color w:val="2E74B5" w:themeColor="accent1" w:themeShade="BF"/>
          <w:sz w:val="20"/>
        </w:rPr>
        <w:t>[…</w:t>
      </w:r>
      <w:r w:rsidRPr="00251DB5">
        <w:rPr>
          <w:rFonts w:cs="Arial"/>
          <w:color w:val="2E74B5" w:themeColor="accent1" w:themeShade="BF"/>
          <w:sz w:val="20"/>
        </w:rPr>
        <w:t>]</w:t>
      </w:r>
    </w:p>
    <w:p w:rsidR="00EF7471" w:rsidRPr="00251DB5" w:rsidRDefault="00EF7471" w:rsidP="00251DB5">
      <w:pPr>
        <w:pStyle w:val="corte4fondo"/>
        <w:spacing w:line="276" w:lineRule="auto"/>
        <w:ind w:left="708" w:firstLine="0"/>
        <w:rPr>
          <w:color w:val="2E74B5" w:themeColor="accent1" w:themeShade="BF"/>
          <w:sz w:val="20"/>
        </w:rPr>
      </w:pPr>
      <w:r w:rsidRPr="00251DB5">
        <w:rPr>
          <w:b/>
          <w:bCs/>
          <w:color w:val="2E74B5" w:themeColor="accent1" w:themeShade="BF"/>
          <w:sz w:val="20"/>
        </w:rPr>
        <w:t xml:space="preserve">XI. </w:t>
      </w:r>
      <w:r w:rsidRPr="00251DB5">
        <w:rPr>
          <w:color w:val="2E74B5" w:themeColor="accent1" w:themeShade="BF"/>
          <w:sz w:val="20"/>
        </w:rPr>
        <w:t>Publicar y mantener actualizada la información relativa a las obligaciones de transparencia;</w:t>
      </w:r>
    </w:p>
    <w:p w:rsidR="00EF7471" w:rsidRPr="00251DB5" w:rsidRDefault="00EF7471" w:rsidP="00251DB5">
      <w:pPr>
        <w:pStyle w:val="corte4fondo"/>
        <w:spacing w:line="276" w:lineRule="auto"/>
        <w:ind w:left="708" w:firstLine="0"/>
        <w:rPr>
          <w:b/>
          <w:bCs/>
          <w:color w:val="2E74B5" w:themeColor="accent1" w:themeShade="BF"/>
          <w:sz w:val="20"/>
        </w:rPr>
      </w:pPr>
    </w:p>
    <w:p w:rsidR="00EF7471" w:rsidRPr="00251DB5" w:rsidRDefault="00EF7471" w:rsidP="00251DB5">
      <w:pPr>
        <w:pStyle w:val="corte4fondo"/>
        <w:spacing w:line="276" w:lineRule="auto"/>
        <w:ind w:left="708" w:firstLine="0"/>
        <w:rPr>
          <w:color w:val="2E74B5" w:themeColor="accent1" w:themeShade="BF"/>
          <w:sz w:val="20"/>
        </w:rPr>
      </w:pPr>
      <w:r w:rsidRPr="00251DB5">
        <w:rPr>
          <w:b/>
          <w:bCs/>
          <w:color w:val="2E74B5" w:themeColor="accent1" w:themeShade="BF"/>
          <w:sz w:val="20"/>
        </w:rPr>
        <w:t xml:space="preserve">ARTÍCULO 76. </w:t>
      </w:r>
      <w:r w:rsidRPr="00251DB5">
        <w:rPr>
          <w:color w:val="2E74B5" w:themeColor="accent1" w:themeShade="BF"/>
          <w:sz w:val="20"/>
        </w:rPr>
        <w:t xml:space="preserve">La información correspondiente a las obligaciones de transparencia deberá actualizarse por lo menos cada mes. El Sistema Nacional emitirá los criterios para determinar el plazo mínimo que deberá permanecer disponible y accesible la información, atendiendo a las cualidades de la misma. </w:t>
      </w:r>
    </w:p>
    <w:p w:rsidR="00EF7471" w:rsidRPr="00251DB5" w:rsidRDefault="00EF7471" w:rsidP="00251DB5">
      <w:pPr>
        <w:pStyle w:val="corte4fondo"/>
        <w:spacing w:line="276" w:lineRule="auto"/>
        <w:ind w:left="708" w:firstLine="0"/>
        <w:rPr>
          <w:color w:val="2E74B5" w:themeColor="accent1" w:themeShade="BF"/>
          <w:sz w:val="20"/>
        </w:rPr>
      </w:pPr>
      <w:r w:rsidRPr="00251DB5">
        <w:rPr>
          <w:color w:val="2E74B5" w:themeColor="accent1" w:themeShade="BF"/>
          <w:sz w:val="20"/>
        </w:rPr>
        <w:t>La publicación de la información deberá indicar el sujeto obligado encargado de generarla, así como la fecha de su última actualización.</w:t>
      </w:r>
    </w:p>
    <w:p w:rsidR="002431B7" w:rsidRPr="00251DB5" w:rsidRDefault="002431B7" w:rsidP="00251DB5">
      <w:pPr>
        <w:pStyle w:val="corte4fondo"/>
        <w:spacing w:line="276" w:lineRule="auto"/>
        <w:ind w:left="708" w:firstLine="0"/>
        <w:rPr>
          <w:color w:val="2E74B5" w:themeColor="accent1" w:themeShade="BF"/>
          <w:sz w:val="20"/>
        </w:rPr>
      </w:pPr>
    </w:p>
    <w:p w:rsidR="002431B7" w:rsidRPr="00251DB5" w:rsidRDefault="002431B7" w:rsidP="00251DB5">
      <w:pPr>
        <w:tabs>
          <w:tab w:val="left" w:pos="-142"/>
        </w:tabs>
        <w:autoSpaceDE w:val="0"/>
        <w:autoSpaceDN w:val="0"/>
        <w:adjustRightInd w:val="0"/>
        <w:spacing w:after="0"/>
        <w:ind w:right="-34"/>
        <w:jc w:val="both"/>
        <w:rPr>
          <w:rFonts w:ascii="Arial" w:hAnsi="Arial" w:cs="Arial"/>
          <w:i/>
          <w:color w:val="2E74B5" w:themeColor="accent1" w:themeShade="BF"/>
          <w:sz w:val="20"/>
          <w:szCs w:val="20"/>
          <w:lang w:eastAsia="es-ES"/>
        </w:rPr>
      </w:pPr>
      <w:r w:rsidRPr="00251DB5">
        <w:rPr>
          <w:rFonts w:ascii="Arial" w:hAnsi="Arial" w:cs="Arial"/>
          <w:b/>
          <w:i/>
          <w:color w:val="2E74B5" w:themeColor="accent1" w:themeShade="BF"/>
          <w:sz w:val="20"/>
          <w:szCs w:val="20"/>
          <w:lang w:eastAsia="es-ES"/>
        </w:rPr>
        <w:t>DÉCIMO SEGUNDO</w:t>
      </w:r>
      <w:r w:rsidRPr="00251DB5">
        <w:rPr>
          <w:rFonts w:ascii="Arial" w:hAnsi="Arial" w:cs="Arial"/>
          <w:i/>
          <w:color w:val="2E74B5" w:themeColor="accent1" w:themeShade="BF"/>
          <w:sz w:val="20"/>
          <w:szCs w:val="20"/>
          <w:lang w:eastAsia="es-ES"/>
        </w:rPr>
        <w:t>. Las acciones de vigilancia a que se refiere este Capítulo se realizarán a través de la verificación virtual, la cual se llevara a cabo de la siguiente manera:</w:t>
      </w:r>
    </w:p>
    <w:p w:rsidR="002431B7" w:rsidRPr="00251DB5" w:rsidRDefault="002431B7" w:rsidP="00251DB5">
      <w:pPr>
        <w:tabs>
          <w:tab w:val="left" w:pos="-142"/>
        </w:tabs>
        <w:autoSpaceDE w:val="0"/>
        <w:autoSpaceDN w:val="0"/>
        <w:adjustRightInd w:val="0"/>
        <w:spacing w:after="0"/>
        <w:ind w:right="-34"/>
        <w:jc w:val="both"/>
        <w:rPr>
          <w:rFonts w:ascii="Arial" w:hAnsi="Arial" w:cs="Arial"/>
          <w:i/>
          <w:color w:val="2E74B5" w:themeColor="accent1" w:themeShade="BF"/>
          <w:sz w:val="20"/>
          <w:szCs w:val="20"/>
          <w:lang w:eastAsia="es-ES"/>
        </w:rPr>
      </w:pPr>
      <w:r w:rsidRPr="00251DB5">
        <w:rPr>
          <w:rFonts w:ascii="Arial" w:hAnsi="Arial" w:cs="Arial"/>
          <w:i/>
          <w:color w:val="2E74B5" w:themeColor="accent1" w:themeShade="BF"/>
          <w:sz w:val="20"/>
          <w:szCs w:val="20"/>
          <w:lang w:eastAsia="es-ES"/>
        </w:rPr>
        <w:t>[…]</w:t>
      </w:r>
    </w:p>
    <w:p w:rsidR="002431B7" w:rsidRPr="00251DB5" w:rsidRDefault="002431B7" w:rsidP="00251DB5">
      <w:pPr>
        <w:pStyle w:val="Prrafodelista"/>
        <w:numPr>
          <w:ilvl w:val="0"/>
          <w:numId w:val="7"/>
        </w:numPr>
        <w:tabs>
          <w:tab w:val="left" w:pos="-142"/>
        </w:tabs>
        <w:autoSpaceDE w:val="0"/>
        <w:autoSpaceDN w:val="0"/>
        <w:adjustRightInd w:val="0"/>
        <w:spacing w:after="0"/>
        <w:ind w:right="-34"/>
        <w:jc w:val="both"/>
        <w:rPr>
          <w:rFonts w:ascii="Arial" w:hAnsi="Arial" w:cs="Arial"/>
          <w:i/>
          <w:color w:val="2E74B5" w:themeColor="accent1" w:themeShade="BF"/>
          <w:sz w:val="20"/>
          <w:szCs w:val="20"/>
          <w:lang w:eastAsia="es-ES"/>
        </w:rPr>
      </w:pPr>
      <w:r w:rsidRPr="00251DB5">
        <w:rPr>
          <w:rFonts w:ascii="Arial" w:hAnsi="Arial" w:cs="Arial"/>
          <w:i/>
          <w:color w:val="2E74B5" w:themeColor="accent1" w:themeShade="BF"/>
          <w:sz w:val="20"/>
          <w:szCs w:val="20"/>
          <w:lang w:eastAsia="es-ES"/>
        </w:rPr>
        <w:t>Herramienta de verificación: la evaluación se realizará en una herramienta digital, la cual presenta el desglose de los criterios de publicación de la información, siendo estos los siguientes:</w:t>
      </w:r>
    </w:p>
    <w:p w:rsidR="002431B7" w:rsidRPr="00251DB5" w:rsidRDefault="002431B7" w:rsidP="00251DB5">
      <w:pPr>
        <w:tabs>
          <w:tab w:val="left" w:pos="-142"/>
        </w:tabs>
        <w:autoSpaceDE w:val="0"/>
        <w:autoSpaceDN w:val="0"/>
        <w:adjustRightInd w:val="0"/>
        <w:spacing w:after="0"/>
        <w:ind w:right="-34"/>
        <w:jc w:val="both"/>
        <w:rPr>
          <w:rFonts w:ascii="Arial" w:hAnsi="Arial" w:cs="Arial"/>
          <w:b/>
          <w:i/>
          <w:color w:val="2E74B5" w:themeColor="accent1" w:themeShade="BF"/>
          <w:sz w:val="20"/>
          <w:szCs w:val="20"/>
          <w:u w:val="single"/>
          <w:lang w:eastAsia="es-ES"/>
        </w:rPr>
      </w:pPr>
    </w:p>
    <w:p w:rsidR="002431B7" w:rsidRPr="00251DB5" w:rsidRDefault="002431B7" w:rsidP="00251DB5">
      <w:pPr>
        <w:tabs>
          <w:tab w:val="left" w:pos="-142"/>
        </w:tabs>
        <w:autoSpaceDE w:val="0"/>
        <w:autoSpaceDN w:val="0"/>
        <w:adjustRightInd w:val="0"/>
        <w:spacing w:after="0"/>
        <w:ind w:right="-34"/>
        <w:jc w:val="both"/>
        <w:rPr>
          <w:rFonts w:ascii="Arial" w:hAnsi="Arial" w:cs="Arial"/>
          <w:i/>
          <w:color w:val="2E74B5" w:themeColor="accent1" w:themeShade="BF"/>
          <w:sz w:val="20"/>
          <w:szCs w:val="20"/>
          <w:u w:val="single"/>
          <w:lang w:eastAsia="es-ES"/>
        </w:rPr>
      </w:pPr>
      <w:r w:rsidRPr="00251DB5">
        <w:rPr>
          <w:rFonts w:ascii="Arial" w:hAnsi="Arial" w:cs="Arial"/>
          <w:i/>
          <w:color w:val="2E74B5" w:themeColor="accent1" w:themeShade="BF"/>
          <w:sz w:val="20"/>
          <w:szCs w:val="20"/>
          <w:u w:val="single"/>
          <w:lang w:eastAsia="es-ES"/>
        </w:rPr>
        <w:t>[…]</w:t>
      </w:r>
    </w:p>
    <w:p w:rsidR="002431B7" w:rsidRPr="00251DB5" w:rsidRDefault="002431B7" w:rsidP="00251DB5">
      <w:pPr>
        <w:tabs>
          <w:tab w:val="left" w:pos="-142"/>
        </w:tabs>
        <w:autoSpaceDE w:val="0"/>
        <w:autoSpaceDN w:val="0"/>
        <w:adjustRightInd w:val="0"/>
        <w:spacing w:after="0"/>
        <w:ind w:right="-34"/>
        <w:jc w:val="both"/>
        <w:rPr>
          <w:rFonts w:ascii="Arial" w:hAnsi="Arial" w:cs="Arial"/>
          <w:i/>
          <w:color w:val="2E74B5" w:themeColor="accent1" w:themeShade="BF"/>
          <w:sz w:val="20"/>
          <w:szCs w:val="20"/>
          <w:lang w:eastAsia="es-ES"/>
        </w:rPr>
      </w:pPr>
      <w:r w:rsidRPr="00251DB5">
        <w:rPr>
          <w:rFonts w:ascii="Arial" w:hAnsi="Arial" w:cs="Arial"/>
          <w:b/>
          <w:i/>
          <w:color w:val="2E74B5" w:themeColor="accent1" w:themeShade="BF"/>
          <w:sz w:val="20"/>
          <w:szCs w:val="20"/>
          <w:u w:val="single"/>
          <w:lang w:eastAsia="es-ES"/>
        </w:rPr>
        <w:lastRenderedPageBreak/>
        <w:t>Criterio de oportunidad</w:t>
      </w:r>
      <w:r w:rsidRPr="00251DB5">
        <w:rPr>
          <w:rFonts w:ascii="Arial" w:hAnsi="Arial" w:cs="Arial"/>
          <w:i/>
          <w:color w:val="2E74B5" w:themeColor="accent1" w:themeShade="BF"/>
          <w:sz w:val="20"/>
          <w:szCs w:val="20"/>
          <w:lang w:eastAsia="es-ES"/>
        </w:rPr>
        <w:t xml:space="preserve">:  referido a la publicación de información dentro de los diez días naturales siguientes al cierre del periodo del mes inmediato anterior. </w:t>
      </w:r>
    </w:p>
    <w:p w:rsidR="002431B7" w:rsidRPr="00251DB5" w:rsidRDefault="002431B7" w:rsidP="00251DB5">
      <w:pPr>
        <w:tabs>
          <w:tab w:val="left" w:pos="-142"/>
        </w:tabs>
        <w:autoSpaceDE w:val="0"/>
        <w:autoSpaceDN w:val="0"/>
        <w:adjustRightInd w:val="0"/>
        <w:spacing w:after="0"/>
        <w:ind w:left="705" w:right="-32"/>
        <w:jc w:val="both"/>
        <w:rPr>
          <w:rFonts w:cs="Calibri"/>
          <w:color w:val="2E74B5" w:themeColor="accent1" w:themeShade="BF"/>
          <w:sz w:val="20"/>
          <w:szCs w:val="20"/>
          <w:lang w:eastAsia="es-ES"/>
        </w:rPr>
      </w:pPr>
    </w:p>
    <w:p w:rsidR="00EF7471" w:rsidRPr="00251DB5" w:rsidRDefault="00EF7471" w:rsidP="00251DB5">
      <w:pPr>
        <w:pStyle w:val="corte4fondo"/>
        <w:spacing w:line="276" w:lineRule="auto"/>
        <w:ind w:left="708" w:firstLine="0"/>
        <w:rPr>
          <w:rFonts w:cs="Arial"/>
          <w:color w:val="2E74B5" w:themeColor="accent1" w:themeShade="BF"/>
          <w:sz w:val="20"/>
        </w:rPr>
      </w:pPr>
    </w:p>
    <w:p w:rsidR="00EF7471" w:rsidRPr="00251DB5" w:rsidRDefault="00EF7471" w:rsidP="00251DB5">
      <w:pPr>
        <w:pStyle w:val="corte4fondo"/>
        <w:spacing w:line="276" w:lineRule="auto"/>
        <w:ind w:firstLine="0"/>
        <w:rPr>
          <w:rFonts w:cs="Arial"/>
          <w:color w:val="2E74B5" w:themeColor="accent1" w:themeShade="BF"/>
          <w:sz w:val="24"/>
          <w:szCs w:val="24"/>
        </w:rPr>
      </w:pPr>
      <w:r w:rsidRPr="00251DB5">
        <w:rPr>
          <w:rFonts w:cs="Arial"/>
          <w:color w:val="2E74B5" w:themeColor="accent1" w:themeShade="BF"/>
          <w:sz w:val="24"/>
          <w:szCs w:val="24"/>
        </w:rPr>
        <w:tab/>
        <w:t xml:space="preserve">De lo expuesto, es claro que se entiende por dato abierto, como aquéllos digitales de carácter público que son accesibles en línea y que tiene la característica de ser oportunos, que es cuando son actualizados periódicamente, conforme se generen, ya que los sujetos obligados deben cumplir con la obligación, según corresponda y de acuerdo a su naturaleza, la de publicar y mantener actualizada la información relativa a las obligaciones de transparencia y dicha </w:t>
      </w:r>
      <w:r w:rsidRPr="00251DB5">
        <w:rPr>
          <w:rFonts w:cs="Arial"/>
          <w:b/>
          <w:color w:val="2E74B5" w:themeColor="accent1" w:themeShade="BF"/>
          <w:sz w:val="24"/>
          <w:szCs w:val="24"/>
        </w:rPr>
        <w:t>actualización es, por lo menos, cada mes</w:t>
      </w:r>
      <w:r w:rsidRPr="00251DB5">
        <w:rPr>
          <w:rFonts w:cs="Arial"/>
          <w:color w:val="2E74B5" w:themeColor="accent1" w:themeShade="BF"/>
          <w:sz w:val="24"/>
          <w:szCs w:val="24"/>
        </w:rPr>
        <w:t xml:space="preserve">, ya que incluso dicha publicación de la información deberá indicar el sujeto obligado encargado de generarla, así como </w:t>
      </w:r>
      <w:r w:rsidRPr="00251DB5">
        <w:rPr>
          <w:rFonts w:cs="Arial"/>
          <w:color w:val="2E74B5" w:themeColor="accent1" w:themeShade="BF"/>
          <w:sz w:val="24"/>
          <w:szCs w:val="24"/>
          <w:u w:val="single"/>
        </w:rPr>
        <w:t>la fecha de su última actualización</w:t>
      </w:r>
      <w:r w:rsidRPr="00251DB5">
        <w:rPr>
          <w:rFonts w:cs="Arial"/>
          <w:color w:val="2E74B5" w:themeColor="accent1" w:themeShade="BF"/>
          <w:sz w:val="24"/>
          <w:szCs w:val="24"/>
        </w:rPr>
        <w:t>.</w:t>
      </w:r>
    </w:p>
    <w:p w:rsidR="00EF7471" w:rsidRPr="00251DB5" w:rsidRDefault="00EF7471" w:rsidP="00251DB5">
      <w:pPr>
        <w:pStyle w:val="corte4fondo"/>
        <w:spacing w:line="276" w:lineRule="auto"/>
        <w:ind w:firstLine="0"/>
        <w:rPr>
          <w:rFonts w:cs="Arial"/>
          <w:color w:val="2E74B5" w:themeColor="accent1" w:themeShade="BF"/>
          <w:sz w:val="24"/>
          <w:szCs w:val="24"/>
        </w:rPr>
      </w:pPr>
    </w:p>
    <w:p w:rsidR="00EF7471" w:rsidRPr="00251DB5" w:rsidRDefault="00EF7471" w:rsidP="00251DB5">
      <w:pPr>
        <w:pStyle w:val="corte4fondo"/>
        <w:spacing w:line="276" w:lineRule="auto"/>
        <w:ind w:firstLine="708"/>
        <w:rPr>
          <w:rFonts w:cs="Arial"/>
          <w:color w:val="2E74B5" w:themeColor="accent1" w:themeShade="BF"/>
          <w:sz w:val="24"/>
          <w:szCs w:val="24"/>
        </w:rPr>
      </w:pPr>
      <w:r w:rsidRPr="00251DB5">
        <w:rPr>
          <w:rFonts w:cs="Arial"/>
          <w:color w:val="2E74B5" w:themeColor="accent1" w:themeShade="BF"/>
          <w:sz w:val="24"/>
          <w:szCs w:val="24"/>
        </w:rPr>
        <w:t>De todo lo expuesto, es dable concluir que, no se debe de confundir la actualización de la publicación de la información con la obligación de modificar mes con mes la organización interna, sino lo que la intención del legislador al establecer la actualización de la información pública de oficio u obligaciones de transparencia fue para que quien consultara la información supiese que estaba actualizada, es decir, vigente al momento de la consulta, sin que ello implicara necesariamente que la organización interna se modificara.</w:t>
      </w:r>
    </w:p>
    <w:p w:rsidR="00EF7471" w:rsidRPr="00251DB5" w:rsidRDefault="00EF7471" w:rsidP="00251DB5">
      <w:pPr>
        <w:pStyle w:val="corte4fondo"/>
        <w:spacing w:line="276" w:lineRule="auto"/>
        <w:ind w:firstLine="0"/>
        <w:rPr>
          <w:rFonts w:cs="Arial"/>
          <w:color w:val="2E74B5" w:themeColor="accent1" w:themeShade="BF"/>
          <w:sz w:val="24"/>
          <w:szCs w:val="24"/>
        </w:rPr>
      </w:pPr>
    </w:p>
    <w:p w:rsidR="00EF7471" w:rsidRPr="00251DB5" w:rsidRDefault="00EF7471" w:rsidP="00251DB5">
      <w:pPr>
        <w:pStyle w:val="corte4fondo"/>
        <w:spacing w:line="276" w:lineRule="auto"/>
        <w:ind w:firstLine="708"/>
        <w:rPr>
          <w:rFonts w:cs="Arial"/>
          <w:color w:val="2E74B5" w:themeColor="accent1" w:themeShade="BF"/>
          <w:sz w:val="24"/>
          <w:szCs w:val="24"/>
        </w:rPr>
      </w:pPr>
      <w:r w:rsidRPr="00251DB5">
        <w:rPr>
          <w:rFonts w:cs="Arial"/>
          <w:color w:val="2E74B5" w:themeColor="accent1" w:themeShade="BF"/>
          <w:sz w:val="24"/>
          <w:szCs w:val="24"/>
        </w:rPr>
        <w:t>En síntesis, en Ley de Transparencia y Acceso a la Información Pública del Estado existe la obligación de publicar en los medios electrónico</w:t>
      </w:r>
      <w:r w:rsidR="002431B7" w:rsidRPr="00251DB5">
        <w:rPr>
          <w:rFonts w:cs="Arial"/>
          <w:color w:val="2E74B5" w:themeColor="accent1" w:themeShade="BF"/>
          <w:sz w:val="24"/>
          <w:szCs w:val="24"/>
        </w:rPr>
        <w:t xml:space="preserve">s la información referente a: </w:t>
      </w:r>
      <w:r w:rsidR="002431B7" w:rsidRPr="00251DB5">
        <w:rPr>
          <w:rFonts w:eastAsia="Arial Unicode MS" w:cs="Arial"/>
          <w:color w:val="2E74B5" w:themeColor="accent1" w:themeShade="BF"/>
          <w:sz w:val="24"/>
          <w:szCs w:val="24"/>
        </w:rPr>
        <w:t>el directorio de todos los servidores públicos, independientemente de que brinden atención al público; manejen o apliquen recursos públicos; realicen actos de autoridad o presten servicios profesionales bajo el régimen de confianza u honorarios y personal de base y</w:t>
      </w:r>
      <w:r w:rsidR="002431B7" w:rsidRPr="00251DB5">
        <w:rPr>
          <w:rFonts w:cs="Arial"/>
          <w:color w:val="2E74B5" w:themeColor="accent1" w:themeShade="BF"/>
          <w:sz w:val="24"/>
          <w:szCs w:val="24"/>
        </w:rPr>
        <w:t xml:space="preserve">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r w:rsidRPr="00251DB5">
        <w:rPr>
          <w:rFonts w:cs="Arial"/>
          <w:color w:val="2E74B5" w:themeColor="accent1" w:themeShade="BF"/>
          <w:sz w:val="24"/>
          <w:szCs w:val="24"/>
        </w:rPr>
        <w:t>, dicha información debe de estar actualizada al mes</w:t>
      </w:r>
      <w:r w:rsidR="002431B7" w:rsidRPr="00251DB5">
        <w:rPr>
          <w:rFonts w:cs="Arial"/>
          <w:color w:val="2E74B5" w:themeColor="accent1" w:themeShade="BF"/>
          <w:sz w:val="24"/>
          <w:szCs w:val="24"/>
        </w:rPr>
        <w:t xml:space="preserve"> inmediato anterior</w:t>
      </w:r>
      <w:r w:rsidRPr="00251DB5">
        <w:rPr>
          <w:rFonts w:cs="Arial"/>
          <w:color w:val="2E74B5" w:themeColor="accent1" w:themeShade="BF"/>
          <w:sz w:val="24"/>
          <w:szCs w:val="24"/>
        </w:rPr>
        <w:t>.</w:t>
      </w:r>
    </w:p>
    <w:p w:rsidR="000F09A6" w:rsidRPr="00251DB5" w:rsidRDefault="000F09A6" w:rsidP="00251DB5">
      <w:pPr>
        <w:pStyle w:val="corte4fondo"/>
        <w:spacing w:line="276" w:lineRule="auto"/>
        <w:ind w:firstLine="0"/>
        <w:rPr>
          <w:rFonts w:cs="Arial"/>
          <w:b/>
          <w:color w:val="2E74B5" w:themeColor="accent1" w:themeShade="BF"/>
          <w:sz w:val="24"/>
          <w:szCs w:val="24"/>
        </w:rPr>
      </w:pPr>
    </w:p>
    <w:p w:rsidR="00C65FA2" w:rsidRPr="00251DB5" w:rsidRDefault="00C65FA2" w:rsidP="00251DB5">
      <w:pPr>
        <w:pStyle w:val="corte4fondo"/>
        <w:tabs>
          <w:tab w:val="left" w:pos="567"/>
        </w:tabs>
        <w:spacing w:line="276" w:lineRule="auto"/>
        <w:ind w:firstLine="0"/>
        <w:rPr>
          <w:rFonts w:cs="Arial"/>
          <w:color w:val="2E74B5" w:themeColor="accent1" w:themeShade="BF"/>
          <w:sz w:val="24"/>
          <w:szCs w:val="24"/>
        </w:rPr>
      </w:pPr>
      <w:r w:rsidRPr="00251DB5">
        <w:rPr>
          <w:rFonts w:cs="Arial"/>
          <w:b/>
          <w:color w:val="2E74B5" w:themeColor="accent1" w:themeShade="BF"/>
          <w:sz w:val="24"/>
          <w:szCs w:val="24"/>
        </w:rPr>
        <w:tab/>
      </w:r>
      <w:r w:rsidR="00F35429" w:rsidRPr="00251DB5">
        <w:rPr>
          <w:rFonts w:cs="Arial"/>
          <w:b/>
          <w:color w:val="2E74B5" w:themeColor="accent1" w:themeShade="BF"/>
          <w:sz w:val="24"/>
          <w:szCs w:val="24"/>
        </w:rPr>
        <w:t>7</w:t>
      </w:r>
      <w:r w:rsidRPr="00251DB5">
        <w:rPr>
          <w:rFonts w:cs="Arial"/>
          <w:b/>
          <w:color w:val="2E74B5" w:themeColor="accent1" w:themeShade="BF"/>
          <w:sz w:val="24"/>
          <w:szCs w:val="24"/>
        </w:rPr>
        <w:t>.3. Modalidad de entrega</w:t>
      </w:r>
      <w:r w:rsidRPr="00251DB5">
        <w:rPr>
          <w:rFonts w:cs="Arial"/>
          <w:color w:val="2E74B5" w:themeColor="accent1" w:themeShade="BF"/>
          <w:sz w:val="24"/>
          <w:szCs w:val="24"/>
        </w:rPr>
        <w:t>.</w:t>
      </w:r>
    </w:p>
    <w:p w:rsidR="00C65FA2" w:rsidRPr="00251DB5" w:rsidRDefault="00C65FA2" w:rsidP="00251DB5">
      <w:pPr>
        <w:pStyle w:val="corte4fondo"/>
        <w:spacing w:line="276" w:lineRule="auto"/>
        <w:ind w:firstLine="0"/>
        <w:rPr>
          <w:rFonts w:cs="Arial"/>
          <w:color w:val="2E74B5" w:themeColor="accent1" w:themeShade="BF"/>
          <w:sz w:val="24"/>
          <w:szCs w:val="24"/>
        </w:rPr>
      </w:pPr>
    </w:p>
    <w:p w:rsidR="00C65FA2" w:rsidRPr="00251DB5" w:rsidRDefault="00C65FA2" w:rsidP="00251DB5">
      <w:pPr>
        <w:pStyle w:val="Prrafodelista"/>
        <w:spacing w:after="0"/>
        <w:ind w:left="0"/>
        <w:jc w:val="both"/>
        <w:rPr>
          <w:rFonts w:ascii="Arial" w:hAnsi="Arial" w:cs="Arial"/>
          <w:color w:val="2E74B5" w:themeColor="accent1" w:themeShade="BF"/>
          <w:sz w:val="24"/>
          <w:szCs w:val="24"/>
        </w:rPr>
      </w:pPr>
      <w:r w:rsidRPr="00251DB5">
        <w:rPr>
          <w:rFonts w:ascii="Arial" w:hAnsi="Arial" w:cs="Arial"/>
          <w:color w:val="2E74B5" w:themeColor="accent1" w:themeShade="BF"/>
          <w:sz w:val="24"/>
          <w:szCs w:val="24"/>
        </w:rPr>
        <w:tab/>
        <w:t>Sobre este tópico los artículos 17, 146, fracción V, primer párrafo y 155, de la Ley de Transparencia establecen que:</w:t>
      </w:r>
    </w:p>
    <w:p w:rsidR="00C65FA2" w:rsidRPr="00251DB5" w:rsidRDefault="00C65FA2" w:rsidP="00251DB5">
      <w:pPr>
        <w:pStyle w:val="Prrafodelista"/>
        <w:spacing w:after="0"/>
        <w:ind w:left="0"/>
        <w:jc w:val="both"/>
        <w:rPr>
          <w:rFonts w:ascii="Arial" w:hAnsi="Arial" w:cs="Arial"/>
          <w:color w:val="2E74B5" w:themeColor="accent1" w:themeShade="BF"/>
          <w:sz w:val="24"/>
          <w:szCs w:val="24"/>
        </w:rPr>
      </w:pPr>
    </w:p>
    <w:p w:rsidR="00C65FA2" w:rsidRPr="00251DB5" w:rsidRDefault="00C65FA2" w:rsidP="00251DB5">
      <w:pPr>
        <w:pStyle w:val="corte4fondo"/>
        <w:tabs>
          <w:tab w:val="left" w:pos="567"/>
        </w:tabs>
        <w:spacing w:line="276" w:lineRule="auto"/>
        <w:ind w:left="567" w:firstLine="0"/>
        <w:rPr>
          <w:rFonts w:cs="Arial"/>
          <w:i/>
          <w:color w:val="2E74B5" w:themeColor="accent1" w:themeShade="BF"/>
          <w:sz w:val="24"/>
          <w:szCs w:val="24"/>
        </w:rPr>
      </w:pPr>
      <w:r w:rsidRPr="00251DB5">
        <w:rPr>
          <w:rFonts w:cs="Arial"/>
          <w:b/>
          <w:bCs/>
          <w:i/>
          <w:color w:val="2E74B5" w:themeColor="accent1" w:themeShade="BF"/>
          <w:sz w:val="20"/>
        </w:rPr>
        <w:t xml:space="preserve">ARTÍCULO 17. </w:t>
      </w:r>
      <w:r w:rsidRPr="00251DB5">
        <w:rPr>
          <w:rFonts w:cs="Arial"/>
          <w:i/>
          <w:color w:val="2E74B5" w:themeColor="accent1" w:themeShade="BF"/>
          <w:sz w:val="20"/>
        </w:rPr>
        <w:t xml:space="preserve">El ejercicio del derecho de acceso a la información es gratuito y sólo podrá requerirse el cobro correspondiente a la modalidad de reproducción y entrega solicitada. </w:t>
      </w:r>
    </w:p>
    <w:p w:rsidR="00C65FA2" w:rsidRPr="00251DB5" w:rsidRDefault="00C65FA2" w:rsidP="00251DB5">
      <w:pPr>
        <w:pStyle w:val="corte4fondo"/>
        <w:tabs>
          <w:tab w:val="left" w:pos="567"/>
        </w:tabs>
        <w:spacing w:line="276" w:lineRule="auto"/>
        <w:ind w:left="567" w:firstLine="0"/>
        <w:rPr>
          <w:rFonts w:cs="Arial"/>
          <w:i/>
          <w:color w:val="2E74B5" w:themeColor="accent1" w:themeShade="BF"/>
          <w:sz w:val="20"/>
        </w:rPr>
      </w:pPr>
      <w:r w:rsidRPr="00251DB5">
        <w:rPr>
          <w:rFonts w:cs="Arial"/>
          <w:i/>
          <w:color w:val="2E74B5" w:themeColor="accent1" w:themeShade="BF"/>
          <w:sz w:val="20"/>
        </w:rPr>
        <w:t>En ningún caso los ajustes razonables que se realicen para el acceso de la información de solicitantes con discapacidad, será con costo a los mismos.</w:t>
      </w:r>
    </w:p>
    <w:p w:rsidR="00C65FA2" w:rsidRPr="00251DB5" w:rsidRDefault="00C65FA2" w:rsidP="00251DB5">
      <w:pPr>
        <w:pStyle w:val="corte4fondo"/>
        <w:tabs>
          <w:tab w:val="left" w:pos="567"/>
        </w:tabs>
        <w:spacing w:line="276" w:lineRule="auto"/>
        <w:ind w:left="567" w:firstLine="0"/>
        <w:rPr>
          <w:rFonts w:cs="Arial"/>
          <w:i/>
          <w:color w:val="2E74B5" w:themeColor="accent1" w:themeShade="BF"/>
          <w:sz w:val="20"/>
        </w:rPr>
      </w:pPr>
    </w:p>
    <w:p w:rsidR="00C65FA2" w:rsidRPr="00251DB5" w:rsidRDefault="00C65FA2" w:rsidP="00251DB5">
      <w:pPr>
        <w:pStyle w:val="corte4fondo"/>
        <w:tabs>
          <w:tab w:val="left" w:pos="567"/>
        </w:tabs>
        <w:spacing w:line="276" w:lineRule="auto"/>
        <w:ind w:left="567" w:firstLine="0"/>
        <w:rPr>
          <w:rFonts w:cs="Arial"/>
          <w:i/>
          <w:color w:val="2E74B5" w:themeColor="accent1" w:themeShade="BF"/>
          <w:sz w:val="20"/>
        </w:rPr>
      </w:pPr>
      <w:r w:rsidRPr="00251DB5">
        <w:rPr>
          <w:rFonts w:cs="Arial"/>
          <w:b/>
          <w:bCs/>
          <w:i/>
          <w:color w:val="2E74B5" w:themeColor="accent1" w:themeShade="BF"/>
          <w:sz w:val="20"/>
        </w:rPr>
        <w:t xml:space="preserve">ARTÍCULO 146. </w:t>
      </w:r>
      <w:r w:rsidRPr="00251DB5">
        <w:rPr>
          <w:rFonts w:cs="Arial"/>
          <w:i/>
          <w:color w:val="2E74B5" w:themeColor="accent1" w:themeShade="BF"/>
          <w:sz w:val="20"/>
        </w:rPr>
        <w:t xml:space="preserve">Para presentar una solicitud no se podrán exigir mayores requisitos que los siguientes: </w:t>
      </w:r>
    </w:p>
    <w:p w:rsidR="00C65FA2" w:rsidRPr="00251DB5" w:rsidRDefault="00C65FA2" w:rsidP="00251DB5">
      <w:pPr>
        <w:pStyle w:val="corte4fondo"/>
        <w:tabs>
          <w:tab w:val="left" w:pos="567"/>
        </w:tabs>
        <w:spacing w:line="276" w:lineRule="auto"/>
        <w:ind w:left="567" w:firstLine="0"/>
        <w:rPr>
          <w:rFonts w:cs="Arial"/>
          <w:i/>
          <w:color w:val="2E74B5" w:themeColor="accent1" w:themeShade="BF"/>
          <w:sz w:val="20"/>
        </w:rPr>
      </w:pPr>
      <w:r w:rsidRPr="00251DB5">
        <w:rPr>
          <w:rFonts w:cs="Arial"/>
          <w:bCs/>
          <w:i/>
          <w:color w:val="2E74B5" w:themeColor="accent1" w:themeShade="BF"/>
          <w:sz w:val="20"/>
        </w:rPr>
        <w:t>[…]</w:t>
      </w:r>
    </w:p>
    <w:p w:rsidR="00C65FA2" w:rsidRPr="00251DB5" w:rsidRDefault="00C65FA2" w:rsidP="00251DB5">
      <w:pPr>
        <w:pStyle w:val="corte4fondo"/>
        <w:tabs>
          <w:tab w:val="left" w:pos="567"/>
        </w:tabs>
        <w:spacing w:line="276" w:lineRule="auto"/>
        <w:ind w:left="567" w:firstLine="0"/>
        <w:rPr>
          <w:rFonts w:cs="Arial"/>
          <w:i/>
          <w:color w:val="2E74B5" w:themeColor="accent1" w:themeShade="BF"/>
          <w:sz w:val="20"/>
        </w:rPr>
      </w:pPr>
      <w:r w:rsidRPr="00251DB5">
        <w:rPr>
          <w:rFonts w:cs="Arial"/>
          <w:b/>
          <w:bCs/>
          <w:i/>
          <w:color w:val="2E74B5" w:themeColor="accent1" w:themeShade="BF"/>
          <w:sz w:val="20"/>
        </w:rPr>
        <w:t xml:space="preserve">V. </w:t>
      </w:r>
      <w:r w:rsidRPr="00251DB5">
        <w:rPr>
          <w:rFonts w:cs="Arial"/>
          <w:i/>
          <w:color w:val="2E74B5" w:themeColor="accent1" w:themeShade="BF"/>
          <w:sz w:val="20"/>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C65FA2" w:rsidRPr="00251DB5" w:rsidRDefault="00C65FA2" w:rsidP="00251DB5">
      <w:pPr>
        <w:pStyle w:val="corte4fondo"/>
        <w:tabs>
          <w:tab w:val="left" w:pos="567"/>
        </w:tabs>
        <w:spacing w:line="276" w:lineRule="auto"/>
        <w:ind w:left="567" w:firstLine="0"/>
        <w:rPr>
          <w:rFonts w:cs="Arial"/>
          <w:i/>
          <w:color w:val="2E74B5" w:themeColor="accent1" w:themeShade="BF"/>
          <w:sz w:val="20"/>
        </w:rPr>
      </w:pPr>
    </w:p>
    <w:p w:rsidR="00C65FA2" w:rsidRPr="00251DB5" w:rsidRDefault="00C65FA2" w:rsidP="00251DB5">
      <w:pPr>
        <w:pStyle w:val="corte4fondo"/>
        <w:tabs>
          <w:tab w:val="left" w:pos="567"/>
        </w:tabs>
        <w:spacing w:line="276" w:lineRule="auto"/>
        <w:ind w:left="567" w:firstLine="0"/>
        <w:rPr>
          <w:rFonts w:cs="Arial"/>
          <w:i/>
          <w:color w:val="2E74B5" w:themeColor="accent1" w:themeShade="BF"/>
          <w:sz w:val="20"/>
        </w:rPr>
      </w:pPr>
      <w:r w:rsidRPr="00251DB5">
        <w:rPr>
          <w:rFonts w:cs="Arial"/>
          <w:b/>
          <w:i/>
          <w:color w:val="2E74B5" w:themeColor="accent1" w:themeShade="BF"/>
          <w:sz w:val="20"/>
        </w:rPr>
        <w:lastRenderedPageBreak/>
        <w:t>ARTÍCULO 155.</w:t>
      </w:r>
      <w:r w:rsidRPr="00251DB5">
        <w:rPr>
          <w:rFonts w:cs="Arial"/>
          <w:i/>
          <w:color w:val="2E74B5" w:themeColor="accent1" w:themeShade="BF"/>
          <w:sz w:val="20"/>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C65FA2" w:rsidRPr="00251DB5" w:rsidRDefault="00C65FA2" w:rsidP="00251DB5">
      <w:pPr>
        <w:pStyle w:val="corte4fondo"/>
        <w:tabs>
          <w:tab w:val="left" w:pos="567"/>
        </w:tabs>
        <w:spacing w:line="276" w:lineRule="auto"/>
        <w:ind w:left="567" w:firstLine="0"/>
        <w:rPr>
          <w:rFonts w:cs="Arial"/>
          <w:i/>
          <w:color w:val="2E74B5" w:themeColor="accent1" w:themeShade="BF"/>
          <w:sz w:val="20"/>
        </w:rPr>
      </w:pPr>
      <w:r w:rsidRPr="00251DB5">
        <w:rPr>
          <w:rFonts w:cs="Arial"/>
          <w:i/>
          <w:color w:val="2E74B5" w:themeColor="accent1" w:themeShade="BF"/>
          <w:sz w:val="20"/>
        </w:rPr>
        <w:t>En cualquier caso, se deberá fundar y motivar la necesidad de ofrecer otras modalidades.</w:t>
      </w:r>
    </w:p>
    <w:p w:rsidR="00C65FA2" w:rsidRPr="00251DB5" w:rsidRDefault="00C65FA2" w:rsidP="00251DB5">
      <w:pPr>
        <w:pStyle w:val="corte4fondo"/>
        <w:tabs>
          <w:tab w:val="left" w:pos="567"/>
        </w:tabs>
        <w:spacing w:line="276" w:lineRule="auto"/>
        <w:ind w:left="567" w:firstLine="0"/>
        <w:rPr>
          <w:rFonts w:cs="Arial"/>
          <w:i/>
          <w:color w:val="2E74B5" w:themeColor="accent1" w:themeShade="BF"/>
          <w:sz w:val="20"/>
        </w:rPr>
      </w:pPr>
    </w:p>
    <w:p w:rsidR="00C65FA2" w:rsidRPr="00251DB5" w:rsidRDefault="00C65FA2" w:rsidP="00251DB5">
      <w:pPr>
        <w:pStyle w:val="corte4fondo"/>
        <w:spacing w:line="276" w:lineRule="auto"/>
        <w:ind w:firstLine="0"/>
        <w:rPr>
          <w:rFonts w:cs="Arial"/>
          <w:color w:val="2E74B5" w:themeColor="accent1" w:themeShade="BF"/>
          <w:sz w:val="24"/>
          <w:szCs w:val="24"/>
        </w:rPr>
      </w:pPr>
      <w:r w:rsidRPr="00251DB5">
        <w:rPr>
          <w:rFonts w:cs="Arial"/>
          <w:color w:val="2E74B5" w:themeColor="accent1" w:themeShade="BF"/>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C65FA2" w:rsidRPr="00251DB5" w:rsidRDefault="00C65FA2" w:rsidP="00251DB5">
      <w:pPr>
        <w:pStyle w:val="corte4fondo"/>
        <w:spacing w:line="276" w:lineRule="auto"/>
        <w:ind w:firstLine="0"/>
        <w:rPr>
          <w:rFonts w:cs="Arial"/>
          <w:color w:val="2E74B5" w:themeColor="accent1" w:themeShade="BF"/>
          <w:sz w:val="24"/>
          <w:szCs w:val="24"/>
        </w:rPr>
      </w:pPr>
    </w:p>
    <w:p w:rsidR="00C65FA2" w:rsidRPr="00251DB5" w:rsidRDefault="00C65FA2" w:rsidP="00251DB5">
      <w:pPr>
        <w:pStyle w:val="corte4fondo"/>
        <w:spacing w:line="276" w:lineRule="auto"/>
        <w:ind w:firstLine="0"/>
        <w:rPr>
          <w:rFonts w:cs="Arial"/>
          <w:color w:val="2E74B5" w:themeColor="accent1" w:themeShade="BF"/>
          <w:sz w:val="24"/>
          <w:szCs w:val="24"/>
        </w:rPr>
      </w:pPr>
      <w:r w:rsidRPr="00251DB5">
        <w:rPr>
          <w:rFonts w:cs="Arial"/>
          <w:color w:val="2E74B5" w:themeColor="accent1" w:themeShade="BF"/>
          <w:sz w:val="24"/>
          <w:szCs w:val="24"/>
        </w:rPr>
        <w:tab/>
        <w:t>Y que, por lo tanto, el ejercicio del derecho de acceso a la información es gratuito y sólo podrá requerirse el cobro correspondiente a la modalidad de reproducción y entrega solicitada.</w:t>
      </w:r>
    </w:p>
    <w:p w:rsidR="00C65FA2" w:rsidRPr="00251DB5" w:rsidRDefault="00C65FA2" w:rsidP="00251DB5">
      <w:pPr>
        <w:pStyle w:val="corte4fondo"/>
        <w:spacing w:line="276" w:lineRule="auto"/>
        <w:ind w:firstLine="0"/>
        <w:rPr>
          <w:rFonts w:cs="Arial"/>
          <w:color w:val="2E74B5" w:themeColor="accent1" w:themeShade="BF"/>
          <w:sz w:val="24"/>
          <w:szCs w:val="24"/>
        </w:rPr>
      </w:pPr>
      <w:r w:rsidRPr="00251DB5">
        <w:rPr>
          <w:rFonts w:cs="Arial"/>
          <w:color w:val="2E74B5" w:themeColor="accent1" w:themeShade="BF"/>
          <w:sz w:val="24"/>
          <w:szCs w:val="24"/>
        </w:rPr>
        <w:t xml:space="preserve"> </w:t>
      </w:r>
    </w:p>
    <w:p w:rsidR="00C65FA2" w:rsidRPr="00251DB5" w:rsidRDefault="00C65FA2" w:rsidP="00251DB5">
      <w:pPr>
        <w:pStyle w:val="corte4fondo"/>
        <w:tabs>
          <w:tab w:val="left" w:pos="0"/>
        </w:tabs>
        <w:spacing w:line="276" w:lineRule="auto"/>
        <w:ind w:firstLine="0"/>
        <w:rPr>
          <w:rFonts w:cs="Arial"/>
          <w:color w:val="2E74B5" w:themeColor="accent1" w:themeShade="BF"/>
          <w:sz w:val="24"/>
          <w:szCs w:val="24"/>
        </w:rPr>
      </w:pPr>
      <w:r w:rsidRPr="00251DB5">
        <w:rPr>
          <w:rFonts w:cs="Arial"/>
          <w:color w:val="2E74B5" w:themeColor="accent1" w:themeShade="BF"/>
          <w:sz w:val="24"/>
          <w:szCs w:val="24"/>
        </w:rPr>
        <w:tab/>
        <w:t xml:space="preserve">De ahí que para presentar una solicitud no se podrán exigir mayores requisitos, entre lo que se encuentra el de la modalidad en la que prefiere se otorgue el acceso a la información, por ello, </w:t>
      </w:r>
      <w:r w:rsidRPr="00251DB5">
        <w:rPr>
          <w:rFonts w:cs="Arial"/>
          <w:color w:val="2E74B5" w:themeColor="accent1" w:themeShade="BF"/>
          <w:sz w:val="24"/>
          <w:szCs w:val="24"/>
          <w:u w:val="single"/>
        </w:rPr>
        <w:t xml:space="preserve">la regla es que el acceso se dará en la modalidad de solicitada </w:t>
      </w:r>
      <w:r w:rsidRPr="00251DB5">
        <w:rPr>
          <w:rFonts w:cs="Arial"/>
          <w:color w:val="2E74B5" w:themeColor="accent1" w:themeShade="BF"/>
          <w:sz w:val="24"/>
          <w:szCs w:val="24"/>
        </w:rPr>
        <w:t xml:space="preserve">y, en su caso, de envío elegidos por el solicitante y, la excepción es cuando la información no pueda entregarse o enviarse en la modalidad elegida, el sujeto obligado deberá ofrecer otra u otras modalidades de entrega. </w:t>
      </w:r>
    </w:p>
    <w:p w:rsidR="00C65FA2" w:rsidRPr="00251DB5" w:rsidRDefault="00C65FA2" w:rsidP="00251DB5">
      <w:pPr>
        <w:pStyle w:val="corte4fondo"/>
        <w:tabs>
          <w:tab w:val="left" w:pos="0"/>
        </w:tabs>
        <w:spacing w:line="276" w:lineRule="auto"/>
        <w:ind w:firstLine="0"/>
        <w:rPr>
          <w:rFonts w:cs="Arial"/>
          <w:color w:val="2E74B5" w:themeColor="accent1" w:themeShade="BF"/>
          <w:sz w:val="24"/>
          <w:szCs w:val="24"/>
        </w:rPr>
      </w:pPr>
    </w:p>
    <w:p w:rsidR="00C65FA2" w:rsidRPr="00251DB5" w:rsidRDefault="00C65FA2" w:rsidP="00251DB5">
      <w:pPr>
        <w:pStyle w:val="corte4fondo"/>
        <w:tabs>
          <w:tab w:val="left" w:pos="0"/>
        </w:tabs>
        <w:spacing w:line="276" w:lineRule="auto"/>
        <w:ind w:firstLine="0"/>
        <w:rPr>
          <w:rFonts w:cs="Arial"/>
          <w:color w:val="2E74B5" w:themeColor="accent1" w:themeShade="BF"/>
          <w:sz w:val="24"/>
          <w:szCs w:val="24"/>
        </w:rPr>
      </w:pPr>
      <w:r w:rsidRPr="00251DB5">
        <w:rPr>
          <w:rFonts w:cs="Arial"/>
          <w:color w:val="2E74B5" w:themeColor="accent1" w:themeShade="BF"/>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C65FA2" w:rsidRPr="00251DB5" w:rsidRDefault="00C65FA2" w:rsidP="00251DB5">
      <w:pPr>
        <w:pStyle w:val="corte4fondo"/>
        <w:tabs>
          <w:tab w:val="left" w:pos="0"/>
        </w:tabs>
        <w:spacing w:line="276" w:lineRule="auto"/>
        <w:ind w:firstLine="0"/>
        <w:rPr>
          <w:rFonts w:cs="Arial"/>
          <w:color w:val="2E74B5" w:themeColor="accent1" w:themeShade="BF"/>
          <w:sz w:val="24"/>
          <w:szCs w:val="24"/>
        </w:rPr>
      </w:pPr>
    </w:p>
    <w:p w:rsidR="00C65FA2" w:rsidRPr="00251DB5" w:rsidRDefault="00C65FA2" w:rsidP="00251DB5">
      <w:pPr>
        <w:spacing w:after="0"/>
        <w:jc w:val="both"/>
        <w:rPr>
          <w:rFonts w:ascii="Arial" w:eastAsia="Times New Roman" w:hAnsi="Arial" w:cs="Arial"/>
          <w:color w:val="2E74B5" w:themeColor="accent1" w:themeShade="BF"/>
          <w:sz w:val="24"/>
          <w:szCs w:val="24"/>
        </w:rPr>
      </w:pPr>
      <w:r w:rsidRPr="00251DB5">
        <w:rPr>
          <w:rFonts w:ascii="Arial" w:hAnsi="Arial" w:cs="Arial"/>
          <w:color w:val="2E74B5" w:themeColor="accent1" w:themeShade="BF"/>
          <w:sz w:val="24"/>
          <w:szCs w:val="24"/>
        </w:rPr>
        <w:tab/>
        <w:t xml:space="preserve">Lo anterior, incluso encuentra sustento en </w:t>
      </w:r>
      <w:r w:rsidRPr="00251DB5">
        <w:rPr>
          <w:rFonts w:ascii="Arial" w:eastAsia="Times New Roman" w:hAnsi="Arial" w:cs="Arial"/>
          <w:color w:val="2E74B5" w:themeColor="accent1" w:themeShade="BF"/>
          <w:sz w:val="24"/>
          <w:szCs w:val="24"/>
        </w:rPr>
        <w:t>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C65FA2" w:rsidRPr="00251DB5" w:rsidRDefault="00C65FA2" w:rsidP="00251DB5">
      <w:pPr>
        <w:spacing w:after="0"/>
        <w:jc w:val="both"/>
        <w:rPr>
          <w:rFonts w:ascii="Arial" w:eastAsia="Times New Roman" w:hAnsi="Arial" w:cs="Arial"/>
          <w:color w:val="2E74B5" w:themeColor="accent1" w:themeShade="BF"/>
          <w:sz w:val="24"/>
          <w:szCs w:val="24"/>
        </w:rPr>
      </w:pPr>
    </w:p>
    <w:p w:rsidR="00C65FA2" w:rsidRPr="00251DB5" w:rsidRDefault="00C65FA2" w:rsidP="00251DB5">
      <w:pPr>
        <w:autoSpaceDE w:val="0"/>
        <w:autoSpaceDN w:val="0"/>
        <w:adjustRightInd w:val="0"/>
        <w:spacing w:after="0"/>
        <w:ind w:left="708"/>
        <w:jc w:val="both"/>
        <w:rPr>
          <w:rFonts w:ascii="Arial" w:eastAsia="Times New Roman" w:hAnsi="Arial" w:cs="Arial"/>
          <w:color w:val="2E74B5" w:themeColor="accent1" w:themeShade="BF"/>
          <w:sz w:val="20"/>
          <w:szCs w:val="20"/>
          <w:lang w:eastAsia="es-MX"/>
        </w:rPr>
      </w:pPr>
      <w:r w:rsidRPr="00251DB5">
        <w:rPr>
          <w:rFonts w:ascii="Arial" w:eastAsia="Times New Roman" w:hAnsi="Arial" w:cs="Arial"/>
          <w:b/>
          <w:bCs/>
          <w:color w:val="2E74B5" w:themeColor="accent1" w:themeShade="BF"/>
          <w:sz w:val="20"/>
          <w:szCs w:val="20"/>
          <w:lang w:eastAsia="es-MX"/>
        </w:rPr>
        <w:t xml:space="preserve">MODALIDAD ELECTRÓNICA DE ACCESO A LA INFORMACIÓN. SI SE RECIBE UNA SOLICITUD POR MEDIOS ELECTRÓNICOS SIN PRECISAR LA MODALIDAD DE PREFERENCIA DEBE PRESUMIRSE QUE SE REQUIRIÓ EL ACCESO POR ESA MISMA VÍA. </w:t>
      </w:r>
      <w:r w:rsidRPr="00251DB5">
        <w:rPr>
          <w:rFonts w:ascii="Arial" w:eastAsia="Times New Roman" w:hAnsi="Arial" w:cs="Arial"/>
          <w:color w:val="2E74B5" w:themeColor="accent1" w:themeShade="BF"/>
          <w:sz w:val="20"/>
          <w:szCs w:val="20"/>
          <w:lang w:eastAsia="es-MX"/>
        </w:rPr>
        <w:t>El ejercicio del derecho</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de acceso a la información gubernamental no se entiende</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de forma abstracta y desvinculada a la forma en que los</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gobernados pueden allegarse de aquélla; destacándose que</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la modalidad de entrega de la información resulta de especial</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interés para hacer efectivo este derecho. En este sentido,</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la Comisión para la Transparencia y Acceso a la Información</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de la Suprema Corte de Justicia de la Nación (recurso de</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revisión 1/2005) determinó que el acceso a la información</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no se cumple de forma íntegra cuando se entrega la información al peticionario en una modalidad diversa a la solicitada,</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cuando esta fue la remisión por medios electrónicos,</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toda vez que el otorgamiento en una diversa puede constituir</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un obstáculo material para el ejercicio del derecho</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de acceso a la información tutelado en el artículo 6° constitucional.</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Por lo tanto, si el peticionario solicita por vía</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electrónica determinada información sin precisar la modalidad</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de su preferencia debe presumirse que la requiere</w:t>
      </w:r>
      <w:r w:rsidRPr="00251DB5">
        <w:rPr>
          <w:rFonts w:ascii="Arial" w:eastAsia="Times New Roman" w:hAnsi="Arial" w:cs="Arial"/>
          <w:b/>
          <w:bCs/>
          <w:color w:val="2E74B5" w:themeColor="accent1" w:themeShade="BF"/>
          <w:sz w:val="20"/>
          <w:szCs w:val="20"/>
          <w:lang w:eastAsia="es-MX"/>
        </w:rPr>
        <w:t xml:space="preserve"> </w:t>
      </w:r>
      <w:r w:rsidRPr="00251DB5">
        <w:rPr>
          <w:rFonts w:ascii="Arial" w:eastAsia="Times New Roman" w:hAnsi="Arial" w:cs="Arial"/>
          <w:color w:val="2E74B5" w:themeColor="accent1" w:themeShade="BF"/>
          <w:sz w:val="20"/>
          <w:szCs w:val="20"/>
          <w:lang w:eastAsia="es-MX"/>
        </w:rPr>
        <w:t>por esa misma vía.</w:t>
      </w:r>
    </w:p>
    <w:p w:rsidR="00C65FA2" w:rsidRPr="00251DB5" w:rsidRDefault="00C65FA2" w:rsidP="00251DB5">
      <w:pPr>
        <w:autoSpaceDE w:val="0"/>
        <w:autoSpaceDN w:val="0"/>
        <w:adjustRightInd w:val="0"/>
        <w:spacing w:after="0"/>
        <w:jc w:val="both"/>
        <w:rPr>
          <w:rFonts w:ascii="Arial" w:eastAsia="Times New Roman" w:hAnsi="Arial" w:cs="Arial"/>
          <w:bCs/>
          <w:color w:val="2E74B5" w:themeColor="accent1" w:themeShade="BF"/>
          <w:sz w:val="24"/>
          <w:szCs w:val="24"/>
          <w:lang w:eastAsia="es-MX"/>
        </w:rPr>
      </w:pPr>
    </w:p>
    <w:p w:rsidR="00C65FA2" w:rsidRPr="00251DB5" w:rsidRDefault="00C65FA2" w:rsidP="00251DB5">
      <w:pPr>
        <w:autoSpaceDE w:val="0"/>
        <w:autoSpaceDN w:val="0"/>
        <w:adjustRightInd w:val="0"/>
        <w:spacing w:after="0"/>
        <w:jc w:val="both"/>
        <w:rPr>
          <w:rFonts w:ascii="Arial" w:eastAsia="Times New Roman" w:hAnsi="Arial" w:cs="Arial"/>
          <w:bCs/>
          <w:color w:val="2E74B5" w:themeColor="accent1" w:themeShade="BF"/>
          <w:sz w:val="24"/>
          <w:szCs w:val="24"/>
          <w:lang w:eastAsia="es-MX"/>
        </w:rPr>
      </w:pPr>
      <w:r w:rsidRPr="00251DB5">
        <w:rPr>
          <w:rFonts w:ascii="Arial" w:eastAsia="Times New Roman" w:hAnsi="Arial" w:cs="Arial"/>
          <w:bCs/>
          <w:color w:val="2E74B5" w:themeColor="accent1" w:themeShade="BF"/>
          <w:sz w:val="24"/>
          <w:szCs w:val="24"/>
          <w:lang w:eastAsia="es-MX"/>
        </w:rPr>
        <w:lastRenderedPageBreak/>
        <w:tab/>
        <w:t>Criterio que de conformidad con el artículo 7°</w:t>
      </w:r>
      <w:r w:rsidRPr="00251DB5">
        <w:rPr>
          <w:rFonts w:ascii="Arial" w:eastAsia="Times New Roman" w:hAnsi="Arial" w:cs="Arial"/>
          <w:bCs/>
          <w:color w:val="2E74B5" w:themeColor="accent1" w:themeShade="BF"/>
          <w:sz w:val="24"/>
          <w:szCs w:val="24"/>
          <w:vertAlign w:val="superscript"/>
          <w:lang w:eastAsia="es-MX"/>
        </w:rPr>
        <w:footnoteReference w:id="5"/>
      </w:r>
      <w:r w:rsidRPr="00251DB5">
        <w:rPr>
          <w:rFonts w:ascii="Arial" w:eastAsia="Times New Roman" w:hAnsi="Arial" w:cs="Arial"/>
          <w:bCs/>
          <w:color w:val="2E74B5" w:themeColor="accent1" w:themeShade="BF"/>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C65FA2" w:rsidRPr="00251DB5" w:rsidRDefault="00C65FA2" w:rsidP="00251DB5">
      <w:pPr>
        <w:autoSpaceDE w:val="0"/>
        <w:autoSpaceDN w:val="0"/>
        <w:adjustRightInd w:val="0"/>
        <w:spacing w:after="0"/>
        <w:jc w:val="both"/>
        <w:rPr>
          <w:rFonts w:ascii="Arial" w:eastAsia="Times New Roman" w:hAnsi="Arial" w:cs="Arial"/>
          <w:bCs/>
          <w:color w:val="2E74B5" w:themeColor="accent1" w:themeShade="BF"/>
          <w:sz w:val="24"/>
          <w:szCs w:val="24"/>
          <w:lang w:eastAsia="es-MX"/>
        </w:rPr>
      </w:pPr>
    </w:p>
    <w:p w:rsidR="00C65FA2" w:rsidRPr="00251DB5" w:rsidRDefault="00C65FA2" w:rsidP="00251DB5">
      <w:pPr>
        <w:autoSpaceDE w:val="0"/>
        <w:autoSpaceDN w:val="0"/>
        <w:adjustRightInd w:val="0"/>
        <w:spacing w:after="0"/>
        <w:ind w:firstLine="708"/>
        <w:jc w:val="both"/>
        <w:rPr>
          <w:rFonts w:ascii="Arial" w:hAnsi="Arial" w:cs="Arial"/>
          <w:color w:val="2E74B5" w:themeColor="accent1" w:themeShade="BF"/>
          <w:sz w:val="24"/>
          <w:szCs w:val="24"/>
        </w:rPr>
      </w:pPr>
      <w:r w:rsidRPr="00251DB5">
        <w:rPr>
          <w:rFonts w:ascii="Arial" w:eastAsia="Times New Roman" w:hAnsi="Arial" w:cs="Arial"/>
          <w:bCs/>
          <w:color w:val="2E74B5" w:themeColor="accent1" w:themeShade="BF"/>
          <w:sz w:val="24"/>
          <w:szCs w:val="24"/>
          <w:lang w:eastAsia="es-MX"/>
        </w:rPr>
        <w:t xml:space="preserve">Además, de que sólo en caso de que la autoridad no tenga la información en la modalidad solicitada, entonces </w:t>
      </w:r>
      <w:r w:rsidRPr="00251DB5">
        <w:rPr>
          <w:rFonts w:ascii="Arial" w:hAnsi="Arial" w:cs="Arial"/>
          <w:color w:val="2E74B5" w:themeColor="accent1" w:themeShade="BF"/>
          <w:sz w:val="24"/>
          <w:szCs w:val="24"/>
        </w:rPr>
        <w:t>debe pronunciarse sobre la imposición del artículo 165</w:t>
      </w:r>
      <w:r w:rsidRPr="00251DB5">
        <w:rPr>
          <w:rStyle w:val="Refdenotaalpie"/>
          <w:rFonts w:ascii="Arial" w:hAnsi="Arial" w:cs="Arial"/>
          <w:color w:val="2E74B5" w:themeColor="accent1" w:themeShade="BF"/>
          <w:sz w:val="24"/>
          <w:szCs w:val="24"/>
        </w:rPr>
        <w:footnoteReference w:id="6"/>
      </w:r>
      <w:r w:rsidRPr="00251DB5">
        <w:rPr>
          <w:rFonts w:ascii="Arial" w:hAnsi="Arial" w:cs="Arial"/>
          <w:color w:val="2E74B5" w:themeColor="accent1" w:themeShade="BF"/>
          <w:sz w:val="24"/>
          <w:szCs w:val="24"/>
        </w:rPr>
        <w:t>, segundo párrafo, de la Ley de Transparencia, que le impone la obligación de que, en caso de no poder entregar la información en la modalidad solicitada, entonces debe de expresar en su respuesta que la información va a ser entregada, sin costo –cuando implique la entrega de no más de veinte hojas simples, esto es, veinte hojas serán de forma gratuita, ello para garantizar el acceso a la información en cuanto al principio de gratuidad.</w:t>
      </w:r>
    </w:p>
    <w:p w:rsidR="00C65FA2" w:rsidRPr="00251DB5" w:rsidRDefault="00C65FA2" w:rsidP="00251DB5">
      <w:pPr>
        <w:autoSpaceDE w:val="0"/>
        <w:autoSpaceDN w:val="0"/>
        <w:adjustRightInd w:val="0"/>
        <w:spacing w:after="0"/>
        <w:ind w:firstLine="708"/>
        <w:jc w:val="both"/>
        <w:rPr>
          <w:rFonts w:ascii="Arial" w:hAnsi="Arial" w:cs="Arial"/>
          <w:b/>
          <w:color w:val="2E74B5" w:themeColor="accent1" w:themeShade="BF"/>
          <w:sz w:val="24"/>
          <w:szCs w:val="24"/>
        </w:rPr>
      </w:pPr>
    </w:p>
    <w:p w:rsidR="00C65FA2" w:rsidRPr="00251DB5" w:rsidRDefault="00F35429" w:rsidP="00251DB5">
      <w:pPr>
        <w:autoSpaceDE w:val="0"/>
        <w:autoSpaceDN w:val="0"/>
        <w:adjustRightInd w:val="0"/>
        <w:spacing w:after="0"/>
        <w:ind w:firstLine="708"/>
        <w:jc w:val="both"/>
        <w:rPr>
          <w:rFonts w:ascii="Arial" w:hAnsi="Arial" w:cs="Arial"/>
          <w:color w:val="2E74B5" w:themeColor="accent1" w:themeShade="BF"/>
          <w:sz w:val="24"/>
          <w:szCs w:val="24"/>
        </w:rPr>
      </w:pPr>
      <w:r w:rsidRPr="00251DB5">
        <w:rPr>
          <w:rFonts w:ascii="Arial" w:hAnsi="Arial" w:cs="Arial"/>
          <w:b/>
          <w:color w:val="2E74B5" w:themeColor="accent1" w:themeShade="BF"/>
          <w:sz w:val="24"/>
          <w:szCs w:val="24"/>
        </w:rPr>
        <w:t>7</w:t>
      </w:r>
      <w:r w:rsidR="00C65FA2" w:rsidRPr="00251DB5">
        <w:rPr>
          <w:rFonts w:ascii="Arial" w:hAnsi="Arial" w:cs="Arial"/>
          <w:b/>
          <w:color w:val="2E74B5" w:themeColor="accent1" w:themeShade="BF"/>
          <w:sz w:val="24"/>
          <w:szCs w:val="24"/>
        </w:rPr>
        <w:t>.4. Sentido y efectos de esta resolución</w:t>
      </w:r>
      <w:r w:rsidR="00C65FA2" w:rsidRPr="00251DB5">
        <w:rPr>
          <w:rFonts w:ascii="Arial" w:hAnsi="Arial" w:cs="Arial"/>
          <w:color w:val="2E74B5" w:themeColor="accent1" w:themeShade="BF"/>
          <w:sz w:val="24"/>
          <w:szCs w:val="24"/>
        </w:rPr>
        <w:t>.</w:t>
      </w:r>
    </w:p>
    <w:p w:rsidR="00C65FA2" w:rsidRPr="00251DB5" w:rsidRDefault="00C65FA2" w:rsidP="00251DB5">
      <w:pPr>
        <w:autoSpaceDE w:val="0"/>
        <w:autoSpaceDN w:val="0"/>
        <w:adjustRightInd w:val="0"/>
        <w:spacing w:after="0"/>
        <w:ind w:firstLine="708"/>
        <w:jc w:val="both"/>
        <w:rPr>
          <w:rFonts w:ascii="Arial" w:hAnsi="Arial" w:cs="Arial"/>
          <w:color w:val="2E74B5" w:themeColor="accent1" w:themeShade="BF"/>
          <w:sz w:val="24"/>
          <w:szCs w:val="24"/>
        </w:rPr>
      </w:pPr>
    </w:p>
    <w:p w:rsidR="00D515BD" w:rsidRPr="00251DB5" w:rsidRDefault="00B2289C" w:rsidP="00251DB5">
      <w:pPr>
        <w:pStyle w:val="corte4fondo"/>
        <w:tabs>
          <w:tab w:val="left" w:pos="567"/>
        </w:tabs>
        <w:spacing w:line="276" w:lineRule="auto"/>
        <w:rPr>
          <w:rFonts w:cs="Arial"/>
          <w:color w:val="2E74B5" w:themeColor="accent1" w:themeShade="BF"/>
          <w:sz w:val="24"/>
          <w:szCs w:val="24"/>
        </w:rPr>
      </w:pPr>
      <w:r>
        <w:rPr>
          <w:rFonts w:cs="Arial"/>
          <w:color w:val="2E74B5" w:themeColor="accent1" w:themeShade="BF"/>
          <w:sz w:val="24"/>
          <w:szCs w:val="24"/>
        </w:rPr>
        <w:t>En las condiciones anotadas en el considerando séptimo</w:t>
      </w:r>
      <w:r w:rsidR="00C65FA2" w:rsidRPr="00251DB5">
        <w:rPr>
          <w:rFonts w:cs="Arial"/>
          <w:color w:val="2E74B5" w:themeColor="accent1" w:themeShade="BF"/>
          <w:sz w:val="24"/>
          <w:szCs w:val="24"/>
        </w:rPr>
        <w:t xml:space="preserve">, lo procedente es que esta Comisión Estatal de Garantía de Acceso a la Información Pública de conformidad con el artículo 175, fracción III, de la Ley de Transparencia y Acceso a la Información Pública del Estado </w:t>
      </w:r>
      <w:r w:rsidR="00C65FA2" w:rsidRPr="00251DB5">
        <w:rPr>
          <w:rFonts w:cs="Arial"/>
          <w:b/>
          <w:color w:val="2E74B5" w:themeColor="accent1" w:themeShade="BF"/>
          <w:sz w:val="24"/>
          <w:szCs w:val="24"/>
        </w:rPr>
        <w:t xml:space="preserve">modifica </w:t>
      </w:r>
      <w:r w:rsidR="00D515BD" w:rsidRPr="00251DB5">
        <w:rPr>
          <w:rFonts w:cs="Arial"/>
          <w:color w:val="2E74B5" w:themeColor="accent1" w:themeShade="BF"/>
          <w:sz w:val="24"/>
          <w:szCs w:val="24"/>
        </w:rPr>
        <w:t>la respuesta proporcionada por el sujeto obligados y,</w:t>
      </w:r>
      <w:r>
        <w:rPr>
          <w:rFonts w:cs="Arial"/>
          <w:color w:val="2E74B5" w:themeColor="accent1" w:themeShade="BF"/>
          <w:sz w:val="24"/>
          <w:szCs w:val="24"/>
        </w:rPr>
        <w:t xml:space="preserve"> conmina a </w:t>
      </w:r>
      <w:r w:rsidRPr="00251DB5">
        <w:rPr>
          <w:rFonts w:cs="Arial"/>
          <w:color w:val="2E74B5" w:themeColor="accent1" w:themeShade="BF"/>
          <w:sz w:val="24"/>
          <w:szCs w:val="24"/>
        </w:rPr>
        <w:t>éste</w:t>
      </w:r>
      <w:r w:rsidR="00D515BD" w:rsidRPr="00251DB5">
        <w:rPr>
          <w:rFonts w:cs="Arial"/>
          <w:color w:val="2E74B5" w:themeColor="accent1" w:themeShade="BF"/>
          <w:sz w:val="24"/>
          <w:szCs w:val="24"/>
        </w:rPr>
        <w:t xml:space="preserve"> </w:t>
      </w:r>
      <w:r>
        <w:rPr>
          <w:rFonts w:cs="Arial"/>
          <w:color w:val="2E74B5" w:themeColor="accent1" w:themeShade="BF"/>
          <w:sz w:val="24"/>
          <w:szCs w:val="24"/>
        </w:rPr>
        <w:t xml:space="preserve">a que </w:t>
      </w:r>
      <w:r w:rsidR="00D515BD" w:rsidRPr="00251DB5">
        <w:rPr>
          <w:rFonts w:cs="Arial"/>
          <w:color w:val="2E74B5" w:themeColor="accent1" w:themeShade="BF"/>
          <w:sz w:val="24"/>
          <w:szCs w:val="24"/>
        </w:rPr>
        <w:t>emita otra en la que permita el acceso a la información sobre:</w:t>
      </w:r>
    </w:p>
    <w:p w:rsidR="00D515BD" w:rsidRPr="00251DB5" w:rsidRDefault="00D515BD" w:rsidP="00251DB5">
      <w:pPr>
        <w:pStyle w:val="corte4fondo"/>
        <w:tabs>
          <w:tab w:val="left" w:pos="567"/>
        </w:tabs>
        <w:spacing w:line="276" w:lineRule="auto"/>
        <w:rPr>
          <w:rFonts w:cs="Arial"/>
          <w:color w:val="2E74B5" w:themeColor="accent1" w:themeShade="BF"/>
          <w:sz w:val="24"/>
          <w:szCs w:val="24"/>
        </w:rPr>
      </w:pPr>
    </w:p>
    <w:p w:rsidR="00457DFA" w:rsidRPr="00251DB5" w:rsidRDefault="00D515BD" w:rsidP="00251DB5">
      <w:pPr>
        <w:pStyle w:val="corte4fondo"/>
        <w:numPr>
          <w:ilvl w:val="0"/>
          <w:numId w:val="8"/>
        </w:numPr>
        <w:tabs>
          <w:tab w:val="left" w:pos="567"/>
        </w:tabs>
        <w:spacing w:line="276" w:lineRule="auto"/>
        <w:ind w:left="1072" w:firstLine="0"/>
        <w:rPr>
          <w:rFonts w:cs="Arial"/>
          <w:i/>
          <w:color w:val="2E74B5" w:themeColor="accent1" w:themeShade="BF"/>
          <w:sz w:val="20"/>
        </w:rPr>
      </w:pPr>
      <w:r w:rsidRPr="00251DB5">
        <w:rPr>
          <w:rFonts w:cs="Arial"/>
          <w:color w:val="2E74B5" w:themeColor="accent1" w:themeShade="BF"/>
          <w:sz w:val="24"/>
          <w:szCs w:val="24"/>
        </w:rPr>
        <w:t>Todos aquellos elementos de forma directa o indirecta dentro de la página oficial del sujeto obligado de forma específic</w:t>
      </w:r>
      <w:r w:rsidR="0005148D">
        <w:rPr>
          <w:rFonts w:cs="Arial"/>
          <w:color w:val="2E74B5" w:themeColor="accent1" w:themeShade="BF"/>
          <w:sz w:val="24"/>
          <w:szCs w:val="24"/>
        </w:rPr>
        <w:t xml:space="preserve">a para acceder a la información (ruta electrónica y/o link) </w:t>
      </w:r>
      <w:r w:rsidRPr="00251DB5">
        <w:rPr>
          <w:rFonts w:cs="Arial"/>
          <w:color w:val="2E74B5" w:themeColor="accent1" w:themeShade="BF"/>
          <w:sz w:val="24"/>
          <w:szCs w:val="24"/>
        </w:rPr>
        <w:t xml:space="preserve">sobre: </w:t>
      </w:r>
      <w:bookmarkStart w:id="0" w:name="_GoBack"/>
      <w:bookmarkEnd w:id="0"/>
    </w:p>
    <w:p w:rsidR="00457DFA" w:rsidRPr="00251DB5" w:rsidRDefault="00D515BD" w:rsidP="00251DB5">
      <w:pPr>
        <w:pStyle w:val="corte4fondo"/>
        <w:numPr>
          <w:ilvl w:val="0"/>
          <w:numId w:val="8"/>
        </w:numPr>
        <w:tabs>
          <w:tab w:val="left" w:pos="567"/>
        </w:tabs>
        <w:spacing w:line="276" w:lineRule="auto"/>
        <w:ind w:left="1072" w:firstLine="0"/>
        <w:rPr>
          <w:rFonts w:cs="Arial"/>
          <w:i/>
          <w:color w:val="2E74B5" w:themeColor="accent1" w:themeShade="BF"/>
          <w:sz w:val="20"/>
        </w:rPr>
      </w:pPr>
      <w:r w:rsidRPr="00251DB5">
        <w:rPr>
          <w:rFonts w:cs="Arial"/>
          <w:i/>
          <w:color w:val="2E74B5" w:themeColor="accent1" w:themeShade="BF"/>
          <w:sz w:val="20"/>
        </w:rPr>
        <w:t xml:space="preserve">El directorio de todos los servidores públicos, independientemente de que brinden atención al público; manejen o apliquen recursos públicos; realicen actos de autoridad o presten servicios profesionales bajo el régimen de confianza u honorarios y personal de base </w:t>
      </w:r>
    </w:p>
    <w:p w:rsidR="00D515BD" w:rsidRPr="00251DB5" w:rsidRDefault="00457DFA" w:rsidP="00251DB5">
      <w:pPr>
        <w:pStyle w:val="corte4fondo"/>
        <w:numPr>
          <w:ilvl w:val="0"/>
          <w:numId w:val="8"/>
        </w:numPr>
        <w:tabs>
          <w:tab w:val="left" w:pos="567"/>
        </w:tabs>
        <w:spacing w:line="276" w:lineRule="auto"/>
        <w:ind w:left="1072" w:firstLine="0"/>
        <w:rPr>
          <w:rFonts w:cs="Arial"/>
          <w:i/>
          <w:color w:val="2E74B5" w:themeColor="accent1" w:themeShade="BF"/>
          <w:sz w:val="20"/>
        </w:rPr>
      </w:pPr>
      <w:r w:rsidRPr="00251DB5">
        <w:rPr>
          <w:rFonts w:cs="Arial"/>
          <w:i/>
          <w:color w:val="2E74B5" w:themeColor="accent1" w:themeShade="BF"/>
          <w:sz w:val="20"/>
        </w:rPr>
        <w:t>Y</w:t>
      </w:r>
      <w:r w:rsidR="00D515BD" w:rsidRPr="00251DB5">
        <w:rPr>
          <w:rFonts w:cs="Arial"/>
          <w:i/>
          <w:color w:val="2E74B5" w:themeColor="accent1" w:themeShade="BF"/>
          <w:sz w:val="20"/>
        </w:rPr>
        <w:t xml:space="preserve">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 de conformidad con el artículo </w:t>
      </w:r>
      <w:r w:rsidR="00D515BD" w:rsidRPr="00251DB5">
        <w:rPr>
          <w:rFonts w:cs="Arial"/>
          <w:b/>
          <w:i/>
          <w:color w:val="2E74B5" w:themeColor="accent1" w:themeShade="BF"/>
          <w:sz w:val="20"/>
        </w:rPr>
        <w:t>84</w:t>
      </w:r>
      <w:r w:rsidR="00D515BD" w:rsidRPr="00251DB5">
        <w:rPr>
          <w:rFonts w:cs="Arial"/>
          <w:i/>
          <w:color w:val="2E74B5" w:themeColor="accent1" w:themeShade="BF"/>
          <w:sz w:val="20"/>
        </w:rPr>
        <w:t xml:space="preserve"> fracciones </w:t>
      </w:r>
      <w:r w:rsidR="00D515BD" w:rsidRPr="00251DB5">
        <w:rPr>
          <w:rFonts w:cs="Arial"/>
          <w:b/>
          <w:i/>
          <w:color w:val="2E74B5" w:themeColor="accent1" w:themeShade="BF"/>
          <w:sz w:val="20"/>
        </w:rPr>
        <w:t xml:space="preserve">X </w:t>
      </w:r>
      <w:r w:rsidR="00D515BD" w:rsidRPr="00251DB5">
        <w:rPr>
          <w:rFonts w:cs="Arial"/>
          <w:i/>
          <w:color w:val="2E74B5" w:themeColor="accent1" w:themeShade="BF"/>
          <w:sz w:val="20"/>
        </w:rPr>
        <w:t>y</w:t>
      </w:r>
      <w:r w:rsidR="00D515BD" w:rsidRPr="00251DB5">
        <w:rPr>
          <w:rFonts w:cs="Arial"/>
          <w:b/>
          <w:i/>
          <w:color w:val="2E74B5" w:themeColor="accent1" w:themeShade="BF"/>
          <w:sz w:val="20"/>
        </w:rPr>
        <w:t xml:space="preserve"> XI</w:t>
      </w:r>
      <w:r w:rsidR="00D515BD" w:rsidRPr="00251DB5">
        <w:rPr>
          <w:rFonts w:cs="Arial"/>
          <w:i/>
          <w:color w:val="2E74B5" w:themeColor="accent1" w:themeShade="BF"/>
          <w:sz w:val="20"/>
        </w:rPr>
        <w:t xml:space="preserve"> de la Ley de la materia.</w:t>
      </w:r>
    </w:p>
    <w:p w:rsidR="00C65FA2" w:rsidRPr="00251DB5" w:rsidRDefault="00C65FA2" w:rsidP="00251DB5">
      <w:pPr>
        <w:spacing w:after="0"/>
        <w:ind w:firstLine="708"/>
        <w:jc w:val="both"/>
        <w:rPr>
          <w:rFonts w:ascii="Arial" w:hAnsi="Arial" w:cs="Arial"/>
          <w:color w:val="2E74B5" w:themeColor="accent1" w:themeShade="BF"/>
          <w:sz w:val="24"/>
          <w:szCs w:val="24"/>
        </w:rPr>
      </w:pPr>
    </w:p>
    <w:p w:rsidR="00457DFA" w:rsidRPr="00251DB5" w:rsidRDefault="00457DFA" w:rsidP="00251DB5">
      <w:pPr>
        <w:spacing w:after="0"/>
        <w:ind w:firstLine="708"/>
        <w:jc w:val="both"/>
        <w:rPr>
          <w:rFonts w:ascii="Arial" w:hAnsi="Arial" w:cs="Arial"/>
          <w:color w:val="2E74B5" w:themeColor="accent1" w:themeShade="BF"/>
          <w:sz w:val="24"/>
          <w:szCs w:val="24"/>
        </w:rPr>
      </w:pPr>
      <w:r w:rsidRPr="00251DB5">
        <w:rPr>
          <w:rFonts w:ascii="Arial" w:hAnsi="Arial" w:cs="Arial"/>
          <w:color w:val="2E74B5" w:themeColor="accent1" w:themeShade="BF"/>
          <w:sz w:val="24"/>
          <w:szCs w:val="24"/>
        </w:rPr>
        <w:t>En la inteligencia que el periodo deberá ser en razón del año 2018.</w:t>
      </w:r>
    </w:p>
    <w:p w:rsidR="00457DFA" w:rsidRPr="00251DB5" w:rsidRDefault="00457DFA" w:rsidP="00251DB5">
      <w:pPr>
        <w:spacing w:after="0"/>
        <w:ind w:firstLine="708"/>
        <w:jc w:val="both"/>
        <w:rPr>
          <w:rFonts w:ascii="Arial" w:hAnsi="Arial" w:cs="Arial"/>
          <w:color w:val="2E74B5" w:themeColor="accent1" w:themeShade="BF"/>
          <w:sz w:val="24"/>
          <w:szCs w:val="24"/>
        </w:rPr>
      </w:pPr>
    </w:p>
    <w:p w:rsidR="00C65FA2" w:rsidRPr="00251DB5" w:rsidRDefault="00F35429" w:rsidP="00251DB5">
      <w:pPr>
        <w:pStyle w:val="corte4fondo"/>
        <w:tabs>
          <w:tab w:val="left" w:pos="567"/>
        </w:tabs>
        <w:spacing w:line="276" w:lineRule="auto"/>
        <w:rPr>
          <w:rFonts w:cs="Arial"/>
          <w:b/>
          <w:color w:val="2E74B5" w:themeColor="accent1" w:themeShade="BF"/>
          <w:sz w:val="24"/>
          <w:szCs w:val="24"/>
        </w:rPr>
      </w:pPr>
      <w:r w:rsidRPr="00251DB5">
        <w:rPr>
          <w:rFonts w:cs="Arial"/>
          <w:b/>
          <w:color w:val="2E74B5" w:themeColor="accent1" w:themeShade="BF"/>
          <w:sz w:val="24"/>
          <w:szCs w:val="24"/>
        </w:rPr>
        <w:lastRenderedPageBreak/>
        <w:t>7</w:t>
      </w:r>
      <w:r w:rsidR="00C65FA2" w:rsidRPr="00251DB5">
        <w:rPr>
          <w:rFonts w:cs="Arial"/>
          <w:b/>
          <w:color w:val="2E74B5" w:themeColor="accent1" w:themeShade="BF"/>
          <w:sz w:val="24"/>
          <w:szCs w:val="24"/>
        </w:rPr>
        <w:t>.5. Precisiones de esta resolución.</w:t>
      </w:r>
    </w:p>
    <w:p w:rsidR="00C65FA2" w:rsidRPr="00251DB5" w:rsidRDefault="00C65FA2" w:rsidP="00251DB5">
      <w:pPr>
        <w:pStyle w:val="corte4fondo"/>
        <w:tabs>
          <w:tab w:val="left" w:pos="567"/>
        </w:tabs>
        <w:spacing w:line="276" w:lineRule="auto"/>
        <w:ind w:firstLine="0"/>
        <w:rPr>
          <w:rFonts w:cs="Arial"/>
          <w:b/>
          <w:color w:val="2E74B5" w:themeColor="accent1" w:themeShade="BF"/>
          <w:sz w:val="24"/>
          <w:szCs w:val="24"/>
        </w:rPr>
      </w:pPr>
      <w:r w:rsidRPr="00251DB5">
        <w:rPr>
          <w:rFonts w:cs="Arial"/>
          <w:b/>
          <w:color w:val="2E74B5" w:themeColor="accent1" w:themeShade="BF"/>
          <w:sz w:val="24"/>
          <w:szCs w:val="24"/>
        </w:rPr>
        <w:tab/>
      </w:r>
    </w:p>
    <w:p w:rsidR="00C65FA2" w:rsidRPr="00251DB5" w:rsidRDefault="00C65FA2" w:rsidP="00251DB5">
      <w:pPr>
        <w:pStyle w:val="corte4fondo"/>
        <w:tabs>
          <w:tab w:val="left" w:pos="567"/>
        </w:tabs>
        <w:spacing w:line="276" w:lineRule="auto"/>
        <w:ind w:firstLine="0"/>
        <w:rPr>
          <w:rFonts w:cs="Arial"/>
          <w:color w:val="2E74B5" w:themeColor="accent1" w:themeShade="BF"/>
          <w:sz w:val="24"/>
          <w:szCs w:val="24"/>
        </w:rPr>
      </w:pPr>
      <w:r w:rsidRPr="00251DB5">
        <w:rPr>
          <w:rFonts w:cs="Arial"/>
          <w:b/>
          <w:color w:val="2E74B5" w:themeColor="accent1" w:themeShade="BF"/>
          <w:sz w:val="24"/>
          <w:szCs w:val="24"/>
        </w:rPr>
        <w:tab/>
      </w:r>
      <w:r w:rsidRPr="00251DB5">
        <w:rPr>
          <w:rFonts w:cs="Arial"/>
          <w:color w:val="2E74B5" w:themeColor="accent1" w:themeShade="BF"/>
          <w:sz w:val="24"/>
          <w:szCs w:val="24"/>
        </w:rPr>
        <w:t>De conformidad con la última parte del artículo 175 de la Ley de Transparencia está Comisión de Transparencia establece los siguientes términos para el cumplimiento de la resolución.</w:t>
      </w:r>
    </w:p>
    <w:p w:rsidR="00C65FA2" w:rsidRPr="00251DB5" w:rsidRDefault="00C65FA2" w:rsidP="00251DB5">
      <w:pPr>
        <w:pStyle w:val="corte4fondo"/>
        <w:tabs>
          <w:tab w:val="left" w:pos="567"/>
        </w:tabs>
        <w:spacing w:line="276" w:lineRule="auto"/>
        <w:ind w:firstLine="0"/>
        <w:rPr>
          <w:rFonts w:cs="Arial"/>
          <w:color w:val="2E74B5" w:themeColor="accent1" w:themeShade="BF"/>
          <w:sz w:val="24"/>
          <w:szCs w:val="24"/>
        </w:rPr>
      </w:pPr>
    </w:p>
    <w:p w:rsidR="00C65FA2" w:rsidRPr="00251DB5" w:rsidRDefault="00C65FA2" w:rsidP="00251DB5">
      <w:pPr>
        <w:pStyle w:val="corte4fondo"/>
        <w:numPr>
          <w:ilvl w:val="0"/>
          <w:numId w:val="4"/>
        </w:numPr>
        <w:tabs>
          <w:tab w:val="left" w:pos="567"/>
        </w:tabs>
        <w:spacing w:line="276" w:lineRule="auto"/>
        <w:rPr>
          <w:rFonts w:cs="Arial"/>
          <w:color w:val="2E74B5" w:themeColor="accent1" w:themeShade="BF"/>
          <w:sz w:val="24"/>
          <w:szCs w:val="24"/>
        </w:rPr>
      </w:pPr>
      <w:r w:rsidRPr="00251DB5">
        <w:rPr>
          <w:rFonts w:cs="Arial"/>
          <w:color w:val="2E74B5" w:themeColor="accent1" w:themeShade="BF"/>
          <w:sz w:val="24"/>
          <w:szCs w:val="24"/>
        </w:rPr>
        <w:t>En cuanto a lo ordenado, se reitera que la información debe de entregarse en la modalidad solicitada y sin costo alguno, en la inteligencia de que en virtud de que la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el particular para oír y recibi</w:t>
      </w:r>
      <w:r w:rsidR="003E667A" w:rsidRPr="00251DB5">
        <w:rPr>
          <w:rFonts w:cs="Arial"/>
          <w:color w:val="2E74B5" w:themeColor="accent1" w:themeShade="BF"/>
          <w:sz w:val="24"/>
          <w:szCs w:val="24"/>
        </w:rPr>
        <w:t xml:space="preserve">r notificaciones en el </w:t>
      </w:r>
      <w:r w:rsidRPr="00251DB5">
        <w:rPr>
          <w:rFonts w:cs="Arial"/>
          <w:color w:val="2E74B5" w:themeColor="accent1" w:themeShade="BF"/>
          <w:sz w:val="24"/>
          <w:szCs w:val="24"/>
        </w:rPr>
        <w:t>recurso de revisión.</w:t>
      </w:r>
    </w:p>
    <w:p w:rsidR="00C65FA2" w:rsidRPr="00251DB5" w:rsidRDefault="00C65FA2" w:rsidP="00251DB5">
      <w:pPr>
        <w:pStyle w:val="corte4fondo"/>
        <w:tabs>
          <w:tab w:val="left" w:pos="567"/>
        </w:tabs>
        <w:spacing w:line="276" w:lineRule="auto"/>
        <w:ind w:left="720" w:firstLine="0"/>
        <w:rPr>
          <w:rFonts w:cs="Arial"/>
          <w:color w:val="2E74B5" w:themeColor="accent1" w:themeShade="BF"/>
          <w:sz w:val="24"/>
          <w:szCs w:val="24"/>
        </w:rPr>
      </w:pPr>
    </w:p>
    <w:p w:rsidR="00C65FA2" w:rsidRPr="00251DB5" w:rsidRDefault="00C65FA2" w:rsidP="00251DB5">
      <w:pPr>
        <w:pStyle w:val="corte4fondo"/>
        <w:numPr>
          <w:ilvl w:val="0"/>
          <w:numId w:val="4"/>
        </w:numPr>
        <w:tabs>
          <w:tab w:val="left" w:pos="567"/>
        </w:tabs>
        <w:spacing w:line="276" w:lineRule="auto"/>
        <w:rPr>
          <w:rFonts w:cs="Arial"/>
          <w:color w:val="2E74B5" w:themeColor="accent1" w:themeShade="BF"/>
          <w:sz w:val="24"/>
          <w:szCs w:val="24"/>
        </w:rPr>
      </w:pPr>
      <w:r w:rsidRPr="00251DB5">
        <w:rPr>
          <w:rFonts w:cs="Arial"/>
          <w:color w:val="2E74B5" w:themeColor="accent1" w:themeShade="BF"/>
          <w:sz w:val="24"/>
          <w:szCs w:val="24"/>
        </w:rPr>
        <w:t>El sujeto obligado deberá de cuidar en todo momento que la información que entregará no contenga datos personales o confidenciales, pues en caso de contener información con esos datos, deberá de elaborar la versión pública.</w:t>
      </w:r>
    </w:p>
    <w:p w:rsidR="00C65FA2" w:rsidRPr="00251DB5" w:rsidRDefault="00C65FA2" w:rsidP="00251DB5">
      <w:pPr>
        <w:pStyle w:val="corte4fondo"/>
        <w:tabs>
          <w:tab w:val="left" w:pos="567"/>
        </w:tabs>
        <w:spacing w:line="276" w:lineRule="auto"/>
        <w:ind w:left="720" w:firstLine="0"/>
        <w:rPr>
          <w:rFonts w:cs="Arial"/>
          <w:color w:val="2E74B5" w:themeColor="accent1" w:themeShade="BF"/>
          <w:sz w:val="24"/>
          <w:szCs w:val="24"/>
        </w:rPr>
      </w:pPr>
    </w:p>
    <w:p w:rsidR="00C65FA2" w:rsidRPr="00251DB5" w:rsidRDefault="00F35429" w:rsidP="00251DB5">
      <w:pPr>
        <w:spacing w:after="0"/>
        <w:ind w:left="720"/>
        <w:jc w:val="both"/>
        <w:rPr>
          <w:rFonts w:ascii="Arial" w:eastAsia="Times New Roman" w:hAnsi="Arial" w:cs="Arial"/>
          <w:b/>
          <w:color w:val="2E74B5" w:themeColor="accent1" w:themeShade="BF"/>
          <w:sz w:val="24"/>
          <w:szCs w:val="24"/>
          <w:lang w:eastAsia="es-MX"/>
        </w:rPr>
      </w:pPr>
      <w:r w:rsidRPr="00251DB5">
        <w:rPr>
          <w:rFonts w:ascii="Arial" w:eastAsia="Times New Roman" w:hAnsi="Arial" w:cs="Arial"/>
          <w:b/>
          <w:color w:val="2E74B5" w:themeColor="accent1" w:themeShade="BF"/>
          <w:sz w:val="24"/>
          <w:szCs w:val="24"/>
          <w:lang w:eastAsia="es-MX"/>
        </w:rPr>
        <w:t>7</w:t>
      </w:r>
      <w:r w:rsidR="00C65FA2" w:rsidRPr="00251DB5">
        <w:rPr>
          <w:rFonts w:ascii="Arial" w:eastAsia="Times New Roman" w:hAnsi="Arial" w:cs="Arial"/>
          <w:b/>
          <w:color w:val="2E74B5" w:themeColor="accent1" w:themeShade="BF"/>
          <w:sz w:val="24"/>
          <w:szCs w:val="24"/>
          <w:lang w:eastAsia="es-MX"/>
        </w:rPr>
        <w:t>.6. Plazo de diez días hábiles para el cumplimento de esta resolución.</w:t>
      </w:r>
    </w:p>
    <w:p w:rsidR="00C65FA2" w:rsidRPr="00251DB5" w:rsidRDefault="00C65FA2" w:rsidP="00251DB5">
      <w:pPr>
        <w:spacing w:after="0"/>
        <w:jc w:val="both"/>
        <w:rPr>
          <w:rFonts w:ascii="Arial" w:eastAsia="Times New Roman" w:hAnsi="Arial" w:cs="Arial"/>
          <w:b/>
          <w:color w:val="2E74B5" w:themeColor="accent1" w:themeShade="BF"/>
          <w:sz w:val="24"/>
          <w:szCs w:val="24"/>
          <w:lang w:eastAsia="es-MX"/>
        </w:rPr>
      </w:pPr>
    </w:p>
    <w:p w:rsidR="00C65FA2" w:rsidRPr="00251DB5" w:rsidRDefault="00C65FA2" w:rsidP="00251DB5">
      <w:pPr>
        <w:pStyle w:val="Prrafodelista"/>
        <w:spacing w:after="0"/>
        <w:ind w:left="0" w:firstLine="360"/>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color w:val="2E74B5" w:themeColor="accent1" w:themeShade="BF"/>
          <w:sz w:val="24"/>
          <w:szCs w:val="24"/>
          <w:lang w:eastAsia="es-MX"/>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C65FA2" w:rsidRPr="00251DB5" w:rsidRDefault="00C65FA2" w:rsidP="00251DB5">
      <w:pPr>
        <w:pStyle w:val="Prrafodelista"/>
        <w:spacing w:after="0"/>
        <w:jc w:val="both"/>
        <w:rPr>
          <w:rFonts w:ascii="Arial" w:eastAsia="Times New Roman" w:hAnsi="Arial" w:cs="Arial"/>
          <w:color w:val="2E74B5" w:themeColor="accent1" w:themeShade="BF"/>
          <w:sz w:val="24"/>
          <w:szCs w:val="24"/>
          <w:lang w:eastAsia="es-MX"/>
        </w:rPr>
      </w:pPr>
    </w:p>
    <w:p w:rsidR="00C65FA2" w:rsidRPr="00251DB5" w:rsidRDefault="00F35429" w:rsidP="00251DB5">
      <w:pPr>
        <w:spacing w:after="0"/>
        <w:ind w:firstLine="708"/>
        <w:jc w:val="both"/>
        <w:rPr>
          <w:rFonts w:ascii="Arial" w:eastAsia="Times New Roman" w:hAnsi="Arial" w:cs="Arial"/>
          <w:b/>
          <w:color w:val="2E74B5" w:themeColor="accent1" w:themeShade="BF"/>
          <w:sz w:val="24"/>
          <w:szCs w:val="24"/>
          <w:lang w:eastAsia="es-MX"/>
        </w:rPr>
      </w:pPr>
      <w:r w:rsidRPr="00251DB5">
        <w:rPr>
          <w:rFonts w:ascii="Arial" w:eastAsia="Times New Roman" w:hAnsi="Arial" w:cs="Arial"/>
          <w:b/>
          <w:color w:val="2E74B5" w:themeColor="accent1" w:themeShade="BF"/>
          <w:sz w:val="24"/>
          <w:szCs w:val="24"/>
          <w:lang w:eastAsia="es-MX"/>
        </w:rPr>
        <w:t>7</w:t>
      </w:r>
      <w:r w:rsidR="00C65FA2" w:rsidRPr="00251DB5">
        <w:rPr>
          <w:rFonts w:ascii="Arial" w:eastAsia="Times New Roman" w:hAnsi="Arial" w:cs="Arial"/>
          <w:b/>
          <w:color w:val="2E74B5" w:themeColor="accent1" w:themeShade="BF"/>
          <w:sz w:val="24"/>
          <w:szCs w:val="24"/>
          <w:lang w:eastAsia="es-MX"/>
        </w:rPr>
        <w:t>.7. Informe sobre el cumplimento a la resolución dentro del plazo de tres días hábiles.</w:t>
      </w:r>
    </w:p>
    <w:p w:rsidR="00C65FA2" w:rsidRPr="00251DB5" w:rsidRDefault="00C65FA2" w:rsidP="00251DB5">
      <w:pPr>
        <w:spacing w:after="0"/>
        <w:jc w:val="both"/>
        <w:rPr>
          <w:rFonts w:ascii="Arial" w:eastAsia="Times New Roman" w:hAnsi="Arial" w:cs="Arial"/>
          <w:b/>
          <w:color w:val="2E74B5" w:themeColor="accent1" w:themeShade="BF"/>
          <w:sz w:val="24"/>
          <w:szCs w:val="24"/>
          <w:lang w:eastAsia="es-MX"/>
        </w:rPr>
      </w:pPr>
    </w:p>
    <w:p w:rsidR="00C65FA2" w:rsidRPr="00251DB5" w:rsidRDefault="00C65FA2" w:rsidP="00251DB5">
      <w:pPr>
        <w:pStyle w:val="Prrafodelista"/>
        <w:spacing w:after="0"/>
        <w:ind w:left="0" w:firstLine="708"/>
        <w:jc w:val="both"/>
        <w:rPr>
          <w:rFonts w:ascii="Arial" w:eastAsia="Times New Roman" w:hAnsi="Arial" w:cs="Arial"/>
          <w:color w:val="2E74B5" w:themeColor="accent1" w:themeShade="BF"/>
          <w:sz w:val="24"/>
          <w:szCs w:val="24"/>
          <w:lang w:eastAsia="es-MX"/>
        </w:rPr>
      </w:pPr>
      <w:r w:rsidRPr="00251DB5">
        <w:rPr>
          <w:rFonts w:ascii="Arial" w:eastAsia="Times New Roman" w:hAnsi="Arial" w:cs="Arial"/>
          <w:color w:val="2E74B5" w:themeColor="accent1" w:themeShade="BF"/>
          <w:sz w:val="24"/>
          <w:szCs w:val="24"/>
          <w:lang w:eastAsia="es-MX"/>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C65FA2" w:rsidRPr="00251DB5" w:rsidRDefault="00C65FA2" w:rsidP="00251DB5">
      <w:pPr>
        <w:pStyle w:val="Prrafodelista"/>
        <w:spacing w:after="0"/>
        <w:jc w:val="both"/>
        <w:rPr>
          <w:rFonts w:ascii="Arial" w:eastAsia="Times New Roman" w:hAnsi="Arial" w:cs="Arial"/>
          <w:color w:val="2E74B5" w:themeColor="accent1" w:themeShade="BF"/>
          <w:sz w:val="24"/>
          <w:szCs w:val="24"/>
          <w:lang w:eastAsia="es-MX"/>
        </w:rPr>
      </w:pPr>
    </w:p>
    <w:p w:rsidR="00C65FA2" w:rsidRPr="00251DB5" w:rsidRDefault="00C65FA2" w:rsidP="00251DB5">
      <w:pPr>
        <w:spacing w:after="0"/>
        <w:ind w:firstLine="708"/>
        <w:jc w:val="both"/>
        <w:rPr>
          <w:rFonts w:ascii="Arial" w:eastAsia="Times New Roman" w:hAnsi="Arial" w:cs="Arial"/>
          <w:b/>
          <w:color w:val="2E74B5" w:themeColor="accent1" w:themeShade="BF"/>
          <w:sz w:val="24"/>
          <w:szCs w:val="24"/>
          <w:lang w:eastAsia="es-MX"/>
        </w:rPr>
      </w:pPr>
      <w:r w:rsidRPr="00251DB5">
        <w:rPr>
          <w:rFonts w:ascii="Arial" w:eastAsia="Times New Roman" w:hAnsi="Arial" w:cs="Arial"/>
          <w:b/>
          <w:color w:val="2E74B5" w:themeColor="accent1" w:themeShade="BF"/>
          <w:sz w:val="24"/>
          <w:szCs w:val="24"/>
          <w:lang w:eastAsia="es-MX"/>
        </w:rPr>
        <w:t xml:space="preserve"> </w:t>
      </w:r>
      <w:r w:rsidR="00F35429" w:rsidRPr="00251DB5">
        <w:rPr>
          <w:rFonts w:ascii="Arial" w:eastAsia="Times New Roman" w:hAnsi="Arial" w:cs="Arial"/>
          <w:b/>
          <w:color w:val="2E74B5" w:themeColor="accent1" w:themeShade="BF"/>
          <w:sz w:val="24"/>
          <w:szCs w:val="24"/>
          <w:lang w:eastAsia="es-MX"/>
        </w:rPr>
        <w:t>7</w:t>
      </w:r>
      <w:r w:rsidRPr="00251DB5">
        <w:rPr>
          <w:rFonts w:ascii="Arial" w:eastAsia="Times New Roman" w:hAnsi="Arial" w:cs="Arial"/>
          <w:b/>
          <w:color w:val="2E74B5" w:themeColor="accent1" w:themeShade="BF"/>
          <w:sz w:val="24"/>
          <w:szCs w:val="24"/>
          <w:lang w:eastAsia="es-MX"/>
        </w:rPr>
        <w:t>.8. Medida de apremio en caso de incumplimiento a la resolución.</w:t>
      </w:r>
    </w:p>
    <w:p w:rsidR="00C65FA2" w:rsidRPr="00251DB5" w:rsidRDefault="00C65FA2" w:rsidP="00251DB5">
      <w:pPr>
        <w:pStyle w:val="corte4fondo"/>
        <w:tabs>
          <w:tab w:val="left" w:pos="567"/>
        </w:tabs>
        <w:spacing w:line="276" w:lineRule="auto"/>
        <w:rPr>
          <w:rFonts w:cs="Arial"/>
          <w:color w:val="2E74B5" w:themeColor="accent1" w:themeShade="BF"/>
          <w:sz w:val="24"/>
          <w:szCs w:val="24"/>
        </w:rPr>
      </w:pPr>
    </w:p>
    <w:p w:rsidR="00C65FA2" w:rsidRPr="00251DB5" w:rsidRDefault="00C65FA2" w:rsidP="00251DB5">
      <w:pPr>
        <w:pStyle w:val="corte4fondo"/>
        <w:tabs>
          <w:tab w:val="left" w:pos="567"/>
        </w:tabs>
        <w:spacing w:line="276" w:lineRule="auto"/>
        <w:rPr>
          <w:rFonts w:cs="Arial"/>
          <w:color w:val="2E74B5" w:themeColor="accent1" w:themeShade="BF"/>
          <w:sz w:val="24"/>
          <w:szCs w:val="24"/>
        </w:rPr>
      </w:pPr>
      <w:r w:rsidRPr="00251DB5">
        <w:rPr>
          <w:rFonts w:cs="Arial"/>
          <w:color w:val="2E74B5" w:themeColor="accent1" w:themeShade="BF"/>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C65FA2" w:rsidRPr="00251DB5" w:rsidRDefault="00C65FA2" w:rsidP="00251DB5">
      <w:pPr>
        <w:pStyle w:val="corte4fondo"/>
        <w:tabs>
          <w:tab w:val="left" w:pos="567"/>
        </w:tabs>
        <w:spacing w:line="276" w:lineRule="auto"/>
        <w:ind w:left="720" w:firstLine="0"/>
        <w:rPr>
          <w:rFonts w:cs="Arial"/>
          <w:b/>
          <w:color w:val="2E74B5" w:themeColor="accent1" w:themeShade="BF"/>
          <w:sz w:val="24"/>
          <w:szCs w:val="24"/>
        </w:rPr>
      </w:pPr>
    </w:p>
    <w:p w:rsidR="00C65FA2" w:rsidRPr="00251DB5" w:rsidRDefault="00C65FA2" w:rsidP="00251DB5">
      <w:pPr>
        <w:pStyle w:val="corte4fondo"/>
        <w:tabs>
          <w:tab w:val="left" w:pos="567"/>
        </w:tabs>
        <w:spacing w:line="276" w:lineRule="auto"/>
        <w:jc w:val="center"/>
        <w:rPr>
          <w:rFonts w:cs="Arial"/>
          <w:color w:val="2E74B5" w:themeColor="accent1" w:themeShade="BF"/>
          <w:sz w:val="24"/>
          <w:szCs w:val="24"/>
        </w:rPr>
      </w:pPr>
      <w:r w:rsidRPr="00251DB5">
        <w:rPr>
          <w:rFonts w:cs="Arial"/>
          <w:b/>
          <w:color w:val="2E74B5" w:themeColor="accent1" w:themeShade="BF"/>
          <w:sz w:val="24"/>
          <w:szCs w:val="24"/>
        </w:rPr>
        <w:t>RESOLUTIVOS</w:t>
      </w:r>
      <w:r w:rsidRPr="00251DB5">
        <w:rPr>
          <w:rFonts w:cs="Arial"/>
          <w:color w:val="2E74B5" w:themeColor="accent1" w:themeShade="BF"/>
          <w:sz w:val="24"/>
          <w:szCs w:val="24"/>
        </w:rPr>
        <w:t xml:space="preserve"> </w:t>
      </w:r>
    </w:p>
    <w:p w:rsidR="00C65FA2" w:rsidRPr="00251DB5" w:rsidRDefault="00C65FA2" w:rsidP="00251DB5">
      <w:pPr>
        <w:pStyle w:val="corte4fondo"/>
        <w:tabs>
          <w:tab w:val="left" w:pos="567"/>
        </w:tabs>
        <w:spacing w:line="276" w:lineRule="auto"/>
        <w:jc w:val="center"/>
        <w:rPr>
          <w:rFonts w:cs="Arial"/>
          <w:color w:val="2E74B5" w:themeColor="accent1" w:themeShade="BF"/>
          <w:sz w:val="24"/>
          <w:szCs w:val="24"/>
        </w:rPr>
      </w:pPr>
    </w:p>
    <w:p w:rsidR="00C65FA2" w:rsidRPr="00251DB5" w:rsidRDefault="00C65FA2" w:rsidP="00251DB5">
      <w:pPr>
        <w:pStyle w:val="corte4fondo"/>
        <w:tabs>
          <w:tab w:val="left" w:pos="567"/>
        </w:tabs>
        <w:spacing w:line="276" w:lineRule="auto"/>
        <w:rPr>
          <w:rFonts w:cs="Arial"/>
          <w:color w:val="2E74B5" w:themeColor="accent1" w:themeShade="BF"/>
          <w:sz w:val="24"/>
          <w:szCs w:val="24"/>
        </w:rPr>
      </w:pPr>
      <w:r w:rsidRPr="00251DB5">
        <w:rPr>
          <w:rFonts w:cs="Arial"/>
          <w:color w:val="2E74B5" w:themeColor="accent1" w:themeShade="BF"/>
          <w:sz w:val="24"/>
          <w:szCs w:val="24"/>
        </w:rPr>
        <w:t>Por lo expuesto y fundado, SE RESUELVE:</w:t>
      </w:r>
    </w:p>
    <w:p w:rsidR="00C65FA2" w:rsidRPr="00251DB5" w:rsidRDefault="00C65FA2" w:rsidP="00251DB5">
      <w:pPr>
        <w:pStyle w:val="corte4fondo"/>
        <w:tabs>
          <w:tab w:val="left" w:pos="567"/>
        </w:tabs>
        <w:spacing w:line="276" w:lineRule="auto"/>
        <w:rPr>
          <w:rFonts w:cs="Arial"/>
          <w:color w:val="2E74B5" w:themeColor="accent1" w:themeShade="BF"/>
          <w:sz w:val="24"/>
          <w:szCs w:val="24"/>
        </w:rPr>
      </w:pPr>
    </w:p>
    <w:p w:rsidR="00C65FA2" w:rsidRPr="00251DB5" w:rsidRDefault="00C65FA2" w:rsidP="00251DB5">
      <w:pPr>
        <w:pStyle w:val="NormalWeb"/>
        <w:spacing w:before="0" w:beforeAutospacing="0" w:after="0" w:afterAutospacing="0" w:line="276" w:lineRule="auto"/>
        <w:ind w:firstLine="708"/>
        <w:jc w:val="both"/>
        <w:rPr>
          <w:rFonts w:ascii="Arial" w:hAnsi="Arial" w:cs="Arial"/>
          <w:color w:val="2E74B5" w:themeColor="accent1" w:themeShade="BF"/>
          <w:sz w:val="25"/>
          <w:szCs w:val="25"/>
          <w:lang w:val="es-MX"/>
        </w:rPr>
      </w:pPr>
      <w:r w:rsidRPr="00251DB5">
        <w:rPr>
          <w:rFonts w:ascii="Arial" w:hAnsi="Arial" w:cs="Arial"/>
          <w:b/>
          <w:color w:val="2E74B5" w:themeColor="accent1" w:themeShade="BF"/>
        </w:rPr>
        <w:lastRenderedPageBreak/>
        <w:t>UNICO.</w:t>
      </w:r>
      <w:r w:rsidRPr="00251DB5">
        <w:rPr>
          <w:rFonts w:ascii="Arial" w:hAnsi="Arial" w:cs="Arial"/>
          <w:color w:val="2E74B5" w:themeColor="accent1" w:themeShade="BF"/>
        </w:rPr>
        <w:t xml:space="preserve"> Esta Comisión Estatal de Garantía y Acceso a la Información Pública </w:t>
      </w:r>
      <w:r w:rsidRPr="00251DB5">
        <w:rPr>
          <w:rFonts w:ascii="Arial" w:hAnsi="Arial" w:cs="Arial"/>
          <w:b/>
          <w:color w:val="2E74B5" w:themeColor="accent1" w:themeShade="BF"/>
        </w:rPr>
        <w:t>modifica</w:t>
      </w:r>
      <w:r w:rsidRPr="00251DB5">
        <w:rPr>
          <w:rFonts w:ascii="Arial" w:hAnsi="Arial" w:cs="Arial"/>
          <w:color w:val="2E74B5" w:themeColor="accent1" w:themeShade="BF"/>
        </w:rPr>
        <w:t xml:space="preserve"> la respuesta del sujeto obligado por los fundamentos y las razones des</w:t>
      </w:r>
      <w:r w:rsidR="00F35429" w:rsidRPr="00251DB5">
        <w:rPr>
          <w:rFonts w:ascii="Arial" w:hAnsi="Arial" w:cs="Arial"/>
          <w:color w:val="2E74B5" w:themeColor="accent1" w:themeShade="BF"/>
        </w:rPr>
        <w:t>arrolladas en el considerando séptimo</w:t>
      </w:r>
      <w:r w:rsidRPr="00251DB5">
        <w:rPr>
          <w:rFonts w:ascii="Arial" w:hAnsi="Arial" w:cs="Arial"/>
          <w:color w:val="2E74B5" w:themeColor="accent1" w:themeShade="BF"/>
        </w:rPr>
        <w:t xml:space="preserve"> de la presente resolución.</w:t>
      </w:r>
    </w:p>
    <w:p w:rsidR="00C65FA2" w:rsidRPr="00251DB5" w:rsidRDefault="00C65FA2" w:rsidP="00251DB5">
      <w:pPr>
        <w:pStyle w:val="corte4fondo"/>
        <w:spacing w:line="276" w:lineRule="auto"/>
        <w:rPr>
          <w:rFonts w:cs="Arial"/>
          <w:color w:val="2E74B5" w:themeColor="accent1" w:themeShade="BF"/>
          <w:sz w:val="24"/>
          <w:szCs w:val="24"/>
        </w:rPr>
      </w:pPr>
    </w:p>
    <w:p w:rsidR="00C65FA2" w:rsidRPr="00251DB5" w:rsidRDefault="00C65FA2" w:rsidP="00251DB5">
      <w:pPr>
        <w:pStyle w:val="corte4fondo"/>
        <w:tabs>
          <w:tab w:val="left" w:pos="567"/>
        </w:tabs>
        <w:spacing w:line="276" w:lineRule="auto"/>
        <w:rPr>
          <w:rFonts w:cs="Arial"/>
          <w:color w:val="2E74B5" w:themeColor="accent1" w:themeShade="BF"/>
          <w:sz w:val="24"/>
          <w:szCs w:val="24"/>
        </w:rPr>
      </w:pPr>
      <w:r w:rsidRPr="00251DB5">
        <w:rPr>
          <w:rFonts w:cs="Arial"/>
          <w:b/>
          <w:color w:val="2E74B5" w:themeColor="accent1" w:themeShade="BF"/>
          <w:sz w:val="24"/>
          <w:szCs w:val="24"/>
        </w:rPr>
        <w:t xml:space="preserve">Notifíquese; </w:t>
      </w:r>
      <w:r w:rsidRPr="00251DB5">
        <w:rPr>
          <w:rFonts w:cs="Arial"/>
          <w:color w:val="2E74B5" w:themeColor="accent1" w:themeShade="BF"/>
          <w:sz w:val="24"/>
          <w:szCs w:val="24"/>
        </w:rPr>
        <w:t>por oficio a las autoridades</w:t>
      </w:r>
      <w:r w:rsidRPr="00251DB5">
        <w:rPr>
          <w:rFonts w:cs="Arial"/>
          <w:b/>
          <w:color w:val="2E74B5" w:themeColor="accent1" w:themeShade="BF"/>
          <w:sz w:val="24"/>
          <w:szCs w:val="24"/>
        </w:rPr>
        <w:t xml:space="preserve"> </w:t>
      </w:r>
      <w:r w:rsidRPr="00251DB5">
        <w:rPr>
          <w:rFonts w:cs="Arial"/>
          <w:color w:val="2E74B5" w:themeColor="accent1" w:themeShade="BF"/>
          <w:sz w:val="24"/>
          <w:szCs w:val="24"/>
        </w:rPr>
        <w:t>y a la recurrente por el medio que designó.</w:t>
      </w:r>
    </w:p>
    <w:p w:rsidR="00C65FA2" w:rsidRPr="00251DB5" w:rsidRDefault="00C65FA2" w:rsidP="00251DB5">
      <w:pPr>
        <w:pStyle w:val="corte4fondo"/>
        <w:tabs>
          <w:tab w:val="left" w:pos="567"/>
        </w:tabs>
        <w:spacing w:line="276" w:lineRule="auto"/>
        <w:rPr>
          <w:rFonts w:cs="Arial"/>
          <w:color w:val="2E74B5" w:themeColor="accent1" w:themeShade="BF"/>
          <w:sz w:val="24"/>
          <w:szCs w:val="24"/>
        </w:rPr>
      </w:pPr>
    </w:p>
    <w:p w:rsidR="00C65FA2" w:rsidRPr="00251DB5" w:rsidRDefault="00C65FA2" w:rsidP="00251DB5">
      <w:pPr>
        <w:pStyle w:val="corte4fondo"/>
        <w:tabs>
          <w:tab w:val="left" w:pos="567"/>
        </w:tabs>
        <w:spacing w:line="276" w:lineRule="auto"/>
        <w:rPr>
          <w:rFonts w:eastAsia="Arial Unicode MS" w:cs="Arial"/>
          <w:color w:val="2E74B5" w:themeColor="accent1" w:themeShade="BF"/>
          <w:sz w:val="24"/>
          <w:szCs w:val="24"/>
        </w:rPr>
      </w:pPr>
      <w:r w:rsidRPr="00251DB5">
        <w:rPr>
          <w:rFonts w:cs="Arial"/>
          <w:color w:val="2E74B5" w:themeColor="accent1" w:themeShade="BF"/>
          <w:sz w:val="24"/>
          <w:szCs w:val="24"/>
        </w:rPr>
        <w:t xml:space="preserve">Así, por unanimidad de votos lo resolvió la Comisión Estatal de Garantía de Acceso a la Información Pública, integrada por los Comisionados Licenciados </w:t>
      </w:r>
      <w:proofErr w:type="spellStart"/>
      <w:r w:rsidRPr="00251DB5">
        <w:rPr>
          <w:rFonts w:cs="Arial"/>
          <w:color w:val="2E74B5" w:themeColor="accent1" w:themeShade="BF"/>
          <w:sz w:val="24"/>
          <w:szCs w:val="24"/>
        </w:rPr>
        <w:t>Mariajosé</w:t>
      </w:r>
      <w:proofErr w:type="spellEnd"/>
      <w:r w:rsidRPr="00251DB5">
        <w:rPr>
          <w:rFonts w:cs="Arial"/>
          <w:color w:val="2E74B5" w:themeColor="accent1" w:themeShade="BF"/>
          <w:sz w:val="24"/>
          <w:szCs w:val="24"/>
        </w:rPr>
        <w:t xml:space="preserve"> González Zarzosa, Mtro. Alejandro Lafuente Torres, Paulina Sánchez Pérez del Pozo, Presidente, siendo ponente la última de los nombrados, quienes, en unión de la Licenciada Rosa María Motilla García, Secretaria de Pleno que da fe, firman esta resolución. </w:t>
      </w:r>
      <w:r w:rsidRPr="00251DB5">
        <w:rPr>
          <w:rFonts w:eastAsia="Arial Unicode MS" w:cs="Arial"/>
          <w:color w:val="2E74B5" w:themeColor="accent1" w:themeShade="BF"/>
          <w:sz w:val="24"/>
          <w:szCs w:val="24"/>
        </w:rPr>
        <w:t xml:space="preserve">   </w:t>
      </w:r>
    </w:p>
    <w:p w:rsidR="00C65FA2" w:rsidRPr="00251DB5" w:rsidRDefault="00C65FA2" w:rsidP="00251DB5">
      <w:pPr>
        <w:pStyle w:val="corte4fondo"/>
        <w:tabs>
          <w:tab w:val="left" w:pos="567"/>
        </w:tabs>
        <w:spacing w:line="276" w:lineRule="auto"/>
        <w:rPr>
          <w:rFonts w:cs="Arial"/>
          <w:color w:val="2E74B5" w:themeColor="accent1" w:themeShade="BF"/>
          <w:sz w:val="24"/>
          <w:szCs w:val="24"/>
        </w:rPr>
      </w:pPr>
    </w:p>
    <w:p w:rsidR="00C65FA2" w:rsidRPr="00251DB5" w:rsidRDefault="00C65FA2" w:rsidP="00251DB5">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251DB5" w:rsidRPr="00251DB5" w:rsidTr="0042444F">
        <w:trPr>
          <w:trHeight w:val="2654"/>
          <w:jc w:val="center"/>
        </w:trPr>
        <w:tc>
          <w:tcPr>
            <w:tcW w:w="4706" w:type="dxa"/>
            <w:gridSpan w:val="2"/>
          </w:tcPr>
          <w:p w:rsidR="00C65FA2" w:rsidRPr="00251DB5" w:rsidRDefault="00C65FA2" w:rsidP="00251DB5">
            <w:pPr>
              <w:spacing w:after="0"/>
              <w:jc w:val="center"/>
              <w:rPr>
                <w:rFonts w:ascii="Arial" w:eastAsia="Arial Unicode MS" w:hAnsi="Arial" w:cs="Arial"/>
                <w:b/>
                <w:color w:val="2E74B5" w:themeColor="accent1" w:themeShade="BF"/>
                <w:sz w:val="24"/>
                <w:szCs w:val="24"/>
              </w:rPr>
            </w:pPr>
            <w:r w:rsidRPr="00251DB5">
              <w:rPr>
                <w:rFonts w:ascii="Arial" w:eastAsia="Arial Unicode MS" w:hAnsi="Arial" w:cs="Arial"/>
                <w:b/>
                <w:color w:val="2E74B5" w:themeColor="accent1" w:themeShade="BF"/>
                <w:sz w:val="24"/>
                <w:szCs w:val="24"/>
              </w:rPr>
              <w:t xml:space="preserve">        COMISIONADA </w:t>
            </w:r>
          </w:p>
          <w:p w:rsidR="00C65FA2" w:rsidRPr="00251DB5" w:rsidRDefault="00C65FA2" w:rsidP="00251DB5">
            <w:pPr>
              <w:spacing w:after="0"/>
              <w:ind w:left="360" w:firstLine="708"/>
              <w:jc w:val="center"/>
              <w:rPr>
                <w:rFonts w:ascii="Arial" w:eastAsia="Arial Unicode MS" w:hAnsi="Arial" w:cs="Arial"/>
                <w:b/>
                <w:color w:val="2E74B5" w:themeColor="accent1" w:themeShade="BF"/>
                <w:sz w:val="24"/>
                <w:szCs w:val="24"/>
              </w:rPr>
            </w:pPr>
          </w:p>
          <w:p w:rsidR="00C65FA2" w:rsidRPr="00251DB5" w:rsidRDefault="00C65FA2" w:rsidP="00251DB5">
            <w:pPr>
              <w:spacing w:after="0"/>
              <w:ind w:left="360" w:firstLine="708"/>
              <w:jc w:val="center"/>
              <w:rPr>
                <w:rFonts w:ascii="Arial" w:eastAsia="Arial Unicode MS" w:hAnsi="Arial" w:cs="Arial"/>
                <w:b/>
                <w:color w:val="2E74B5" w:themeColor="accent1" w:themeShade="BF"/>
                <w:sz w:val="24"/>
                <w:szCs w:val="24"/>
              </w:rPr>
            </w:pPr>
          </w:p>
          <w:p w:rsidR="00C65FA2" w:rsidRPr="00251DB5" w:rsidRDefault="00C65FA2" w:rsidP="00251DB5">
            <w:pPr>
              <w:tabs>
                <w:tab w:val="left" w:pos="1358"/>
              </w:tabs>
              <w:spacing w:after="0"/>
              <w:ind w:firstLine="36"/>
              <w:jc w:val="center"/>
              <w:rPr>
                <w:rFonts w:ascii="Arial" w:eastAsia="Arial Unicode MS" w:hAnsi="Arial" w:cs="Arial"/>
                <w:b/>
                <w:color w:val="2E74B5" w:themeColor="accent1" w:themeShade="BF"/>
                <w:sz w:val="24"/>
                <w:szCs w:val="24"/>
              </w:rPr>
            </w:pPr>
            <w:r w:rsidRPr="00251DB5">
              <w:rPr>
                <w:rFonts w:ascii="Arial" w:eastAsia="Arial Unicode MS" w:hAnsi="Arial" w:cs="Arial"/>
                <w:b/>
                <w:color w:val="2E74B5" w:themeColor="accent1" w:themeShade="BF"/>
                <w:sz w:val="24"/>
                <w:szCs w:val="24"/>
              </w:rPr>
              <w:t xml:space="preserve">MARIAJOSÉ </w:t>
            </w:r>
          </w:p>
          <w:p w:rsidR="00C65FA2" w:rsidRPr="00251DB5" w:rsidRDefault="00C65FA2" w:rsidP="00251DB5">
            <w:pPr>
              <w:spacing w:after="0"/>
              <w:ind w:left="360" w:firstLine="36"/>
              <w:jc w:val="center"/>
              <w:rPr>
                <w:rFonts w:ascii="Arial" w:eastAsia="Arial Unicode MS" w:hAnsi="Arial" w:cs="Arial"/>
                <w:b/>
                <w:color w:val="2E74B5" w:themeColor="accent1" w:themeShade="BF"/>
                <w:sz w:val="24"/>
                <w:szCs w:val="24"/>
              </w:rPr>
            </w:pPr>
            <w:r w:rsidRPr="00251DB5">
              <w:rPr>
                <w:rFonts w:ascii="Arial" w:eastAsia="Arial Unicode MS" w:hAnsi="Arial" w:cs="Arial"/>
                <w:b/>
                <w:color w:val="2E74B5" w:themeColor="accent1" w:themeShade="BF"/>
                <w:sz w:val="24"/>
                <w:szCs w:val="24"/>
              </w:rPr>
              <w:t xml:space="preserve">GONZÁLEZ ZARZOSA </w:t>
            </w:r>
          </w:p>
          <w:p w:rsidR="00C65FA2" w:rsidRPr="00251DB5" w:rsidRDefault="00C65FA2" w:rsidP="00251DB5">
            <w:pPr>
              <w:spacing w:after="0"/>
              <w:ind w:left="360" w:firstLine="708"/>
              <w:jc w:val="center"/>
              <w:rPr>
                <w:rFonts w:ascii="Arial" w:eastAsia="Arial Unicode MS" w:hAnsi="Arial" w:cs="Arial"/>
                <w:b/>
                <w:color w:val="2E74B5" w:themeColor="accent1" w:themeShade="BF"/>
                <w:sz w:val="24"/>
                <w:szCs w:val="24"/>
              </w:rPr>
            </w:pPr>
          </w:p>
          <w:p w:rsidR="00C65FA2" w:rsidRPr="00251DB5" w:rsidRDefault="00C65FA2" w:rsidP="00251DB5">
            <w:pPr>
              <w:spacing w:after="0"/>
              <w:rPr>
                <w:rFonts w:ascii="Arial" w:eastAsia="Arial Unicode MS" w:hAnsi="Arial" w:cs="Arial"/>
                <w:b/>
                <w:color w:val="2E74B5" w:themeColor="accent1" w:themeShade="BF"/>
                <w:sz w:val="24"/>
                <w:szCs w:val="24"/>
              </w:rPr>
            </w:pPr>
            <w:r w:rsidRPr="00251DB5">
              <w:rPr>
                <w:rFonts w:ascii="Arial" w:eastAsia="Arial Unicode MS" w:hAnsi="Arial" w:cs="Arial"/>
                <w:b/>
                <w:color w:val="2E74B5" w:themeColor="accent1" w:themeShade="BF"/>
                <w:sz w:val="24"/>
                <w:szCs w:val="24"/>
              </w:rPr>
              <w:t xml:space="preserve">                   </w:t>
            </w:r>
          </w:p>
          <w:p w:rsidR="00C65FA2" w:rsidRPr="00251DB5" w:rsidRDefault="00C65FA2" w:rsidP="00251DB5">
            <w:pPr>
              <w:spacing w:after="0"/>
              <w:rPr>
                <w:rFonts w:ascii="Arial" w:eastAsia="Arial Unicode MS" w:hAnsi="Arial" w:cs="Arial"/>
                <w:b/>
                <w:color w:val="2E74B5" w:themeColor="accent1" w:themeShade="BF"/>
                <w:sz w:val="24"/>
                <w:szCs w:val="24"/>
              </w:rPr>
            </w:pPr>
          </w:p>
        </w:tc>
        <w:tc>
          <w:tcPr>
            <w:tcW w:w="5194" w:type="dxa"/>
            <w:gridSpan w:val="2"/>
          </w:tcPr>
          <w:p w:rsidR="00C65FA2" w:rsidRPr="00251DB5" w:rsidRDefault="00C65FA2" w:rsidP="00251DB5">
            <w:pPr>
              <w:spacing w:after="0"/>
              <w:ind w:left="360" w:firstLine="708"/>
              <w:rPr>
                <w:rFonts w:ascii="Arial" w:eastAsia="Arial Unicode MS" w:hAnsi="Arial" w:cs="Arial"/>
                <w:b/>
                <w:color w:val="2E74B5" w:themeColor="accent1" w:themeShade="BF"/>
                <w:sz w:val="24"/>
                <w:szCs w:val="24"/>
              </w:rPr>
            </w:pPr>
            <w:r w:rsidRPr="00251DB5">
              <w:rPr>
                <w:rFonts w:ascii="Arial" w:eastAsia="Arial Unicode MS" w:hAnsi="Arial" w:cs="Arial"/>
                <w:b/>
                <w:color w:val="2E74B5" w:themeColor="accent1" w:themeShade="BF"/>
                <w:sz w:val="24"/>
                <w:szCs w:val="24"/>
              </w:rPr>
              <w:t xml:space="preserve">              COMISIONADO </w:t>
            </w:r>
          </w:p>
          <w:p w:rsidR="00C65FA2" w:rsidRPr="00251DB5" w:rsidRDefault="00C65FA2" w:rsidP="00251DB5">
            <w:pPr>
              <w:spacing w:after="0"/>
              <w:ind w:left="360" w:firstLine="708"/>
              <w:jc w:val="center"/>
              <w:rPr>
                <w:rFonts w:ascii="Arial" w:eastAsia="Arial Unicode MS" w:hAnsi="Arial" w:cs="Arial"/>
                <w:b/>
                <w:color w:val="2E74B5" w:themeColor="accent1" w:themeShade="BF"/>
                <w:sz w:val="24"/>
                <w:szCs w:val="24"/>
              </w:rPr>
            </w:pPr>
          </w:p>
          <w:p w:rsidR="00C65FA2" w:rsidRPr="00251DB5" w:rsidRDefault="00C65FA2" w:rsidP="00251DB5">
            <w:pPr>
              <w:spacing w:after="0"/>
              <w:ind w:left="360" w:firstLine="708"/>
              <w:jc w:val="center"/>
              <w:rPr>
                <w:rFonts w:ascii="Arial" w:eastAsia="Arial Unicode MS" w:hAnsi="Arial" w:cs="Arial"/>
                <w:b/>
                <w:color w:val="2E74B5" w:themeColor="accent1" w:themeShade="BF"/>
                <w:sz w:val="24"/>
                <w:szCs w:val="24"/>
              </w:rPr>
            </w:pPr>
          </w:p>
          <w:p w:rsidR="00C65FA2" w:rsidRPr="00251DB5" w:rsidRDefault="00C65FA2" w:rsidP="00251DB5">
            <w:pPr>
              <w:spacing w:after="0"/>
              <w:rPr>
                <w:rFonts w:ascii="Arial" w:eastAsia="Arial Unicode MS" w:hAnsi="Arial" w:cs="Arial"/>
                <w:b/>
                <w:color w:val="2E74B5" w:themeColor="accent1" w:themeShade="BF"/>
                <w:sz w:val="24"/>
                <w:szCs w:val="24"/>
              </w:rPr>
            </w:pPr>
            <w:r w:rsidRPr="00251DB5">
              <w:rPr>
                <w:rFonts w:ascii="Arial" w:eastAsia="Arial Unicode MS" w:hAnsi="Arial" w:cs="Arial"/>
                <w:b/>
                <w:color w:val="2E74B5" w:themeColor="accent1" w:themeShade="BF"/>
                <w:sz w:val="24"/>
                <w:szCs w:val="24"/>
              </w:rPr>
              <w:t xml:space="preserve">                     MTRO. ALEJANDRO </w:t>
            </w:r>
          </w:p>
          <w:p w:rsidR="00C65FA2" w:rsidRPr="00251DB5" w:rsidRDefault="00C65FA2" w:rsidP="00251DB5">
            <w:pPr>
              <w:pStyle w:val="corte4fondo"/>
              <w:tabs>
                <w:tab w:val="left" w:pos="567"/>
              </w:tabs>
              <w:spacing w:line="276" w:lineRule="auto"/>
              <w:ind w:firstLine="0"/>
              <w:rPr>
                <w:rFonts w:cs="Arial"/>
                <w:i/>
                <w:color w:val="2E74B5" w:themeColor="accent1" w:themeShade="BF"/>
                <w:sz w:val="10"/>
                <w:szCs w:val="10"/>
              </w:rPr>
            </w:pPr>
            <w:r w:rsidRPr="00251DB5">
              <w:rPr>
                <w:rFonts w:eastAsia="Arial Unicode MS" w:cs="Arial"/>
                <w:b/>
                <w:color w:val="2E74B5" w:themeColor="accent1" w:themeShade="BF"/>
                <w:sz w:val="24"/>
                <w:szCs w:val="24"/>
              </w:rPr>
              <w:t xml:space="preserve">                    LAFUENTE TORRES</w:t>
            </w:r>
          </w:p>
          <w:p w:rsidR="00C65FA2" w:rsidRPr="00251DB5" w:rsidRDefault="00C65FA2" w:rsidP="00251DB5">
            <w:pPr>
              <w:spacing w:after="0"/>
              <w:ind w:left="360" w:firstLine="708"/>
              <w:jc w:val="center"/>
              <w:rPr>
                <w:rFonts w:ascii="Arial" w:eastAsia="Arial Unicode MS" w:hAnsi="Arial" w:cs="Arial"/>
                <w:b/>
                <w:color w:val="2E74B5" w:themeColor="accent1" w:themeShade="BF"/>
                <w:sz w:val="24"/>
                <w:szCs w:val="24"/>
              </w:rPr>
            </w:pPr>
          </w:p>
          <w:p w:rsidR="00C65FA2" w:rsidRPr="00251DB5" w:rsidRDefault="00C65FA2" w:rsidP="00251DB5">
            <w:pPr>
              <w:pStyle w:val="corte4fondo"/>
              <w:tabs>
                <w:tab w:val="left" w:pos="567"/>
              </w:tabs>
              <w:spacing w:line="276" w:lineRule="auto"/>
              <w:ind w:firstLine="0"/>
              <w:rPr>
                <w:rFonts w:eastAsia="Arial Unicode MS" w:cs="Arial"/>
                <w:b/>
                <w:color w:val="2E74B5" w:themeColor="accent1" w:themeShade="BF"/>
                <w:sz w:val="24"/>
                <w:szCs w:val="24"/>
              </w:rPr>
            </w:pPr>
          </w:p>
        </w:tc>
      </w:tr>
      <w:tr w:rsidR="00251DB5" w:rsidRPr="00251DB5" w:rsidTr="0042444F">
        <w:trPr>
          <w:trHeight w:val="2085"/>
          <w:jc w:val="center"/>
        </w:trPr>
        <w:tc>
          <w:tcPr>
            <w:tcW w:w="4552" w:type="dxa"/>
          </w:tcPr>
          <w:p w:rsidR="00C65FA2" w:rsidRPr="00251DB5" w:rsidRDefault="00C65FA2" w:rsidP="00251DB5">
            <w:pPr>
              <w:spacing w:after="0"/>
              <w:ind w:left="360" w:hanging="360"/>
              <w:jc w:val="center"/>
              <w:rPr>
                <w:rFonts w:ascii="Arial" w:eastAsia="Arial Unicode MS" w:hAnsi="Arial" w:cs="Arial"/>
                <w:b/>
                <w:color w:val="2E74B5" w:themeColor="accent1" w:themeShade="BF"/>
                <w:sz w:val="24"/>
                <w:szCs w:val="24"/>
              </w:rPr>
            </w:pPr>
            <w:r w:rsidRPr="00251DB5">
              <w:rPr>
                <w:rFonts w:ascii="Arial" w:eastAsia="Arial Unicode MS" w:hAnsi="Arial" w:cs="Arial"/>
                <w:b/>
                <w:color w:val="2E74B5" w:themeColor="accent1" w:themeShade="BF"/>
                <w:sz w:val="24"/>
                <w:szCs w:val="24"/>
              </w:rPr>
              <w:t>COMISIONADA PRESIDENTE</w:t>
            </w:r>
          </w:p>
          <w:p w:rsidR="00C65FA2" w:rsidRPr="00251DB5" w:rsidRDefault="00C65FA2" w:rsidP="00251DB5">
            <w:pPr>
              <w:spacing w:after="0"/>
              <w:ind w:left="360"/>
              <w:rPr>
                <w:rFonts w:ascii="Arial" w:eastAsia="Arial Unicode MS" w:hAnsi="Arial" w:cs="Arial"/>
                <w:b/>
                <w:color w:val="2E74B5" w:themeColor="accent1" w:themeShade="BF"/>
                <w:sz w:val="24"/>
                <w:szCs w:val="24"/>
              </w:rPr>
            </w:pPr>
          </w:p>
          <w:p w:rsidR="00C65FA2" w:rsidRPr="00251DB5" w:rsidRDefault="00C65FA2" w:rsidP="00251DB5">
            <w:pPr>
              <w:spacing w:after="0"/>
              <w:ind w:left="360"/>
              <w:rPr>
                <w:rFonts w:ascii="Arial" w:eastAsia="Arial Unicode MS" w:hAnsi="Arial" w:cs="Arial"/>
                <w:b/>
                <w:color w:val="2E74B5" w:themeColor="accent1" w:themeShade="BF"/>
                <w:sz w:val="24"/>
                <w:szCs w:val="24"/>
              </w:rPr>
            </w:pPr>
          </w:p>
          <w:p w:rsidR="00C65FA2" w:rsidRPr="00251DB5" w:rsidRDefault="00C65FA2" w:rsidP="00251DB5">
            <w:pPr>
              <w:spacing w:after="0"/>
              <w:ind w:left="360"/>
              <w:rPr>
                <w:rFonts w:ascii="Arial" w:eastAsia="Arial Unicode MS" w:hAnsi="Arial" w:cs="Arial"/>
                <w:b/>
                <w:color w:val="2E74B5" w:themeColor="accent1" w:themeShade="BF"/>
                <w:sz w:val="24"/>
                <w:szCs w:val="24"/>
              </w:rPr>
            </w:pPr>
          </w:p>
          <w:p w:rsidR="00C65FA2" w:rsidRPr="00251DB5" w:rsidRDefault="00C65FA2" w:rsidP="00251DB5">
            <w:pPr>
              <w:spacing w:after="0"/>
              <w:jc w:val="center"/>
              <w:rPr>
                <w:rFonts w:ascii="Arial" w:eastAsia="Arial Unicode MS" w:hAnsi="Arial" w:cs="Arial"/>
                <w:b/>
                <w:color w:val="2E74B5" w:themeColor="accent1" w:themeShade="BF"/>
                <w:sz w:val="24"/>
                <w:szCs w:val="24"/>
              </w:rPr>
            </w:pPr>
            <w:r w:rsidRPr="00251DB5">
              <w:rPr>
                <w:rFonts w:ascii="Arial" w:eastAsia="Arial Unicode MS" w:hAnsi="Arial" w:cs="Arial"/>
                <w:b/>
                <w:color w:val="2E74B5" w:themeColor="accent1" w:themeShade="BF"/>
                <w:sz w:val="24"/>
                <w:szCs w:val="24"/>
              </w:rPr>
              <w:t xml:space="preserve">LIC. PAULINA SÁNCHEZ </w:t>
            </w:r>
          </w:p>
          <w:p w:rsidR="00C65FA2" w:rsidRPr="00251DB5" w:rsidRDefault="00C65FA2" w:rsidP="00251DB5">
            <w:pPr>
              <w:spacing w:after="0"/>
              <w:jc w:val="center"/>
              <w:rPr>
                <w:rFonts w:ascii="Arial" w:eastAsia="Arial Unicode MS" w:hAnsi="Arial" w:cs="Arial"/>
                <w:b/>
                <w:color w:val="2E74B5" w:themeColor="accent1" w:themeShade="BF"/>
                <w:sz w:val="24"/>
                <w:szCs w:val="24"/>
              </w:rPr>
            </w:pPr>
            <w:r w:rsidRPr="00251DB5">
              <w:rPr>
                <w:rFonts w:ascii="Arial" w:eastAsia="Arial Unicode MS" w:hAnsi="Arial" w:cs="Arial"/>
                <w:b/>
                <w:color w:val="2E74B5" w:themeColor="accent1" w:themeShade="BF"/>
                <w:sz w:val="24"/>
                <w:szCs w:val="24"/>
              </w:rPr>
              <w:t>PÉREZ DEL POZO</w:t>
            </w:r>
          </w:p>
          <w:p w:rsidR="00C65FA2" w:rsidRPr="00251DB5" w:rsidRDefault="00C65FA2" w:rsidP="00251DB5">
            <w:pPr>
              <w:spacing w:after="0"/>
              <w:ind w:left="360" w:firstLine="36"/>
              <w:jc w:val="center"/>
              <w:rPr>
                <w:rFonts w:ascii="Arial" w:eastAsia="Arial Unicode MS" w:hAnsi="Arial" w:cs="Arial"/>
                <w:b/>
                <w:color w:val="2E74B5" w:themeColor="accent1" w:themeShade="BF"/>
                <w:sz w:val="24"/>
                <w:szCs w:val="24"/>
              </w:rPr>
            </w:pPr>
          </w:p>
          <w:p w:rsidR="00C65FA2" w:rsidRPr="00251DB5" w:rsidRDefault="00C65FA2" w:rsidP="00251DB5">
            <w:pPr>
              <w:spacing w:after="0"/>
              <w:ind w:left="360" w:firstLine="36"/>
              <w:jc w:val="center"/>
              <w:rPr>
                <w:rFonts w:ascii="Arial" w:eastAsia="Arial Unicode MS" w:hAnsi="Arial" w:cs="Arial"/>
                <w:b/>
                <w:color w:val="2E74B5" w:themeColor="accent1" w:themeShade="BF"/>
                <w:sz w:val="24"/>
                <w:szCs w:val="24"/>
              </w:rPr>
            </w:pPr>
          </w:p>
          <w:p w:rsidR="00C65FA2" w:rsidRPr="00251DB5" w:rsidRDefault="00C65FA2" w:rsidP="00251DB5">
            <w:pPr>
              <w:spacing w:after="0"/>
              <w:ind w:left="360" w:firstLine="36"/>
              <w:jc w:val="center"/>
              <w:rPr>
                <w:rFonts w:ascii="Arial" w:eastAsia="Arial Unicode MS" w:hAnsi="Arial" w:cs="Arial"/>
                <w:b/>
                <w:color w:val="2E74B5" w:themeColor="accent1" w:themeShade="BF"/>
                <w:sz w:val="24"/>
                <w:szCs w:val="24"/>
              </w:rPr>
            </w:pPr>
          </w:p>
          <w:p w:rsidR="00C65FA2" w:rsidRPr="00251DB5" w:rsidRDefault="00C65FA2" w:rsidP="00251DB5">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C65FA2" w:rsidRPr="00251DB5" w:rsidRDefault="00C65FA2" w:rsidP="00251DB5">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C65FA2" w:rsidRPr="00251DB5" w:rsidRDefault="00C65FA2" w:rsidP="00251DB5">
            <w:pPr>
              <w:spacing w:after="0"/>
              <w:ind w:left="360" w:firstLine="708"/>
              <w:rPr>
                <w:rFonts w:ascii="Arial" w:eastAsia="Arial Unicode MS" w:hAnsi="Arial" w:cs="Arial"/>
                <w:b/>
                <w:color w:val="2E74B5" w:themeColor="accent1" w:themeShade="BF"/>
                <w:sz w:val="24"/>
                <w:szCs w:val="24"/>
              </w:rPr>
            </w:pPr>
            <w:r w:rsidRPr="00251DB5">
              <w:rPr>
                <w:rFonts w:ascii="Arial" w:eastAsia="Arial Unicode MS" w:hAnsi="Arial" w:cs="Arial"/>
                <w:b/>
                <w:color w:val="2E74B5" w:themeColor="accent1" w:themeShade="BF"/>
                <w:sz w:val="24"/>
                <w:szCs w:val="24"/>
              </w:rPr>
              <w:t>SECRETARIA DE PLENO</w:t>
            </w:r>
          </w:p>
          <w:p w:rsidR="00C65FA2" w:rsidRPr="00251DB5" w:rsidRDefault="00C65FA2" w:rsidP="00251DB5">
            <w:pPr>
              <w:spacing w:after="0"/>
              <w:ind w:left="360" w:firstLine="708"/>
              <w:jc w:val="center"/>
              <w:rPr>
                <w:rFonts w:ascii="Arial" w:eastAsia="Arial Unicode MS" w:hAnsi="Arial" w:cs="Arial"/>
                <w:b/>
                <w:color w:val="2E74B5" w:themeColor="accent1" w:themeShade="BF"/>
                <w:sz w:val="24"/>
                <w:szCs w:val="24"/>
              </w:rPr>
            </w:pPr>
          </w:p>
          <w:p w:rsidR="00C65FA2" w:rsidRPr="00251DB5" w:rsidRDefault="00C65FA2" w:rsidP="00251DB5">
            <w:pPr>
              <w:spacing w:after="0"/>
              <w:ind w:left="360" w:firstLine="708"/>
              <w:jc w:val="center"/>
              <w:rPr>
                <w:rFonts w:ascii="Arial" w:eastAsia="Arial Unicode MS" w:hAnsi="Arial" w:cs="Arial"/>
                <w:b/>
                <w:color w:val="2E74B5" w:themeColor="accent1" w:themeShade="BF"/>
                <w:sz w:val="24"/>
                <w:szCs w:val="24"/>
              </w:rPr>
            </w:pPr>
          </w:p>
          <w:p w:rsidR="00C65FA2" w:rsidRPr="00251DB5" w:rsidRDefault="00C65FA2" w:rsidP="00251DB5">
            <w:pPr>
              <w:spacing w:after="0"/>
              <w:ind w:left="360" w:firstLine="708"/>
              <w:jc w:val="center"/>
              <w:rPr>
                <w:rFonts w:ascii="Arial" w:eastAsia="Arial Unicode MS" w:hAnsi="Arial" w:cs="Arial"/>
                <w:b/>
                <w:color w:val="2E74B5" w:themeColor="accent1" w:themeShade="BF"/>
                <w:sz w:val="24"/>
                <w:szCs w:val="24"/>
              </w:rPr>
            </w:pPr>
          </w:p>
          <w:p w:rsidR="00C65FA2" w:rsidRPr="00251DB5" w:rsidRDefault="00C65FA2" w:rsidP="00251DB5">
            <w:pPr>
              <w:spacing w:after="0"/>
              <w:ind w:left="360" w:hanging="360"/>
              <w:jc w:val="center"/>
              <w:rPr>
                <w:rFonts w:ascii="Arial" w:eastAsia="Arial Unicode MS" w:hAnsi="Arial" w:cs="Arial"/>
                <w:b/>
                <w:color w:val="2E74B5" w:themeColor="accent1" w:themeShade="BF"/>
                <w:sz w:val="24"/>
                <w:szCs w:val="24"/>
              </w:rPr>
            </w:pPr>
            <w:r w:rsidRPr="00251DB5">
              <w:rPr>
                <w:rFonts w:ascii="Arial" w:eastAsia="Arial Unicode MS" w:hAnsi="Arial" w:cs="Arial"/>
                <w:b/>
                <w:color w:val="2E74B5" w:themeColor="accent1" w:themeShade="BF"/>
                <w:sz w:val="24"/>
                <w:szCs w:val="24"/>
              </w:rPr>
              <w:t xml:space="preserve">LIC. ROSA MARÍA MOTILLA GARCÍA </w:t>
            </w:r>
          </w:p>
        </w:tc>
      </w:tr>
    </w:tbl>
    <w:p w:rsidR="00C65FA2" w:rsidRPr="00251DB5" w:rsidRDefault="00C65FA2" w:rsidP="00251DB5">
      <w:pPr>
        <w:pStyle w:val="corte4fondo"/>
        <w:tabs>
          <w:tab w:val="left" w:pos="567"/>
        </w:tabs>
        <w:spacing w:line="276" w:lineRule="auto"/>
        <w:ind w:firstLine="0"/>
        <w:rPr>
          <w:rFonts w:cs="Arial"/>
          <w:color w:val="2E74B5" w:themeColor="accent1" w:themeShade="BF"/>
          <w:sz w:val="12"/>
          <w:szCs w:val="12"/>
        </w:rPr>
      </w:pPr>
      <w:r w:rsidRPr="00251DB5">
        <w:rPr>
          <w:rFonts w:cs="Arial"/>
          <w:color w:val="2E74B5" w:themeColor="accent1" w:themeShade="BF"/>
          <w:sz w:val="12"/>
          <w:szCs w:val="12"/>
        </w:rPr>
        <w:t>ESTAS FIRMAS PERTENECEN A LA RESOLUCIÓN DE LA REVISIÓN 0</w:t>
      </w:r>
      <w:r w:rsidR="00F35429" w:rsidRPr="00251DB5">
        <w:rPr>
          <w:rFonts w:cs="Arial"/>
          <w:color w:val="2E74B5" w:themeColor="accent1" w:themeShade="BF"/>
          <w:sz w:val="12"/>
          <w:szCs w:val="12"/>
        </w:rPr>
        <w:t>59</w:t>
      </w:r>
      <w:r w:rsidRPr="00251DB5">
        <w:rPr>
          <w:rFonts w:cs="Arial"/>
          <w:color w:val="2E74B5" w:themeColor="accent1" w:themeShade="BF"/>
          <w:sz w:val="12"/>
          <w:szCs w:val="12"/>
        </w:rPr>
        <w:t xml:space="preserve">/2019-2 QUE FUE INTERPUESTO CONTRA EL AYUNTAMIENTO DE </w:t>
      </w:r>
      <w:r w:rsidR="00E420C4" w:rsidRPr="00251DB5">
        <w:rPr>
          <w:rFonts w:cs="Arial"/>
          <w:color w:val="2E74B5" w:themeColor="accent1" w:themeShade="BF"/>
          <w:sz w:val="12"/>
          <w:szCs w:val="12"/>
        </w:rPr>
        <w:t>MOCTEZUMA</w:t>
      </w:r>
      <w:r w:rsidRPr="00251DB5">
        <w:rPr>
          <w:rFonts w:cs="Arial"/>
          <w:color w:val="2E74B5" w:themeColor="accent1" w:themeShade="BF"/>
          <w:sz w:val="12"/>
          <w:szCs w:val="12"/>
        </w:rPr>
        <w:t xml:space="preserve">, SAN LUIS POTOSÍ Y QUE FUE APROBADA EN LA SESIÓN EXTRAORDINARIA DE 10 DIEZ DE ABRIL DE 2019 DOS MIL DIECIUEVE. </w:t>
      </w:r>
    </w:p>
    <w:p w:rsidR="00C65FA2" w:rsidRPr="00251DB5" w:rsidRDefault="00C65FA2" w:rsidP="00251DB5">
      <w:pPr>
        <w:pStyle w:val="corte4fondo"/>
        <w:tabs>
          <w:tab w:val="left" w:pos="567"/>
        </w:tabs>
        <w:spacing w:line="276" w:lineRule="auto"/>
        <w:ind w:firstLine="0"/>
        <w:rPr>
          <w:rFonts w:cs="Arial"/>
          <w:color w:val="2E74B5" w:themeColor="accent1" w:themeShade="BF"/>
          <w:sz w:val="12"/>
          <w:szCs w:val="12"/>
        </w:rPr>
      </w:pPr>
    </w:p>
    <w:p w:rsidR="00C65FA2" w:rsidRPr="00251DB5" w:rsidRDefault="00C65FA2" w:rsidP="00251DB5">
      <w:pPr>
        <w:pStyle w:val="corte4fondo"/>
        <w:tabs>
          <w:tab w:val="left" w:pos="567"/>
        </w:tabs>
        <w:spacing w:line="276" w:lineRule="auto"/>
        <w:ind w:firstLine="0"/>
        <w:rPr>
          <w:rFonts w:cs="Arial"/>
          <w:i/>
          <w:color w:val="2E74B5" w:themeColor="accent1" w:themeShade="BF"/>
          <w:sz w:val="10"/>
          <w:szCs w:val="10"/>
        </w:rPr>
      </w:pPr>
      <w:r w:rsidRPr="00251DB5">
        <w:rPr>
          <w:rFonts w:cs="Arial"/>
          <w:i/>
          <w:color w:val="2E74B5" w:themeColor="accent1" w:themeShade="BF"/>
          <w:sz w:val="10"/>
          <w:szCs w:val="10"/>
        </w:rPr>
        <w:t xml:space="preserve">L/MEMH </w:t>
      </w:r>
      <w:r w:rsidRPr="00251DB5">
        <w:rPr>
          <w:rFonts w:cs="Arial"/>
          <w:color w:val="2E74B5" w:themeColor="accent1" w:themeShade="BF"/>
          <w:sz w:val="12"/>
          <w:szCs w:val="12"/>
        </w:rPr>
        <w:t xml:space="preserve"> </w:t>
      </w:r>
    </w:p>
    <w:p w:rsidR="00C65FA2" w:rsidRPr="00251DB5" w:rsidRDefault="00C65FA2" w:rsidP="00251DB5">
      <w:pPr>
        <w:spacing w:after="0"/>
        <w:rPr>
          <w:color w:val="2E74B5" w:themeColor="accent1" w:themeShade="BF"/>
        </w:rPr>
      </w:pPr>
    </w:p>
    <w:p w:rsidR="00995B21" w:rsidRPr="00251DB5" w:rsidRDefault="00995B21" w:rsidP="00251DB5">
      <w:pPr>
        <w:spacing w:after="0"/>
        <w:rPr>
          <w:color w:val="2E74B5" w:themeColor="accent1" w:themeShade="BF"/>
        </w:rPr>
      </w:pPr>
    </w:p>
    <w:sectPr w:rsidR="00995B21" w:rsidRPr="00251DB5" w:rsidSect="00FB42AD">
      <w:headerReference w:type="default" r:id="rId10"/>
      <w:pgSz w:w="12242" w:h="20163" w:code="5"/>
      <w:pgMar w:top="2722" w:right="851" w:bottom="215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1D68" w:rsidRDefault="005F1D68" w:rsidP="00C65FA2">
      <w:pPr>
        <w:spacing w:after="0" w:line="240" w:lineRule="auto"/>
      </w:pPr>
      <w:r>
        <w:separator/>
      </w:r>
    </w:p>
  </w:endnote>
  <w:endnote w:type="continuationSeparator" w:id="0">
    <w:p w:rsidR="005F1D68" w:rsidRDefault="005F1D68" w:rsidP="00C65F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1D68" w:rsidRDefault="005F1D68" w:rsidP="00C65FA2">
      <w:pPr>
        <w:spacing w:after="0" w:line="240" w:lineRule="auto"/>
      </w:pPr>
      <w:r>
        <w:separator/>
      </w:r>
    </w:p>
  </w:footnote>
  <w:footnote w:type="continuationSeparator" w:id="0">
    <w:p w:rsidR="005F1D68" w:rsidRDefault="005F1D68" w:rsidP="00C65FA2">
      <w:pPr>
        <w:spacing w:after="0" w:line="240" w:lineRule="auto"/>
      </w:pPr>
      <w:r>
        <w:continuationSeparator/>
      </w:r>
    </w:p>
  </w:footnote>
  <w:footnote w:id="1">
    <w:p w:rsidR="00C65FA2" w:rsidRPr="00D614DF" w:rsidRDefault="00C65FA2" w:rsidP="00C65FA2">
      <w:pPr>
        <w:pStyle w:val="Textonotapie"/>
        <w:spacing w:after="0"/>
        <w:jc w:val="both"/>
        <w:rPr>
          <w:rFonts w:ascii="Arial" w:hAnsi="Arial" w:cs="Arial"/>
          <w:color w:val="2E74B5" w:themeColor="accent1" w:themeShade="BF"/>
          <w:sz w:val="16"/>
          <w:szCs w:val="16"/>
        </w:rPr>
      </w:pPr>
      <w:r w:rsidRPr="00D614DF">
        <w:rPr>
          <w:rStyle w:val="Refdenotaalpie"/>
          <w:rFonts w:cs="Arial"/>
          <w:color w:val="2E74B5" w:themeColor="accent1" w:themeShade="BF"/>
          <w:sz w:val="16"/>
          <w:szCs w:val="16"/>
        </w:rPr>
        <w:footnoteRef/>
      </w:r>
      <w:r w:rsidRPr="00D614DF">
        <w:rPr>
          <w:rFonts w:ascii="Arial" w:hAnsi="Arial" w:cs="Arial"/>
          <w:color w:val="2E74B5" w:themeColor="accent1" w:themeShade="BF"/>
          <w:sz w:val="16"/>
          <w:szCs w:val="16"/>
        </w:rPr>
        <w:t xml:space="preserve"> Visible en la foja 2 de autos. </w:t>
      </w:r>
    </w:p>
  </w:footnote>
  <w:footnote w:id="2">
    <w:p w:rsidR="00C65FA2" w:rsidRPr="00074E09" w:rsidRDefault="00C65FA2" w:rsidP="00C65FA2">
      <w:pPr>
        <w:pStyle w:val="Textonotapie"/>
        <w:spacing w:after="0"/>
        <w:rPr>
          <w:color w:val="FF0000"/>
        </w:rPr>
      </w:pPr>
      <w:r w:rsidRPr="00D614DF">
        <w:rPr>
          <w:rStyle w:val="Refdenotaalpie"/>
          <w:color w:val="2E74B5" w:themeColor="accent1" w:themeShade="BF"/>
        </w:rPr>
        <w:footnoteRef/>
      </w:r>
      <w:r w:rsidRPr="00D614DF">
        <w:rPr>
          <w:color w:val="2E74B5" w:themeColor="accent1" w:themeShade="BF"/>
        </w:rPr>
        <w:t xml:space="preserve"> </w:t>
      </w:r>
      <w:r w:rsidRPr="00D614DF">
        <w:rPr>
          <w:rFonts w:ascii="Arial" w:hAnsi="Arial" w:cs="Arial"/>
          <w:color w:val="2E74B5" w:themeColor="accent1" w:themeShade="BF"/>
          <w:sz w:val="16"/>
          <w:szCs w:val="16"/>
        </w:rPr>
        <w:t>Visible en la foja   4</w:t>
      </w:r>
      <w:r>
        <w:rPr>
          <w:rFonts w:ascii="Arial" w:hAnsi="Arial" w:cs="Arial"/>
          <w:color w:val="2E74B5" w:themeColor="accent1" w:themeShade="BF"/>
          <w:sz w:val="16"/>
          <w:szCs w:val="16"/>
        </w:rPr>
        <w:t xml:space="preserve"> Y 5</w:t>
      </w:r>
      <w:r w:rsidRPr="00D614DF">
        <w:rPr>
          <w:rFonts w:ascii="Arial" w:hAnsi="Arial" w:cs="Arial"/>
          <w:color w:val="2E74B5" w:themeColor="accent1" w:themeShade="BF"/>
          <w:sz w:val="16"/>
          <w:szCs w:val="16"/>
        </w:rPr>
        <w:t xml:space="preserve"> de autos.</w:t>
      </w:r>
      <w:r w:rsidRPr="00A2402C">
        <w:rPr>
          <w:rFonts w:ascii="Arial" w:hAnsi="Arial" w:cs="Arial"/>
          <w:color w:val="2E74B5" w:themeColor="accent1" w:themeShade="BF"/>
          <w:sz w:val="16"/>
          <w:szCs w:val="16"/>
        </w:rPr>
        <w:t xml:space="preserve"> </w:t>
      </w:r>
    </w:p>
  </w:footnote>
  <w:footnote w:id="3">
    <w:p w:rsidR="00E85B66" w:rsidRPr="00457DFA" w:rsidRDefault="00E85B66" w:rsidP="00457DFA">
      <w:pPr>
        <w:pStyle w:val="Textonotapie"/>
        <w:jc w:val="both"/>
        <w:rPr>
          <w:rFonts w:ascii="Arial" w:hAnsi="Arial" w:cs="Arial"/>
          <w:color w:val="2E74B5" w:themeColor="accent1" w:themeShade="BF"/>
          <w:sz w:val="14"/>
          <w:szCs w:val="14"/>
        </w:rPr>
      </w:pPr>
      <w:r w:rsidRPr="00457DFA">
        <w:rPr>
          <w:rStyle w:val="Refdenotaalpie"/>
          <w:rFonts w:ascii="Arial" w:hAnsi="Arial" w:cs="Arial"/>
          <w:color w:val="2E74B5" w:themeColor="accent1" w:themeShade="BF"/>
          <w:sz w:val="14"/>
          <w:szCs w:val="14"/>
        </w:rPr>
        <w:footnoteRef/>
      </w:r>
      <w:r w:rsidRPr="00457DFA">
        <w:rPr>
          <w:rFonts w:ascii="Arial" w:hAnsi="Arial" w:cs="Arial"/>
          <w:color w:val="2E74B5" w:themeColor="accent1" w:themeShade="BF"/>
          <w:sz w:val="14"/>
          <w:szCs w:val="14"/>
        </w:rPr>
        <w:t xml:space="preserve"> ARTÍCULO 27. La CEGAIP es un organismo autónomo, especializado, imparcial y colegiado, responsable de garantizar el derecho de acceso a la información y de protección de datos personales en posesión de los sujetos obligados, conforme a los principios y bases establecidos por el artículo 6o de la Constitución Política de los Estados Unidos</w:t>
      </w:r>
      <w:r w:rsidR="00594B7A">
        <w:rPr>
          <w:rFonts w:ascii="Arial" w:hAnsi="Arial" w:cs="Arial"/>
          <w:color w:val="2E74B5" w:themeColor="accent1" w:themeShade="BF"/>
          <w:sz w:val="14"/>
          <w:szCs w:val="14"/>
        </w:rPr>
        <w:t xml:space="preserve"> </w:t>
      </w:r>
      <w:r w:rsidRPr="00457DFA">
        <w:rPr>
          <w:rFonts w:ascii="Arial" w:hAnsi="Arial" w:cs="Arial"/>
          <w:color w:val="2E74B5" w:themeColor="accent1" w:themeShade="BF"/>
          <w:sz w:val="14"/>
          <w:szCs w:val="14"/>
        </w:rPr>
        <w:t>Mexicanos; la fracción III del artículo 17 de la Constitución Política del Estado de San Luis Potosí; así como por lo previsto en la Ley General, esta Ley y demás disposiciones aplicables. En esta Ley se determina lo relativo a la estructura y funciones de la CEGAIP, así como la integración, duración del cargo, requisitos, procedimiento de selección, régimen de incompatibilidades, excusas, renuncias, licencias y suplencias de los integrantes de la misma, de conformidad con lo señalado en el Capítulo II del Título II de la Ley General. La sustitución de los comisionados se realizará de manera escalonada para garantizar el principio de autonomía, de acuerdo a lo mandatado por el artículo 38 de la Ley General.</w:t>
      </w:r>
    </w:p>
  </w:footnote>
  <w:footnote w:id="4">
    <w:p w:rsidR="00E85B66" w:rsidRDefault="00E85B66" w:rsidP="00457DFA">
      <w:pPr>
        <w:pStyle w:val="Textonotapie"/>
        <w:jc w:val="both"/>
      </w:pPr>
      <w:r w:rsidRPr="00457DFA">
        <w:rPr>
          <w:rStyle w:val="Refdenotaalpie"/>
          <w:rFonts w:ascii="Arial" w:hAnsi="Arial" w:cs="Arial"/>
          <w:color w:val="2E74B5" w:themeColor="accent1" w:themeShade="BF"/>
          <w:sz w:val="14"/>
          <w:szCs w:val="14"/>
        </w:rPr>
        <w:footnoteRef/>
      </w:r>
      <w:r w:rsidRPr="00457DFA">
        <w:rPr>
          <w:rFonts w:ascii="Arial" w:hAnsi="Arial" w:cs="Arial"/>
          <w:color w:val="2E74B5" w:themeColor="accent1" w:themeShade="BF"/>
          <w:sz w:val="14"/>
          <w:szCs w:val="14"/>
        </w:rPr>
        <w:t xml:space="preserve"> ARTÍCULO 14. La CEGAIP, en el ámbito de sus atribuciones, deberá suplir cualquier deficiencia para garantizar el ejercicio del derecho de acceso a la información.</w:t>
      </w:r>
    </w:p>
  </w:footnote>
  <w:footnote w:id="5">
    <w:p w:rsidR="00C65FA2" w:rsidRPr="00ED1D22" w:rsidRDefault="00C65FA2" w:rsidP="00C65FA2">
      <w:pPr>
        <w:pStyle w:val="Textonotapie"/>
        <w:jc w:val="both"/>
        <w:rPr>
          <w:rFonts w:ascii="Arial" w:hAnsi="Arial" w:cs="Arial"/>
          <w:color w:val="2E74B5" w:themeColor="accent1" w:themeShade="BF"/>
          <w:sz w:val="14"/>
          <w:szCs w:val="14"/>
        </w:rPr>
      </w:pPr>
      <w:r w:rsidRPr="00ED1D22">
        <w:rPr>
          <w:rStyle w:val="Refdenotaalpie"/>
          <w:rFonts w:cs="Arial"/>
          <w:color w:val="2E74B5" w:themeColor="accent1" w:themeShade="BF"/>
          <w:sz w:val="14"/>
          <w:szCs w:val="14"/>
        </w:rPr>
        <w:footnoteRef/>
      </w:r>
      <w:r w:rsidRPr="00ED1D22">
        <w:rPr>
          <w:rFonts w:ascii="Arial" w:hAnsi="Arial" w:cs="Arial"/>
          <w:color w:val="2E74B5" w:themeColor="accent1" w:themeShade="BF"/>
          <w:sz w:val="14"/>
          <w:szCs w:val="14"/>
        </w:rPr>
        <w:t xml:space="preserve"> </w:t>
      </w:r>
      <w:r w:rsidRPr="00ED1D22">
        <w:rPr>
          <w:rFonts w:ascii="Arial" w:hAnsi="Arial" w:cs="Arial"/>
          <w:b/>
          <w:bCs/>
          <w:color w:val="2E74B5" w:themeColor="accent1" w:themeShade="BF"/>
          <w:sz w:val="14"/>
          <w:szCs w:val="14"/>
        </w:rPr>
        <w:t xml:space="preserve">ARTICULO 7. </w:t>
      </w:r>
      <w:r w:rsidRPr="00ED1D22">
        <w:rPr>
          <w:rFonts w:ascii="Arial" w:hAnsi="Arial" w:cs="Arial"/>
          <w:color w:val="2E74B5" w:themeColor="accent1" w:themeShade="BF"/>
          <w:sz w:val="14"/>
          <w:szCs w:val="14"/>
        </w:rPr>
        <w:t xml:space="preserve">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w:t>
      </w:r>
      <w:proofErr w:type="spellStart"/>
      <w:r w:rsidRPr="00ED1D22">
        <w:rPr>
          <w:rFonts w:ascii="Arial" w:hAnsi="Arial" w:cs="Arial"/>
          <w:color w:val="2E74B5" w:themeColor="accent1" w:themeShade="BF"/>
          <w:sz w:val="14"/>
          <w:szCs w:val="14"/>
        </w:rPr>
        <w:t>pro</w:t>
      </w:r>
      <w:proofErr w:type="spellEnd"/>
      <w:r w:rsidRPr="00ED1D22">
        <w:rPr>
          <w:rFonts w:ascii="Arial" w:hAnsi="Arial" w:cs="Arial"/>
          <w:color w:val="2E74B5" w:themeColor="accent1" w:themeShade="BF"/>
          <w:sz w:val="14"/>
          <w:szCs w:val="14"/>
        </w:rPr>
        <w:t xml:space="preserve"> persona.</w:t>
      </w:r>
    </w:p>
  </w:footnote>
  <w:footnote w:id="6">
    <w:p w:rsidR="00C65FA2" w:rsidRPr="00ED1D22" w:rsidRDefault="00C65FA2" w:rsidP="00C65FA2">
      <w:pPr>
        <w:pStyle w:val="corte4fondo"/>
        <w:tabs>
          <w:tab w:val="left" w:pos="567"/>
        </w:tabs>
        <w:spacing w:line="276" w:lineRule="auto"/>
        <w:ind w:firstLine="0"/>
        <w:rPr>
          <w:rFonts w:cs="Arial"/>
          <w:color w:val="2E74B5" w:themeColor="accent1" w:themeShade="BF"/>
          <w:sz w:val="14"/>
          <w:szCs w:val="14"/>
        </w:rPr>
      </w:pPr>
      <w:r w:rsidRPr="00ED1D22">
        <w:rPr>
          <w:rStyle w:val="Refdenotaalpie"/>
          <w:rFonts w:eastAsia="Calibri"/>
          <w:color w:val="2E74B5" w:themeColor="accent1" w:themeShade="BF"/>
          <w:sz w:val="14"/>
          <w:szCs w:val="14"/>
        </w:rPr>
        <w:footnoteRef/>
      </w:r>
      <w:r w:rsidRPr="00ED1D22">
        <w:rPr>
          <w:color w:val="2E74B5" w:themeColor="accent1" w:themeShade="BF"/>
          <w:sz w:val="14"/>
          <w:szCs w:val="14"/>
        </w:rPr>
        <w:t xml:space="preserve"> </w:t>
      </w:r>
      <w:r w:rsidRPr="00ED1D22">
        <w:rPr>
          <w:rFonts w:cs="Arial"/>
          <w:color w:val="2E74B5" w:themeColor="accent1" w:themeShade="BF"/>
          <w:sz w:val="14"/>
          <w:szCs w:val="14"/>
        </w:rPr>
        <w:t>ARTÍCULO 165. En caso de existir costos para obtener la información, deberán cubrirse de manera previa a la entrega y no podrán ser superiores a la suma de: I. El costo de los materiales utilizados en la reproducción de la información; II. El costo de envío, en su caso, y III. El pago de la certificación de los Documentos, cuando proceda. --Tratándose de la reproducción en medios magnéticos, si el solicitante aporta el medio en el que será almacenada la información, la reproducción será totalmente gratuita. --Los sujetos obligados llevarán a cabo la reproducción y/o envío de la información solicitada, previo pago de los derechos correspondientes. --La información deberá ser entregada sin costo, cuando implique la entrega de no más de veinte hojas simples. Las unidades de transparencia podrán exceptuar el pago de reproducción y envío atendiendo a las circunstancias socioeconómicas del solicitante.</w:t>
      </w:r>
    </w:p>
    <w:p w:rsidR="00C65FA2" w:rsidRPr="00ED1D22" w:rsidRDefault="00C65FA2" w:rsidP="00C65FA2">
      <w:pPr>
        <w:pStyle w:val="corte4fondo"/>
        <w:tabs>
          <w:tab w:val="left" w:pos="567"/>
        </w:tabs>
        <w:spacing w:line="276" w:lineRule="auto"/>
        <w:ind w:firstLine="0"/>
        <w:rPr>
          <w:rFonts w:cs="Arial"/>
          <w:color w:val="2E74B5" w:themeColor="accent1" w:themeShade="BF"/>
          <w:sz w:val="16"/>
          <w:szCs w:val="16"/>
        </w:rPr>
      </w:pPr>
      <w:r w:rsidRPr="00ED1D22">
        <w:rPr>
          <w:rFonts w:cs="Arial"/>
          <w:color w:val="2E74B5" w:themeColor="accent1" w:themeShade="BF"/>
          <w:sz w:val="14"/>
          <w:szCs w:val="14"/>
        </w:rPr>
        <w:t>Ante la falta de respuesta a una solicitud en el plazo previsto y en caso de que proceda el acceso, los costos de reproducción y envío correrán a cargo del sujeto obligado.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145" w:rsidRPr="006C3A69" w:rsidRDefault="0061593C" w:rsidP="00DC2628">
    <w:pPr>
      <w:pStyle w:val="Encabezado"/>
      <w:tabs>
        <w:tab w:val="left" w:pos="3969"/>
      </w:tabs>
      <w:jc w:val="right"/>
      <w:rPr>
        <w:rFonts w:ascii="Arial" w:hAnsi="Arial" w:cs="Arial"/>
        <w:color w:val="2E74B5" w:themeColor="accent1" w:themeShade="BF"/>
        <w:sz w:val="16"/>
        <w:szCs w:val="16"/>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sidR="00B2289C">
      <w:rPr>
        <w:rFonts w:ascii="Arial" w:hAnsi="Arial" w:cs="Arial"/>
        <w:noProof/>
      </w:rPr>
      <w:t>11</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6C3A69">
      <w:rPr>
        <w:rFonts w:ascii="Arial" w:hAnsi="Arial" w:cs="Arial"/>
        <w:color w:val="2E74B5" w:themeColor="accent1" w:themeShade="BF"/>
        <w:sz w:val="16"/>
        <w:szCs w:val="16"/>
      </w:rPr>
      <w:t xml:space="preserve">RECURSO DE REVISIÓN </w:t>
    </w:r>
  </w:p>
  <w:p w:rsidR="00C64145" w:rsidRPr="006C3A69" w:rsidRDefault="0061593C" w:rsidP="00DC2628">
    <w:pPr>
      <w:pStyle w:val="Encabezado"/>
      <w:tabs>
        <w:tab w:val="left" w:pos="3969"/>
      </w:tabs>
      <w:jc w:val="right"/>
      <w:rPr>
        <w:rFonts w:ascii="Arial" w:hAnsi="Arial" w:cs="Arial"/>
        <w:color w:val="2E74B5" w:themeColor="accent1" w:themeShade="BF"/>
      </w:rPr>
    </w:pPr>
    <w:r w:rsidRPr="006C3A69">
      <w:rPr>
        <w:rFonts w:ascii="Arial" w:hAnsi="Arial" w:cs="Arial"/>
        <w:color w:val="2E74B5" w:themeColor="accent1" w:themeShade="BF"/>
        <w:sz w:val="16"/>
        <w:szCs w:val="16"/>
      </w:rPr>
      <w:t xml:space="preserve">                                                                                                                                                                          </w:t>
    </w:r>
    <w:r>
      <w:rPr>
        <w:rFonts w:ascii="Arial" w:hAnsi="Arial" w:cs="Arial"/>
        <w:color w:val="2E74B5" w:themeColor="accent1" w:themeShade="BF"/>
        <w:sz w:val="16"/>
        <w:szCs w:val="16"/>
      </w:rPr>
      <w:t>0</w:t>
    </w:r>
    <w:r w:rsidR="00C65FA2">
      <w:rPr>
        <w:rFonts w:ascii="Arial" w:hAnsi="Arial" w:cs="Arial"/>
        <w:color w:val="2E74B5" w:themeColor="accent1" w:themeShade="BF"/>
        <w:sz w:val="16"/>
        <w:szCs w:val="16"/>
      </w:rPr>
      <w:t>59</w:t>
    </w:r>
    <w:r w:rsidRPr="006C3A69">
      <w:rPr>
        <w:rFonts w:ascii="Arial" w:hAnsi="Arial" w:cs="Arial"/>
        <w:color w:val="2E74B5" w:themeColor="accent1" w:themeShade="BF"/>
        <w:sz w:val="16"/>
        <w:szCs w:val="16"/>
      </w:rPr>
      <w:t>/201</w:t>
    </w:r>
    <w:r>
      <w:rPr>
        <w:rFonts w:ascii="Arial" w:hAnsi="Arial" w:cs="Arial"/>
        <w:color w:val="2E74B5" w:themeColor="accent1" w:themeShade="BF"/>
        <w:sz w:val="16"/>
        <w:szCs w:val="16"/>
      </w:rPr>
      <w:t>9</w:t>
    </w:r>
    <w:r w:rsidRPr="006C3A69">
      <w:rPr>
        <w:rFonts w:ascii="Arial" w:hAnsi="Arial" w:cs="Arial"/>
        <w:color w:val="2E74B5" w:themeColor="accent1" w:themeShade="BF"/>
        <w:sz w:val="16"/>
        <w:szCs w:val="16"/>
      </w:rPr>
      <w:t xml:space="preserve">-2 </w:t>
    </w:r>
  </w:p>
  <w:p w:rsidR="00C64145" w:rsidRDefault="005F1D6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0CEE2E6A"/>
    <w:multiLevelType w:val="hybridMultilevel"/>
    <w:tmpl w:val="CB7E2E90"/>
    <w:lvl w:ilvl="0" w:tplc="93E2F320">
      <w:start w:val="2"/>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2"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292380B"/>
    <w:multiLevelType w:val="hybridMultilevel"/>
    <w:tmpl w:val="E3DCFC9A"/>
    <w:lvl w:ilvl="0" w:tplc="2EFAB9B4">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63D7048F"/>
    <w:multiLevelType w:val="hybridMultilevel"/>
    <w:tmpl w:val="FD2C41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6" w15:restartNumberingAfterBreak="0">
    <w:nsid w:val="67D21EEE"/>
    <w:multiLevelType w:val="hybridMultilevel"/>
    <w:tmpl w:val="B0CC0DB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7"/>
  </w:num>
  <w:num w:numId="3">
    <w:abstractNumId w:val="0"/>
  </w:num>
  <w:num w:numId="4">
    <w:abstractNumId w:val="2"/>
  </w:num>
  <w:num w:numId="5">
    <w:abstractNumId w:val="6"/>
  </w:num>
  <w:num w:numId="6">
    <w:abstractNumId w:val="3"/>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FA2"/>
    <w:rsid w:val="0001653C"/>
    <w:rsid w:val="0005148D"/>
    <w:rsid w:val="000F09A6"/>
    <w:rsid w:val="001A1D8E"/>
    <w:rsid w:val="002431B7"/>
    <w:rsid w:val="00251DB5"/>
    <w:rsid w:val="002904A2"/>
    <w:rsid w:val="002B67E0"/>
    <w:rsid w:val="002E21ED"/>
    <w:rsid w:val="0038610A"/>
    <w:rsid w:val="00394C0B"/>
    <w:rsid w:val="003E667A"/>
    <w:rsid w:val="00456469"/>
    <w:rsid w:val="00457DFA"/>
    <w:rsid w:val="00465EC0"/>
    <w:rsid w:val="004E5DFA"/>
    <w:rsid w:val="00513A64"/>
    <w:rsid w:val="00594B7A"/>
    <w:rsid w:val="005F1D68"/>
    <w:rsid w:val="0061593C"/>
    <w:rsid w:val="006920AE"/>
    <w:rsid w:val="00733BF2"/>
    <w:rsid w:val="007E0816"/>
    <w:rsid w:val="00875C45"/>
    <w:rsid w:val="008B202A"/>
    <w:rsid w:val="008D30EA"/>
    <w:rsid w:val="009342D2"/>
    <w:rsid w:val="009653CD"/>
    <w:rsid w:val="00995B21"/>
    <w:rsid w:val="009D14BC"/>
    <w:rsid w:val="00B2289C"/>
    <w:rsid w:val="00B2374E"/>
    <w:rsid w:val="00B5021F"/>
    <w:rsid w:val="00C65FA2"/>
    <w:rsid w:val="00D515BD"/>
    <w:rsid w:val="00DA0C48"/>
    <w:rsid w:val="00E420C4"/>
    <w:rsid w:val="00E85B66"/>
    <w:rsid w:val="00EF7471"/>
    <w:rsid w:val="00F35429"/>
    <w:rsid w:val="00FA0ABD"/>
    <w:rsid w:val="00FA0CB6"/>
    <w:rsid w:val="00FB42A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920C4"/>
  <w15:chartTrackingRefBased/>
  <w15:docId w15:val="{B98DDA93-F18C-4FAF-8EF7-0E7032A0D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5FA2"/>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C65FA2"/>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C65FA2"/>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C65FA2"/>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C65FA2"/>
    <w:rPr>
      <w:rFonts w:ascii="Arial" w:eastAsia="Times New Roman" w:hAnsi="Arial" w:cs="Times New Roman"/>
      <w:b/>
      <w:caps/>
      <w:sz w:val="30"/>
      <w:szCs w:val="20"/>
      <w:lang w:eastAsia="es-MX"/>
    </w:rPr>
  </w:style>
  <w:style w:type="character" w:customStyle="1" w:styleId="corte4fondoCar1">
    <w:name w:val="corte4 fondo Car1"/>
    <w:link w:val="corte4fondo"/>
    <w:rsid w:val="00C65FA2"/>
    <w:rPr>
      <w:rFonts w:ascii="Arial" w:eastAsia="Times New Roman" w:hAnsi="Arial" w:cs="Times New Roman"/>
      <w:sz w:val="30"/>
      <w:szCs w:val="20"/>
      <w:lang w:eastAsia="es-MX"/>
    </w:rPr>
  </w:style>
  <w:style w:type="character" w:customStyle="1" w:styleId="corte1datosCar">
    <w:name w:val="corte1 datos Car"/>
    <w:link w:val="corte1datos"/>
    <w:rsid w:val="00C65FA2"/>
    <w:rPr>
      <w:rFonts w:ascii="Arial" w:eastAsia="Times New Roman" w:hAnsi="Arial" w:cs="Times New Roman"/>
      <w:b/>
      <w:caps/>
      <w:sz w:val="30"/>
      <w:szCs w:val="20"/>
      <w:lang w:eastAsia="es-MX"/>
    </w:rPr>
  </w:style>
  <w:style w:type="paragraph" w:styleId="Encabezado">
    <w:name w:val="header"/>
    <w:basedOn w:val="Normal"/>
    <w:link w:val="EncabezadoCar"/>
    <w:unhideWhenUsed/>
    <w:rsid w:val="00C65FA2"/>
    <w:pPr>
      <w:tabs>
        <w:tab w:val="center" w:pos="4419"/>
        <w:tab w:val="right" w:pos="8838"/>
      </w:tabs>
      <w:spacing w:after="0" w:line="240" w:lineRule="auto"/>
    </w:pPr>
    <w:rPr>
      <w:sz w:val="20"/>
      <w:szCs w:val="20"/>
    </w:rPr>
  </w:style>
  <w:style w:type="character" w:customStyle="1" w:styleId="EncabezadoCar">
    <w:name w:val="Encabezado Car"/>
    <w:basedOn w:val="Fuentedeprrafopredeter"/>
    <w:link w:val="Encabezado"/>
    <w:rsid w:val="00C65FA2"/>
    <w:rPr>
      <w:rFonts w:ascii="Calibri" w:eastAsia="Calibri" w:hAnsi="Calibri" w:cs="Times New Roman"/>
      <w:sz w:val="20"/>
      <w:szCs w:val="20"/>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uiPriority w:val="99"/>
    <w:unhideWhenUsed/>
    <w:qFormat/>
    <w:rsid w:val="00C65FA2"/>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C65FA2"/>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C65FA2"/>
    <w:rPr>
      <w:rFonts w:ascii="Calibri" w:eastAsia="Calibri" w:hAnsi="Calibri" w:cs="Times New Roman"/>
      <w:sz w:val="20"/>
      <w:szCs w:val="20"/>
    </w:rPr>
  </w:style>
  <w:style w:type="paragraph" w:styleId="NormalWeb">
    <w:name w:val="Normal (Web)"/>
    <w:basedOn w:val="Normal"/>
    <w:uiPriority w:val="99"/>
    <w:rsid w:val="00C65FA2"/>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C65FA2"/>
    <w:pPr>
      <w:ind w:left="720"/>
      <w:contextualSpacing/>
    </w:pPr>
  </w:style>
  <w:style w:type="paragraph" w:styleId="Ttulo">
    <w:name w:val="Title"/>
    <w:basedOn w:val="Normal"/>
    <w:next w:val="Normal"/>
    <w:link w:val="TtuloCar"/>
    <w:uiPriority w:val="10"/>
    <w:qFormat/>
    <w:rsid w:val="00C65FA2"/>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C65FA2"/>
    <w:rPr>
      <w:rFonts w:ascii="Cambria" w:eastAsia="Times New Roman" w:hAnsi="Cambria" w:cs="Times New Roman"/>
      <w:b/>
      <w:bCs/>
      <w:kern w:val="28"/>
      <w:sz w:val="32"/>
      <w:szCs w:val="32"/>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C65FA2"/>
    <w:rPr>
      <w:rFonts w:ascii="Calibri" w:eastAsia="Calibri" w:hAnsi="Calibri" w:cs="Times New Roman"/>
    </w:rPr>
  </w:style>
  <w:style w:type="paragraph" w:styleId="Piedepgina">
    <w:name w:val="footer"/>
    <w:basedOn w:val="Normal"/>
    <w:link w:val="PiedepginaCar"/>
    <w:uiPriority w:val="99"/>
    <w:unhideWhenUsed/>
    <w:rsid w:val="00C65F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65FA2"/>
    <w:rPr>
      <w:rFonts w:ascii="Calibri" w:eastAsia="Calibri" w:hAnsi="Calibri" w:cs="Times New Roman"/>
    </w:rPr>
  </w:style>
  <w:style w:type="paragraph" w:styleId="Textoindependiente">
    <w:name w:val="Body Text"/>
    <w:basedOn w:val="Normal"/>
    <w:link w:val="TextoindependienteCar"/>
    <w:uiPriority w:val="99"/>
    <w:semiHidden/>
    <w:unhideWhenUsed/>
    <w:rsid w:val="00FA0CB6"/>
    <w:pPr>
      <w:spacing w:after="120"/>
    </w:pPr>
  </w:style>
  <w:style w:type="character" w:customStyle="1" w:styleId="TextoindependienteCar">
    <w:name w:val="Texto independiente Car"/>
    <w:basedOn w:val="Fuentedeprrafopredeter"/>
    <w:link w:val="Textoindependiente"/>
    <w:uiPriority w:val="99"/>
    <w:semiHidden/>
    <w:rsid w:val="00FA0CB6"/>
    <w:rPr>
      <w:rFonts w:ascii="Calibri" w:eastAsia="Calibri" w:hAnsi="Calibri" w:cs="Times New Roman"/>
    </w:rPr>
  </w:style>
  <w:style w:type="paragraph" w:styleId="Textoindependienteprimerasangra">
    <w:name w:val="Body Text First Indent"/>
    <w:basedOn w:val="Textoindependiente"/>
    <w:link w:val="TextoindependienteprimerasangraCar"/>
    <w:rsid w:val="00FA0CB6"/>
    <w:pPr>
      <w:spacing w:line="360" w:lineRule="auto"/>
      <w:ind w:firstLine="210"/>
      <w:jc w:val="both"/>
    </w:pPr>
    <w:rPr>
      <w:rFonts w:asciiTheme="minorHAnsi" w:eastAsia="Times New Roman" w:hAnsiTheme="minorHAnsi"/>
      <w:sz w:val="26"/>
      <w:szCs w:val="24"/>
      <w:lang w:val="es-ES" w:eastAsia="es-ES"/>
    </w:rPr>
  </w:style>
  <w:style w:type="character" w:customStyle="1" w:styleId="TextoindependienteprimerasangraCar">
    <w:name w:val="Texto independiente primera sangría Car"/>
    <w:basedOn w:val="TextoindependienteCar"/>
    <w:link w:val="Textoindependienteprimerasangra"/>
    <w:rsid w:val="00FA0CB6"/>
    <w:rPr>
      <w:rFonts w:ascii="Calibri" w:eastAsia="Times New Roman" w:hAnsi="Calibri" w:cs="Times New Roman"/>
      <w:sz w:val="26"/>
      <w:szCs w:val="24"/>
      <w:lang w:val="es-ES" w:eastAsia="es-ES"/>
    </w:rPr>
  </w:style>
  <w:style w:type="paragraph" w:styleId="Textodeglobo">
    <w:name w:val="Balloon Text"/>
    <w:basedOn w:val="Normal"/>
    <w:link w:val="TextodegloboCar"/>
    <w:uiPriority w:val="99"/>
    <w:semiHidden/>
    <w:unhideWhenUsed/>
    <w:rsid w:val="00FB42A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42AD"/>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1</Pages>
  <Words>4760</Words>
  <Characters>26181</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30880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19</cp:revision>
  <cp:lastPrinted>2019-06-25T13:53:00Z</cp:lastPrinted>
  <dcterms:created xsi:type="dcterms:W3CDTF">2019-06-18T19:38:00Z</dcterms:created>
  <dcterms:modified xsi:type="dcterms:W3CDTF">2019-06-25T13:56:00Z</dcterms:modified>
</cp:coreProperties>
</file>