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E4CB1E" w14:textId="77777777" w:rsidR="00E072F3" w:rsidRPr="00123A45" w:rsidRDefault="00E072F3" w:rsidP="003447D9">
      <w:pPr>
        <w:pStyle w:val="Ttulo1"/>
        <w:spacing w:line="504" w:lineRule="auto"/>
        <w:rPr>
          <w:b w:val="0"/>
        </w:rPr>
      </w:pPr>
      <w:r w:rsidRPr="002C4D39">
        <w:rPr>
          <w:b w:val="0"/>
        </w:rPr>
        <w:t xml:space="preserve">ACTA NÚMERO </w:t>
      </w:r>
      <w:r>
        <w:rPr>
          <w:b w:val="0"/>
        </w:rPr>
        <w:t>DIECIOCHO</w:t>
      </w:r>
      <w:r w:rsidRPr="002C4D39">
        <w:rPr>
          <w:b w:val="0"/>
        </w:rPr>
        <w:t>.</w:t>
      </w:r>
    </w:p>
    <w:p w14:paraId="1D50F69F" w14:textId="4C9D611E" w:rsidR="00E072F3" w:rsidRPr="00123A45" w:rsidRDefault="00E072F3" w:rsidP="003447D9">
      <w:pPr>
        <w:spacing w:line="504" w:lineRule="auto"/>
        <w:jc w:val="both"/>
        <w:rPr>
          <w:rFonts w:ascii="Century Gothic" w:hAnsi="Century Gothic"/>
        </w:rPr>
      </w:pPr>
      <w:r w:rsidRPr="00123A45">
        <w:rPr>
          <w:rFonts w:ascii="Century Gothic" w:hAnsi="Century Gothic" w:cs="Century Gothic"/>
        </w:rPr>
        <w:t xml:space="preserve">En la ciudad de San Luis Potosí, capital del Estado del mismo nombre, siendo las </w:t>
      </w:r>
      <w:r>
        <w:rPr>
          <w:rFonts w:ascii="Century Gothic" w:hAnsi="Century Gothic" w:cs="Century Gothic"/>
        </w:rPr>
        <w:t>9</w:t>
      </w:r>
      <w:r w:rsidRPr="00123A45">
        <w:rPr>
          <w:rFonts w:ascii="Century Gothic" w:hAnsi="Century Gothic" w:cs="Century Gothic"/>
        </w:rPr>
        <w:t>:</w:t>
      </w:r>
      <w:r>
        <w:rPr>
          <w:rFonts w:ascii="Century Gothic" w:hAnsi="Century Gothic" w:cs="Century Gothic"/>
        </w:rPr>
        <w:t>3</w:t>
      </w:r>
      <w:r w:rsidRPr="00123A45">
        <w:rPr>
          <w:rFonts w:ascii="Century Gothic" w:hAnsi="Century Gothic" w:cs="Century Gothic"/>
        </w:rPr>
        <w:t>0</w:t>
      </w:r>
      <w:r>
        <w:rPr>
          <w:rFonts w:ascii="Century Gothic" w:hAnsi="Century Gothic" w:cs="Century Gothic"/>
        </w:rPr>
        <w:t xml:space="preserve"> nueve horas con treinta minutos del día 29 veintinueve de abril de 2019 dos mil diecinueve</w:t>
      </w:r>
      <w:r w:rsidRPr="00123A45">
        <w:rPr>
          <w:rFonts w:ascii="Century Gothic" w:hAnsi="Century Gothic" w:cs="Century Gothic"/>
        </w:rPr>
        <w:t xml:space="preserve">, se reunieron en la sede del Poder Judicial, los señores </w:t>
      </w:r>
      <w:r w:rsidRPr="00123A45">
        <w:rPr>
          <w:rFonts w:ascii="Century Gothic" w:hAnsi="Century Gothic" w:cs="Century Gothic"/>
          <w:b/>
          <w:bCs/>
        </w:rPr>
        <w:t xml:space="preserve">magistrados licenciados Juan Paulo Almazán </w:t>
      </w:r>
      <w:proofErr w:type="spellStart"/>
      <w:r w:rsidRPr="00123A45">
        <w:rPr>
          <w:rFonts w:ascii="Century Gothic" w:hAnsi="Century Gothic" w:cs="Century Gothic"/>
          <w:b/>
          <w:bCs/>
        </w:rPr>
        <w:t>Cue</w:t>
      </w:r>
      <w:proofErr w:type="spellEnd"/>
      <w:r w:rsidRPr="00123A45">
        <w:rPr>
          <w:rFonts w:ascii="Century Gothic" w:hAnsi="Century Gothic" w:cs="Century Gothic"/>
          <w:b/>
          <w:bCs/>
        </w:rPr>
        <w:t>, Ma. Guadalupe Orozco Santiago, Ricardo Sánchez Márquez, Carlos Alejandro Robledo Zapata</w:t>
      </w:r>
      <w:r>
        <w:rPr>
          <w:rFonts w:ascii="Century Gothic" w:hAnsi="Century Gothic" w:cs="Century Gothic"/>
          <w:b/>
          <w:bCs/>
        </w:rPr>
        <w:t xml:space="preserve">, </w:t>
      </w:r>
      <w:r w:rsidRPr="00123A45">
        <w:rPr>
          <w:rFonts w:ascii="Century Gothic" w:hAnsi="Century Gothic" w:cs="Century Gothic"/>
          <w:b/>
          <w:bCs/>
        </w:rPr>
        <w:t xml:space="preserve">María Refugio González Reyes, Olga Regina García López, </w:t>
      </w:r>
      <w:r>
        <w:rPr>
          <w:rFonts w:ascii="Century Gothic" w:hAnsi="Century Gothic" w:cs="Century Gothic"/>
          <w:b/>
          <w:bCs/>
        </w:rPr>
        <w:t xml:space="preserve">Luis Fernando Gerardo González, </w:t>
      </w:r>
      <w:r w:rsidRPr="00123A45">
        <w:rPr>
          <w:rFonts w:ascii="Century Gothic" w:hAnsi="Century Gothic" w:cs="Century Gothic"/>
          <w:b/>
          <w:bCs/>
        </w:rPr>
        <w:t xml:space="preserve">Juan José Méndez Gatica, Martín Celso Zavala Martínez, </w:t>
      </w:r>
      <w:r w:rsidR="00392250">
        <w:rPr>
          <w:rFonts w:ascii="Century Gothic" w:hAnsi="Century Gothic" w:cs="Century Gothic"/>
          <w:b/>
          <w:bCs/>
        </w:rPr>
        <w:t xml:space="preserve">María del Rocío Hernández Cruz, </w:t>
      </w:r>
      <w:r w:rsidRPr="00123A45">
        <w:rPr>
          <w:rFonts w:ascii="Century Gothic" w:hAnsi="Century Gothic" w:cs="Century Gothic"/>
          <w:b/>
          <w:bCs/>
        </w:rPr>
        <w:t xml:space="preserve">Graciela González Centeno, Rebeca </w:t>
      </w:r>
      <w:proofErr w:type="spellStart"/>
      <w:r w:rsidRPr="00123A45">
        <w:rPr>
          <w:rFonts w:ascii="Century Gothic" w:hAnsi="Century Gothic" w:cs="Century Gothic"/>
          <w:b/>
          <w:bCs/>
        </w:rPr>
        <w:t>Anastacia</w:t>
      </w:r>
      <w:proofErr w:type="spellEnd"/>
      <w:r w:rsidRPr="00123A45">
        <w:rPr>
          <w:rFonts w:ascii="Century Gothic" w:hAnsi="Century Gothic" w:cs="Century Gothic"/>
          <w:b/>
          <w:bCs/>
        </w:rPr>
        <w:t xml:space="preserve"> Medina García, </w:t>
      </w:r>
      <w:r>
        <w:rPr>
          <w:rFonts w:ascii="Century Gothic" w:hAnsi="Century Gothic" w:cs="Century Gothic"/>
          <w:b/>
          <w:bCs/>
        </w:rPr>
        <w:t>Arturo Morales Silva,</w:t>
      </w:r>
      <w:r w:rsidRPr="00123A45">
        <w:rPr>
          <w:rFonts w:ascii="Century Gothic" w:hAnsi="Century Gothic" w:cs="Century Gothic"/>
          <w:b/>
          <w:bCs/>
        </w:rPr>
        <w:t xml:space="preserve"> María Manuela García Cázares y Felipe Aurelio Torres Zúñiga;</w:t>
      </w:r>
      <w:r w:rsidRPr="00123A45">
        <w:rPr>
          <w:rFonts w:ascii="Century Gothic" w:hAnsi="Century Gothic" w:cs="Century Gothic"/>
        </w:rPr>
        <w:t xml:space="preserve"> para celebrar sesión privada de Pleno extraordinario, según convocatoria de fecha </w:t>
      </w:r>
      <w:r>
        <w:rPr>
          <w:rFonts w:ascii="Century Gothic" w:hAnsi="Century Gothic" w:cs="Century Gothic"/>
        </w:rPr>
        <w:t>26 veintiséis de abril de 2019 dos mil diecinueve</w:t>
      </w:r>
      <w:r w:rsidRPr="00123A45">
        <w:rPr>
          <w:rFonts w:ascii="Century Gothic" w:hAnsi="Century Gothic" w:cs="Century Gothic"/>
        </w:rPr>
        <w:t xml:space="preserve">, que el magistrado Presidente del Supremo Tribunal de Justicia, </w:t>
      </w:r>
      <w:r w:rsidRPr="00123A45">
        <w:rPr>
          <w:rFonts w:ascii="Century Gothic" w:hAnsi="Century Gothic" w:cs="Century Gothic"/>
          <w:b/>
          <w:bCs/>
        </w:rPr>
        <w:t xml:space="preserve">licenciado Juan Paulo Almazán </w:t>
      </w:r>
      <w:proofErr w:type="spellStart"/>
      <w:r w:rsidRPr="00123A45">
        <w:rPr>
          <w:rFonts w:ascii="Century Gothic" w:hAnsi="Century Gothic" w:cs="Century Gothic"/>
          <w:b/>
          <w:bCs/>
        </w:rPr>
        <w:t>Cue</w:t>
      </w:r>
      <w:proofErr w:type="spellEnd"/>
      <w:r w:rsidRPr="00123A45">
        <w:rPr>
          <w:rFonts w:ascii="Century Gothic" w:hAnsi="Century Gothic" w:cs="Century Gothic"/>
        </w:rPr>
        <w:t xml:space="preserve">, dirigió a los referidos magistrados </w:t>
      </w:r>
      <w:r w:rsidR="00053623">
        <w:rPr>
          <w:rFonts w:ascii="Century Gothic" w:hAnsi="Century Gothic" w:cs="Century Gothic"/>
        </w:rPr>
        <w:t>con</w:t>
      </w:r>
      <w:r w:rsidRPr="00123A45">
        <w:rPr>
          <w:rFonts w:ascii="Century Gothic" w:hAnsi="Century Gothic" w:cs="Century Gothic"/>
        </w:rPr>
        <w:t xml:space="preserve"> base a la facultad que le confieren los artículos 12, 15 y 17</w:t>
      </w:r>
      <w:r>
        <w:rPr>
          <w:rFonts w:ascii="Century Gothic" w:hAnsi="Century Gothic" w:cs="Century Gothic"/>
        </w:rPr>
        <w:t>,</w:t>
      </w:r>
      <w:r w:rsidRPr="00123A45">
        <w:rPr>
          <w:rFonts w:ascii="Century Gothic" w:hAnsi="Century Gothic" w:cs="Century Gothic"/>
        </w:rPr>
        <w:t xml:space="preserve"> fracción IV</w:t>
      </w:r>
      <w:r>
        <w:rPr>
          <w:rFonts w:ascii="Century Gothic" w:hAnsi="Century Gothic" w:cs="Century Gothic"/>
        </w:rPr>
        <w:t>,</w:t>
      </w:r>
      <w:r w:rsidRPr="00123A45">
        <w:rPr>
          <w:rFonts w:ascii="Century Gothic" w:hAnsi="Century Gothic" w:cs="Century Gothic"/>
        </w:rPr>
        <w:t xml:space="preserve"> de la Ley Orgánica del Poder Judicial del Estado; comunicación,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rPr>
        <w:t xml:space="preserve">Lista de asistencia. </w:t>
      </w:r>
      <w:r w:rsidRPr="00790015">
        <w:rPr>
          <w:rFonts w:ascii="Century Gothic" w:hAnsi="Century Gothic" w:cs="Century Gothic"/>
          <w:b/>
          <w:bCs/>
          <w:lang w:val="es-MX"/>
        </w:rPr>
        <w:t>Segundo:</w:t>
      </w:r>
      <w:r w:rsidRPr="00790015">
        <w:rPr>
          <w:rFonts w:ascii="Century Gothic" w:hAnsi="Century Gothic"/>
        </w:rPr>
        <w:t xml:space="preserve"> </w:t>
      </w:r>
      <w:r w:rsidRPr="0002287A">
        <w:rPr>
          <w:rFonts w:ascii="Century Gothic" w:hAnsi="Century Gothic" w:cs="Arial"/>
          <w:lang w:val="es-MX"/>
        </w:rPr>
        <w:t>Lectura, discusión y en su caso aprobación, del orden del día</w:t>
      </w:r>
      <w:r w:rsidRPr="00790015">
        <w:rPr>
          <w:rFonts w:ascii="Century Gothic" w:hAnsi="Century Gothic" w:cs="Arial"/>
          <w:lang w:val="es-MX"/>
        </w:rPr>
        <w:t>.</w:t>
      </w:r>
      <w:r w:rsidRPr="00790015">
        <w:rPr>
          <w:rFonts w:ascii="Century Gothic" w:hAnsi="Century Gothic"/>
          <w:lang w:val="es-MX"/>
        </w:rPr>
        <w:t xml:space="preserve"> </w:t>
      </w:r>
      <w:r w:rsidRPr="00790015">
        <w:rPr>
          <w:rFonts w:ascii="Century Gothic" w:hAnsi="Century Gothic"/>
          <w:b/>
          <w:lang w:val="es-MX"/>
        </w:rPr>
        <w:t>Tercero</w:t>
      </w:r>
      <w:r w:rsidRPr="00790015">
        <w:rPr>
          <w:rFonts w:ascii="Century Gothic" w:hAnsi="Century Gothic"/>
          <w:lang w:val="es-MX"/>
        </w:rPr>
        <w:t xml:space="preserve">: </w:t>
      </w:r>
      <w:r w:rsidRPr="0002287A">
        <w:rPr>
          <w:rFonts w:ascii="Century Gothic" w:hAnsi="Century Gothic"/>
        </w:rPr>
        <w:t>Se somete</w:t>
      </w:r>
      <w:r>
        <w:rPr>
          <w:rFonts w:ascii="Century Gothic" w:hAnsi="Century Gothic"/>
        </w:rPr>
        <w:t>n</w:t>
      </w:r>
      <w:r w:rsidRPr="0002287A">
        <w:rPr>
          <w:rFonts w:ascii="Century Gothic" w:hAnsi="Century Gothic"/>
        </w:rPr>
        <w:t xml:space="preserve"> a discusión y en su caso determinación, </w:t>
      </w:r>
      <w:r>
        <w:rPr>
          <w:rFonts w:ascii="Century Gothic" w:hAnsi="Century Gothic"/>
        </w:rPr>
        <w:t xml:space="preserve">los oficios 9344/2019 y 9347/2019, enviados por la Jueza Tercero de Distrito en el Estado, conjuntamente con copia de la demanda promovida por </w:t>
      </w:r>
      <w:r w:rsidR="00056FE8">
        <w:rPr>
          <w:rFonts w:ascii="Century Gothic" w:hAnsi="Century Gothic"/>
          <w:b/>
        </w:rPr>
        <w:t>ELIMINADO</w:t>
      </w:r>
      <w:r>
        <w:rPr>
          <w:rFonts w:ascii="Century Gothic" w:hAnsi="Century Gothic"/>
        </w:rPr>
        <w:t xml:space="preserve">, en el juicio de amparo </w:t>
      </w:r>
      <w:r w:rsidR="00056FE8" w:rsidRPr="00056FE8">
        <w:rPr>
          <w:rFonts w:ascii="Century Gothic" w:hAnsi="Century Gothic"/>
          <w:b/>
        </w:rPr>
        <w:lastRenderedPageBreak/>
        <w:t>ELIMINADO</w:t>
      </w:r>
      <w:r>
        <w:rPr>
          <w:rFonts w:ascii="Century Gothic" w:hAnsi="Century Gothic"/>
        </w:rPr>
        <w:t>, comunicando asimismo que el Segundo Tribunal Colegiado del Noveno Circuito en el Estado, por resolución de 23 veintitrés de abril del presente año, determinó no calificar de legal el impedimento planteado por la referida juzgadora federal</w:t>
      </w:r>
      <w:r w:rsidRPr="00123A45">
        <w:rPr>
          <w:rFonts w:ascii="Century Gothic" w:hAnsi="Century Gothic" w:cs="Tahoma"/>
        </w:rPr>
        <w:t xml:space="preserve">. - - </w:t>
      </w:r>
      <w:r w:rsidR="00056FE8">
        <w:rPr>
          <w:rFonts w:ascii="Century Gothic" w:hAnsi="Century Gothic" w:cs="Tahoma"/>
        </w:rPr>
        <w:t xml:space="preserve">- - - - - - </w:t>
      </w:r>
      <w:r w:rsidR="00392250">
        <w:rPr>
          <w:rFonts w:ascii="Century Gothic" w:hAnsi="Century Gothic" w:cs="Tahoma"/>
        </w:rPr>
        <w:t xml:space="preserve"> </w:t>
      </w:r>
      <w:r w:rsidRPr="00123A45">
        <w:rPr>
          <w:rFonts w:ascii="Century Gothic" w:hAnsi="Century Gothic" w:cs="Tahoma"/>
        </w:rPr>
        <w:t xml:space="preserve"> </w:t>
      </w:r>
    </w:p>
    <w:p w14:paraId="7E52E0AA" w14:textId="09C0B164" w:rsidR="00E072F3" w:rsidRPr="0023101B" w:rsidRDefault="00E072F3" w:rsidP="003447D9">
      <w:pPr>
        <w:spacing w:line="504" w:lineRule="auto"/>
        <w:jc w:val="both"/>
        <w:rPr>
          <w:rFonts w:ascii="Century Gothic" w:hAnsi="Century Gothic"/>
        </w:rPr>
      </w:pPr>
      <w:r w:rsidRPr="0023101B">
        <w:rPr>
          <w:rFonts w:ascii="Century Gothic" w:hAnsi="Century Gothic"/>
        </w:rPr>
        <w:t>Atento a lo dispuesto por el artículo 5</w:t>
      </w:r>
      <w:r>
        <w:rPr>
          <w:rFonts w:ascii="Century Gothic" w:hAnsi="Century Gothic"/>
        </w:rPr>
        <w:t>,</w:t>
      </w:r>
      <w:r w:rsidRPr="0023101B">
        <w:rPr>
          <w:rFonts w:ascii="Century Gothic" w:hAnsi="Century Gothic"/>
        </w:rPr>
        <w:t xml:space="preserve"> fracción I</w:t>
      </w:r>
      <w:r>
        <w:rPr>
          <w:rFonts w:ascii="Century Gothic" w:hAnsi="Century Gothic"/>
        </w:rPr>
        <w:t>,</w:t>
      </w:r>
      <w:r w:rsidRPr="0023101B">
        <w:rPr>
          <w:rFonts w:ascii="Century Gothic" w:hAnsi="Century Gothic"/>
        </w:rPr>
        <w:t xml:space="preserve"> del Reglamento Interior del Poder Judicial del Estado, el </w:t>
      </w:r>
      <w:r w:rsidRPr="007B0F3A">
        <w:rPr>
          <w:rFonts w:ascii="Century Gothic" w:hAnsi="Century Gothic"/>
          <w:b/>
        </w:rPr>
        <w:t>M</w:t>
      </w:r>
      <w:r w:rsidRPr="0023101B">
        <w:rPr>
          <w:rFonts w:ascii="Century Gothic" w:hAnsi="Century Gothic"/>
          <w:b/>
          <w:bCs/>
        </w:rPr>
        <w:t>agistrado Presidente</w:t>
      </w:r>
      <w:r w:rsidRPr="0023101B">
        <w:rPr>
          <w:rFonts w:ascii="Century Gothic" w:hAnsi="Century Gothic"/>
        </w:rPr>
        <w:t xml:space="preserve">, solicita a la </w:t>
      </w:r>
      <w:r w:rsidR="007F771D">
        <w:rPr>
          <w:rFonts w:ascii="Century Gothic" w:hAnsi="Century Gothic"/>
        </w:rPr>
        <w:t>S</w:t>
      </w:r>
      <w:r w:rsidRPr="0023101B">
        <w:rPr>
          <w:rFonts w:ascii="Century Gothic" w:hAnsi="Century Gothic"/>
        </w:rPr>
        <w:t xml:space="preserve">ecretaria de </w:t>
      </w:r>
      <w:r w:rsidR="007F771D">
        <w:rPr>
          <w:rFonts w:ascii="Century Gothic" w:hAnsi="Century Gothic"/>
        </w:rPr>
        <w:t>A</w:t>
      </w:r>
      <w:r w:rsidRPr="0023101B">
        <w:rPr>
          <w:rFonts w:ascii="Century Gothic" w:hAnsi="Century Gothic"/>
        </w:rPr>
        <w:t xml:space="preserve">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7B0F3A">
        <w:rPr>
          <w:rFonts w:ascii="Century Gothic" w:hAnsi="Century Gothic"/>
          <w:b/>
        </w:rPr>
        <w:t>S</w:t>
      </w:r>
      <w:r w:rsidRPr="0023101B">
        <w:rPr>
          <w:rFonts w:ascii="Century Gothic" w:hAnsi="Century Gothic"/>
          <w:b/>
        </w:rPr>
        <w:t>ecretaria</w:t>
      </w:r>
      <w:r w:rsidRPr="0023101B">
        <w:rPr>
          <w:rFonts w:ascii="Century Gothic" w:hAnsi="Century Gothic"/>
        </w:rPr>
        <w:t xml:space="preserve"> a tomar lista de asistencia;</w:t>
      </w:r>
      <w:r w:rsidRPr="0023101B">
        <w:rPr>
          <w:rFonts w:ascii="Century Gothic" w:hAnsi="Century Gothic"/>
          <w:lang w:val="es-MX"/>
        </w:rPr>
        <w:t xml:space="preserve"> una vez cumplida la instrucción, la </w:t>
      </w:r>
      <w:r w:rsidRPr="0023101B">
        <w:rPr>
          <w:rFonts w:ascii="Century Gothic" w:hAnsi="Century Gothic"/>
        </w:rPr>
        <w:t xml:space="preserve">Presidencia da cuenta </w:t>
      </w:r>
      <w:r>
        <w:rPr>
          <w:rFonts w:ascii="Century Gothic" w:hAnsi="Century Gothic"/>
        </w:rPr>
        <w:t>de la ausencia justificada de las Magistradas</w:t>
      </w:r>
      <w:r w:rsidRPr="00123A45">
        <w:rPr>
          <w:rFonts w:ascii="Century Gothic" w:hAnsi="Century Gothic" w:cs="Century Gothic"/>
          <w:b/>
          <w:bCs/>
        </w:rPr>
        <w:t xml:space="preserve"> </w:t>
      </w:r>
      <w:r w:rsidRPr="00E072F3">
        <w:rPr>
          <w:rFonts w:ascii="Century Gothic" w:hAnsi="Century Gothic" w:cs="Century Gothic"/>
          <w:bCs/>
        </w:rPr>
        <w:t>Luz María Enriqueta Cabrero Romero y María del Rocío Hernández Cruz</w:t>
      </w:r>
      <w:r>
        <w:rPr>
          <w:rFonts w:ascii="Century Gothic" w:hAnsi="Century Gothic"/>
        </w:rPr>
        <w:t>.</w:t>
      </w:r>
      <w:r>
        <w:rPr>
          <w:rFonts w:ascii="Century Gothic" w:hAnsi="Century Gothic"/>
          <w:lang w:val="es-MX"/>
        </w:rPr>
        <w:t xml:space="preserve"> </w:t>
      </w:r>
      <w:r w:rsidRPr="0023101B">
        <w:rPr>
          <w:rFonts w:ascii="Century Gothic" w:hAnsi="Century Gothic"/>
          <w:lang w:val="es-MX"/>
        </w:rPr>
        <w:t xml:space="preserve">Atento a ello, </w:t>
      </w:r>
      <w:r w:rsidRPr="0023101B">
        <w:rPr>
          <w:rFonts w:ascii="Century Gothic" w:hAnsi="Century Gothic" w:cs="Arial"/>
        </w:rPr>
        <w:t>existiendo</w:t>
      </w:r>
      <w:r w:rsidRPr="0023101B">
        <w:rPr>
          <w:rFonts w:ascii="Century Gothic" w:hAnsi="Century Gothic"/>
          <w:lang w:val="es-MX"/>
        </w:rPr>
        <w:t xml:space="preserve"> </w:t>
      </w:r>
      <w:r w:rsidRPr="0023101B">
        <w:rPr>
          <w:rFonts w:ascii="Century Gothic" w:hAnsi="Century Gothic"/>
          <w:b/>
          <w:iCs/>
          <w:lang w:val="es-MX"/>
        </w:rPr>
        <w:t>quórum</w:t>
      </w:r>
      <w:r w:rsidRPr="0023101B">
        <w:rPr>
          <w:rFonts w:ascii="Century Gothic" w:hAnsi="Century Gothic"/>
          <w:iCs/>
          <w:lang w:val="es-MX"/>
        </w:rPr>
        <w:t xml:space="preserve"> </w:t>
      </w:r>
      <w:r w:rsidRPr="0023101B">
        <w:rPr>
          <w:rFonts w:ascii="Century Gothic" w:hAnsi="Century Gothic"/>
        </w:rPr>
        <w:t>para celebrar esta sesión</w:t>
      </w:r>
      <w:r w:rsidRPr="0023101B">
        <w:rPr>
          <w:rFonts w:ascii="Century Gothic" w:hAnsi="Century Gothic"/>
          <w:lang w:val="es-MX"/>
        </w:rPr>
        <w:t xml:space="preserve">, el </w:t>
      </w:r>
      <w:r>
        <w:rPr>
          <w:rFonts w:ascii="Century Gothic" w:hAnsi="Century Gothic"/>
          <w:b/>
          <w:lang w:val="es-MX"/>
        </w:rPr>
        <w:t>M</w:t>
      </w:r>
      <w:r w:rsidRPr="0023101B">
        <w:rPr>
          <w:rFonts w:ascii="Century Gothic" w:hAnsi="Century Gothic"/>
          <w:b/>
          <w:lang w:val="es-MX"/>
        </w:rPr>
        <w:t>agistrado Presidente</w:t>
      </w:r>
      <w:r w:rsidRPr="0023101B">
        <w:rPr>
          <w:rFonts w:ascii="Century Gothic" w:hAnsi="Century Gothic"/>
          <w:lang w:val="es-MX"/>
        </w:rPr>
        <w:t xml:space="preserve">, la declara válida, al igual que los acuerdos que en ella se tomen. </w:t>
      </w:r>
      <w:r w:rsidRPr="0023101B">
        <w:rPr>
          <w:rFonts w:ascii="Century Gothic" w:hAnsi="Century Gothic"/>
        </w:rPr>
        <w:t xml:space="preserve">- - - - </w:t>
      </w:r>
      <w:r>
        <w:rPr>
          <w:rFonts w:ascii="Century Gothic" w:hAnsi="Century Gothic"/>
        </w:rPr>
        <w:t xml:space="preserve">- - - - - - - - - - - - - - - - - - - - - - - - - - - - - - - - - - - - - - - - - - - -  </w:t>
      </w:r>
    </w:p>
    <w:p w14:paraId="4C81E1E7" w14:textId="405CCC84" w:rsidR="00E072F3" w:rsidRPr="00CD3E41" w:rsidRDefault="00E072F3" w:rsidP="003803B5">
      <w:pPr>
        <w:spacing w:line="504" w:lineRule="auto"/>
        <w:jc w:val="both"/>
        <w:rPr>
          <w:rFonts w:ascii="Century Gothic" w:hAnsi="Century Gothic" w:cs="Arial"/>
          <w:b/>
          <w:highlight w:val="yellow"/>
        </w:rPr>
      </w:pPr>
      <w:r w:rsidRPr="0023101B">
        <w:rPr>
          <w:rFonts w:ascii="Century Gothic" w:hAnsi="Century Gothic"/>
        </w:rPr>
        <w:t xml:space="preserve">Posteriormente, el </w:t>
      </w:r>
      <w:r w:rsidRPr="0023101B">
        <w:rPr>
          <w:rFonts w:ascii="Century Gothic" w:hAnsi="Century Gothic"/>
          <w:b/>
          <w:bCs/>
        </w:rPr>
        <w:t xml:space="preserve">magistrado Juan Paulo Almazán </w:t>
      </w:r>
      <w:proofErr w:type="spellStart"/>
      <w:r w:rsidRPr="0023101B">
        <w:rPr>
          <w:rFonts w:ascii="Century Gothic" w:hAnsi="Century Gothic"/>
          <w:b/>
          <w:bCs/>
        </w:rPr>
        <w:t>Cue</w:t>
      </w:r>
      <w:proofErr w:type="spellEnd"/>
      <w:r w:rsidRPr="0023101B">
        <w:rPr>
          <w:rFonts w:ascii="Century Gothic" w:hAnsi="Century Gothic"/>
        </w:rPr>
        <w:t xml:space="preserve"> pide a la </w:t>
      </w:r>
      <w:r w:rsidR="009A283D">
        <w:rPr>
          <w:rFonts w:ascii="Century Gothic" w:hAnsi="Century Gothic"/>
        </w:rPr>
        <w:t>S</w:t>
      </w:r>
      <w:r w:rsidRPr="0023101B">
        <w:rPr>
          <w:rFonts w:ascii="Century Gothic" w:hAnsi="Century Gothic"/>
        </w:rPr>
        <w:t xml:space="preserve">ecretaria de </w:t>
      </w:r>
      <w:r w:rsidR="009A283D">
        <w:rPr>
          <w:rFonts w:ascii="Century Gothic" w:hAnsi="Century Gothic"/>
        </w:rPr>
        <w:t>A</w:t>
      </w:r>
      <w:r w:rsidRPr="0023101B">
        <w:rPr>
          <w:rFonts w:ascii="Century Gothic" w:hAnsi="Century Gothic"/>
        </w:rPr>
        <w:t xml:space="preserve">cuerdos dé lectura al </w:t>
      </w:r>
      <w:r w:rsidRPr="0023101B">
        <w:rPr>
          <w:rFonts w:ascii="Century Gothic" w:hAnsi="Century Gothic"/>
          <w:b/>
          <w:bCs/>
        </w:rPr>
        <w:t>segundo punto</w:t>
      </w:r>
      <w:r w:rsidRPr="0023101B">
        <w:rPr>
          <w:rFonts w:ascii="Century Gothic" w:hAnsi="Century Gothic"/>
        </w:rPr>
        <w:t xml:space="preserve">. Atento a ello, la </w:t>
      </w:r>
      <w:r w:rsidRPr="0023101B">
        <w:rPr>
          <w:rFonts w:ascii="Century Gothic" w:hAnsi="Century Gothic"/>
          <w:b/>
        </w:rPr>
        <w:t>licenciada Ma. del Rosario Torres Mancilla</w:t>
      </w:r>
      <w:r w:rsidRPr="0023101B">
        <w:rPr>
          <w:rFonts w:ascii="Century Gothic" w:hAnsi="Century Gothic"/>
        </w:rPr>
        <w:t>, leyó: “</w:t>
      </w:r>
      <w:r w:rsidRPr="0023101B">
        <w:rPr>
          <w:rFonts w:ascii="Century Gothic" w:hAnsi="Century Gothic"/>
          <w:b/>
          <w:lang w:val="es-MX"/>
        </w:rPr>
        <w:t>Lectura, discusión y en su caso aprobación, del orden del día</w:t>
      </w:r>
      <w:r>
        <w:rPr>
          <w:rFonts w:ascii="Century Gothic" w:hAnsi="Century Gothic"/>
          <w:b/>
          <w:lang w:val="es-MX"/>
        </w:rPr>
        <w:t xml:space="preserve">. </w:t>
      </w:r>
      <w:r w:rsidRPr="004B5821">
        <w:rPr>
          <w:rFonts w:ascii="Century Gothic" w:hAnsi="Century Gothic"/>
          <w:b/>
        </w:rPr>
        <w:t xml:space="preserve">Atento a lo cual, el </w:t>
      </w:r>
      <w:r w:rsidRPr="004B5821">
        <w:rPr>
          <w:rFonts w:ascii="Century Gothic" w:hAnsi="Century Gothic"/>
          <w:b/>
          <w:bCs/>
        </w:rPr>
        <w:t>orden del día es aprobado en sus términos, por unanimidad de votos</w:t>
      </w:r>
      <w:r>
        <w:rPr>
          <w:rFonts w:ascii="Century Gothic" w:hAnsi="Century Gothic"/>
          <w:b/>
          <w:bCs/>
        </w:rPr>
        <w:t xml:space="preserve"> de los presentes</w:t>
      </w:r>
      <w:r w:rsidRPr="004B5821">
        <w:rPr>
          <w:rFonts w:ascii="Century Gothic" w:hAnsi="Century Gothic"/>
          <w:b/>
          <w:bCs/>
        </w:rPr>
        <w:t xml:space="preserve">. </w:t>
      </w:r>
      <w:r w:rsidRPr="004B5821">
        <w:rPr>
          <w:rFonts w:ascii="Century Gothic" w:hAnsi="Century Gothic"/>
          <w:bCs/>
        </w:rPr>
        <w:t>- - - -</w:t>
      </w:r>
      <w:r>
        <w:rPr>
          <w:rFonts w:ascii="Century Gothic" w:hAnsi="Century Gothic"/>
          <w:bCs/>
        </w:rPr>
        <w:t xml:space="preserve"> - - - - - - - - - - - - - - - - - - - -</w:t>
      </w:r>
      <w:r w:rsidR="009A283D">
        <w:rPr>
          <w:rFonts w:ascii="Century Gothic" w:hAnsi="Century Gothic"/>
          <w:bCs/>
        </w:rPr>
        <w:t xml:space="preserve"> - - - - - - - - - </w:t>
      </w:r>
      <w:r>
        <w:rPr>
          <w:rFonts w:ascii="Century Gothic" w:hAnsi="Century Gothic"/>
          <w:bCs/>
        </w:rPr>
        <w:t xml:space="preserve"> </w:t>
      </w:r>
      <w:r w:rsidR="007F771D">
        <w:rPr>
          <w:rFonts w:ascii="Century Gothic" w:hAnsi="Century Gothic"/>
          <w:bCs/>
        </w:rPr>
        <w:t xml:space="preserve"> </w:t>
      </w:r>
      <w:r w:rsidRPr="004B5821">
        <w:rPr>
          <w:rFonts w:ascii="Century Gothic" w:hAnsi="Century Gothic"/>
          <w:bCs/>
        </w:rPr>
        <w:t xml:space="preserve">  </w:t>
      </w:r>
      <w:r w:rsidRPr="004B5821">
        <w:rPr>
          <w:rFonts w:ascii="Century Gothic" w:hAnsi="Century Gothic"/>
        </w:rPr>
        <w:t xml:space="preserve">A continuación, el </w:t>
      </w:r>
      <w:r>
        <w:rPr>
          <w:rFonts w:ascii="Century Gothic" w:hAnsi="Century Gothic"/>
          <w:b/>
          <w:bCs/>
        </w:rPr>
        <w:t>M</w:t>
      </w:r>
      <w:r w:rsidRPr="004B5821">
        <w:rPr>
          <w:rFonts w:ascii="Century Gothic" w:hAnsi="Century Gothic"/>
          <w:b/>
          <w:bCs/>
        </w:rPr>
        <w:t xml:space="preserve">agistrado </w:t>
      </w:r>
      <w:r>
        <w:rPr>
          <w:rFonts w:ascii="Century Gothic" w:hAnsi="Century Gothic"/>
          <w:b/>
          <w:bCs/>
        </w:rPr>
        <w:t>P</w:t>
      </w:r>
      <w:r w:rsidRPr="004B5821">
        <w:rPr>
          <w:rFonts w:ascii="Century Gothic" w:hAnsi="Century Gothic"/>
          <w:b/>
          <w:bCs/>
        </w:rPr>
        <w:t>residente</w:t>
      </w:r>
      <w:r w:rsidRPr="004B5821">
        <w:rPr>
          <w:rFonts w:ascii="Century Gothic" w:hAnsi="Century Gothic"/>
        </w:rPr>
        <w:t xml:space="preserve"> pide a la </w:t>
      </w:r>
      <w:r w:rsidR="003803B5">
        <w:rPr>
          <w:rFonts w:ascii="Century Gothic" w:hAnsi="Century Gothic"/>
        </w:rPr>
        <w:t>S</w:t>
      </w:r>
      <w:r w:rsidRPr="004B5821">
        <w:rPr>
          <w:rFonts w:ascii="Century Gothic" w:hAnsi="Century Gothic"/>
        </w:rPr>
        <w:t xml:space="preserve">ecretaria de </w:t>
      </w:r>
      <w:r w:rsidR="009A283D">
        <w:rPr>
          <w:rFonts w:ascii="Century Gothic" w:hAnsi="Century Gothic"/>
        </w:rPr>
        <w:t>A</w:t>
      </w:r>
      <w:r w:rsidRPr="004B5821">
        <w:rPr>
          <w:rFonts w:ascii="Century Gothic" w:hAnsi="Century Gothic"/>
        </w:rPr>
        <w:t xml:space="preserve">cuerdos dé lectura al </w:t>
      </w:r>
      <w:r w:rsidRPr="004B5821">
        <w:rPr>
          <w:rFonts w:ascii="Century Gothic" w:hAnsi="Century Gothic"/>
          <w:b/>
          <w:bCs/>
        </w:rPr>
        <w:t>tercer punto</w:t>
      </w:r>
      <w:r w:rsidRPr="004B5821">
        <w:rPr>
          <w:rFonts w:ascii="Century Gothic" w:hAnsi="Century Gothic"/>
        </w:rPr>
        <w:t xml:space="preserve">; quien atendiendo la instrucción, procedió a leer: </w:t>
      </w:r>
      <w:r>
        <w:rPr>
          <w:rFonts w:ascii="Century Gothic" w:hAnsi="Century Gothic"/>
        </w:rPr>
        <w:t>“</w:t>
      </w:r>
      <w:r w:rsidRPr="00E072F3">
        <w:rPr>
          <w:rFonts w:ascii="Century Gothic" w:hAnsi="Century Gothic"/>
          <w:b/>
        </w:rPr>
        <w:t xml:space="preserve">Se someten a discusión y en su caso determinación, los oficios 9344/2019 y 9347/2019, enviados por la Jueza Tercero de Distrito en el Estado, conjuntamente con copia de la demanda promovida por </w:t>
      </w:r>
      <w:r w:rsidR="00056FE8">
        <w:rPr>
          <w:rFonts w:ascii="Century Gothic" w:hAnsi="Century Gothic"/>
          <w:b/>
        </w:rPr>
        <w:t>ELIMINADO</w:t>
      </w:r>
      <w:r w:rsidRPr="00E072F3">
        <w:rPr>
          <w:rFonts w:ascii="Century Gothic" w:hAnsi="Century Gothic"/>
          <w:b/>
        </w:rPr>
        <w:t xml:space="preserve">, en el juicio de amparo </w:t>
      </w:r>
      <w:r w:rsidR="00056FE8">
        <w:rPr>
          <w:rFonts w:ascii="Century Gothic" w:hAnsi="Century Gothic"/>
          <w:b/>
        </w:rPr>
        <w:t>ELIMINADO</w:t>
      </w:r>
      <w:r w:rsidRPr="00E072F3">
        <w:rPr>
          <w:rFonts w:ascii="Century Gothic" w:hAnsi="Century Gothic"/>
          <w:b/>
        </w:rPr>
        <w:t xml:space="preserve">, </w:t>
      </w:r>
      <w:r w:rsidRPr="00E072F3">
        <w:rPr>
          <w:rFonts w:ascii="Century Gothic" w:hAnsi="Century Gothic"/>
          <w:b/>
        </w:rPr>
        <w:lastRenderedPageBreak/>
        <w:t xml:space="preserve">comunicando asimismo que el Segundo Tribunal Colegiado del Noveno Circuito en el Estado, por resolución de 23 veintitrés de abril del presente año, determinó no calificar de legal el </w:t>
      </w:r>
      <w:r w:rsidRPr="00056FE8">
        <w:rPr>
          <w:rFonts w:ascii="Century Gothic" w:hAnsi="Century Gothic"/>
          <w:b/>
        </w:rPr>
        <w:t>impedimento planteado por la referida juzgadora federal</w:t>
      </w:r>
      <w:r w:rsidRPr="00056FE8">
        <w:rPr>
          <w:rFonts w:ascii="Century Gothic" w:hAnsi="Century Gothic" w:cs="Arial"/>
        </w:rPr>
        <w:t>”</w:t>
      </w:r>
      <w:r w:rsidRPr="00056FE8">
        <w:rPr>
          <w:rFonts w:ascii="Century Gothic" w:hAnsi="Century Gothic" w:cs="Arial"/>
          <w:b/>
        </w:rPr>
        <w:t xml:space="preserve">. Atento a </w:t>
      </w:r>
      <w:r w:rsidR="000E7DB5" w:rsidRPr="00056FE8">
        <w:rPr>
          <w:rFonts w:ascii="Century Gothic" w:hAnsi="Century Gothic" w:cs="Arial"/>
          <w:b/>
        </w:rPr>
        <w:t xml:space="preserve"> </w:t>
      </w:r>
      <w:r w:rsidR="000E7DB5" w:rsidRPr="00056FE8">
        <w:rPr>
          <w:rFonts w:ascii="Century Gothic" w:hAnsi="Century Gothic"/>
          <w:b/>
        </w:rPr>
        <w:t>ello,</w:t>
      </w:r>
      <w:r w:rsidR="000E7DB5" w:rsidRPr="00056FE8">
        <w:rPr>
          <w:rFonts w:ascii="Century Gothic" w:hAnsi="Century Gothic"/>
          <w:b/>
          <w:sz w:val="22"/>
          <w:szCs w:val="22"/>
        </w:rPr>
        <w:t xml:space="preserve"> </w:t>
      </w:r>
      <w:r w:rsidR="000E7DB5" w:rsidRPr="00056FE8">
        <w:rPr>
          <w:rFonts w:ascii="Century Gothic" w:hAnsi="Century Gothic"/>
          <w:b/>
        </w:rPr>
        <w:t>por unanimidad de los votantes, con excusa del Magistrado</w:t>
      </w:r>
      <w:r w:rsidR="000E7DB5">
        <w:rPr>
          <w:rFonts w:ascii="Century Gothic" w:hAnsi="Century Gothic"/>
          <w:b/>
        </w:rPr>
        <w:t xml:space="preserve"> Felipe Aurelio Torres Zúñiga y ausencia justificada de la</w:t>
      </w:r>
      <w:r w:rsidR="000E7DB5" w:rsidRPr="000E7DB5">
        <w:rPr>
          <w:rFonts w:ascii="Century Gothic" w:hAnsi="Century Gothic" w:cs="Arial"/>
          <w:b/>
        </w:rPr>
        <w:t xml:space="preserve"> </w:t>
      </w:r>
      <w:r w:rsidR="00CD3E41" w:rsidRPr="000E7DB5">
        <w:rPr>
          <w:rFonts w:ascii="Century Gothic" w:hAnsi="Century Gothic" w:cs="Arial"/>
          <w:b/>
        </w:rPr>
        <w:t>Magistrad</w:t>
      </w:r>
      <w:r w:rsidR="000E7DB5" w:rsidRPr="000E7DB5">
        <w:rPr>
          <w:rFonts w:ascii="Century Gothic" w:hAnsi="Century Gothic" w:cs="Arial"/>
          <w:b/>
        </w:rPr>
        <w:t>a</w:t>
      </w:r>
      <w:r w:rsidR="00CD3E41" w:rsidRPr="000E7DB5">
        <w:rPr>
          <w:rFonts w:ascii="Century Gothic" w:hAnsi="Century Gothic" w:cs="Arial"/>
          <w:b/>
        </w:rPr>
        <w:t xml:space="preserve"> </w:t>
      </w:r>
      <w:r w:rsidR="000E7DB5">
        <w:rPr>
          <w:rFonts w:ascii="Century Gothic" w:hAnsi="Century Gothic" w:cs="Arial"/>
          <w:b/>
        </w:rPr>
        <w:t>Luz María Enriqueta Cabrero Romero</w:t>
      </w:r>
      <w:r w:rsidR="00392250">
        <w:rPr>
          <w:rFonts w:ascii="Century Gothic" w:hAnsi="Century Gothic" w:cs="Arial"/>
          <w:b/>
        </w:rPr>
        <w:t xml:space="preserve">,  </w:t>
      </w:r>
      <w:r w:rsidR="009A283D">
        <w:rPr>
          <w:rFonts w:ascii="Century Gothic" w:hAnsi="Century Gothic" w:cs="Arial"/>
          <w:b/>
        </w:rPr>
        <w:t>se</w:t>
      </w:r>
      <w:r w:rsidR="00392250">
        <w:rPr>
          <w:rFonts w:ascii="Century Gothic" w:hAnsi="Century Gothic" w:cs="Arial"/>
          <w:b/>
        </w:rPr>
        <w:t xml:space="preserve"> acuerda</w:t>
      </w:r>
      <w:r w:rsidR="009A283D">
        <w:rPr>
          <w:rFonts w:ascii="Century Gothic" w:hAnsi="Century Gothic" w:cs="Arial"/>
          <w:b/>
        </w:rPr>
        <w:t xml:space="preserve"> r</w:t>
      </w:r>
      <w:r w:rsidR="00392250">
        <w:rPr>
          <w:rFonts w:ascii="Century Gothic" w:hAnsi="Century Gothic" w:cs="Arial"/>
          <w:b/>
        </w:rPr>
        <w:t>end</w:t>
      </w:r>
      <w:r w:rsidR="009A283D">
        <w:rPr>
          <w:rFonts w:ascii="Century Gothic" w:hAnsi="Century Gothic" w:cs="Arial"/>
          <w:b/>
        </w:rPr>
        <w:t>i</w:t>
      </w:r>
      <w:r w:rsidR="00392250">
        <w:rPr>
          <w:rFonts w:ascii="Century Gothic" w:hAnsi="Century Gothic" w:cs="Arial"/>
          <w:b/>
        </w:rPr>
        <w:t>r</w:t>
      </w:r>
      <w:r w:rsidR="009A283D">
        <w:rPr>
          <w:rFonts w:ascii="Century Gothic" w:hAnsi="Century Gothic" w:cs="Arial"/>
          <w:b/>
        </w:rPr>
        <w:t xml:space="preserve"> el informe previo</w:t>
      </w:r>
      <w:r w:rsidR="00B318E7">
        <w:rPr>
          <w:rFonts w:ascii="Century Gothic" w:hAnsi="Century Gothic" w:cs="Arial"/>
          <w:b/>
        </w:rPr>
        <w:t xml:space="preserve"> y justificado,</w:t>
      </w:r>
      <w:r w:rsidR="000E7DB5">
        <w:rPr>
          <w:rFonts w:ascii="Century Gothic" w:hAnsi="Century Gothic" w:cs="Arial"/>
          <w:b/>
        </w:rPr>
        <w:t xml:space="preserve"> </w:t>
      </w:r>
      <w:r w:rsidR="007F771D" w:rsidRPr="007F771D">
        <w:rPr>
          <w:rFonts w:ascii="Century Gothic" w:hAnsi="Century Gothic" w:cs="Arial"/>
          <w:b/>
        </w:rPr>
        <w:t>en el sentido de que no es cierto el acto reclamado, toda vez que el Pleno del este Tribunal no ha recibido notificación alguna por parte de las diversas autoridades responsables, con el objeto de llevar a cabo los trámites conducentes que se generen al momento en que se designe un Magistrado Numerario, lo anterior conforme al artículo 14, fracción VII, de la Ley Orgánica del Poder Judicial del Estado.</w:t>
      </w:r>
      <w:r w:rsidR="00892D93">
        <w:rPr>
          <w:rFonts w:ascii="Century Gothic" w:hAnsi="Century Gothic" w:cs="Arial"/>
          <w:b/>
        </w:rPr>
        <w:t xml:space="preserve"> </w:t>
      </w:r>
      <w:r w:rsidR="007F771D" w:rsidRPr="007F771D">
        <w:rPr>
          <w:rFonts w:ascii="Century Gothic" w:hAnsi="Century Gothic" w:cs="Arial"/>
          <w:b/>
        </w:rPr>
        <w:t>Por otro lado, únicamente es cierto el acto reclamado, en cuanto a la emisión del oficio 2206, de fecha 15 quince de marzo del año en curso, derivado de la sesión extraordinaria de Pleno celebrada en la misma fecha, (que le fue notificado a la impetrante a las 13:10 trece horas con diez minutos del día 19 diecinueve del marzo de año actual), en contestación al escrito recibido el día 14 catorce de marzo del año en curso, por esta Presidencia de este Tribunal.</w:t>
      </w:r>
      <w:r w:rsidRPr="007F771D">
        <w:rPr>
          <w:rFonts w:ascii="Century Gothic" w:hAnsi="Century Gothic" w:cs="Arial"/>
          <w:b/>
        </w:rPr>
        <w:t>-</w:t>
      </w:r>
      <w:r w:rsidRPr="000E7DB5">
        <w:rPr>
          <w:rFonts w:ascii="Century Gothic" w:hAnsi="Century Gothic" w:cs="Arial"/>
        </w:rPr>
        <w:t xml:space="preserve"> - - - - - - - - - - - - - - - - </w:t>
      </w:r>
      <w:r w:rsidR="00892D93">
        <w:rPr>
          <w:rFonts w:ascii="Century Gothic" w:hAnsi="Century Gothic" w:cs="Arial"/>
        </w:rPr>
        <w:t xml:space="preserve"> </w:t>
      </w:r>
      <w:r w:rsidR="00056FE8">
        <w:rPr>
          <w:rFonts w:ascii="Century Gothic" w:hAnsi="Century Gothic" w:cs="Arial"/>
        </w:rPr>
        <w:t>- - - - - - - - - - - - - -</w:t>
      </w:r>
    </w:p>
    <w:p w14:paraId="2DC43668" w14:textId="77777777" w:rsidR="00E072F3" w:rsidRPr="00123A45" w:rsidRDefault="00E072F3" w:rsidP="003447D9">
      <w:pPr>
        <w:pStyle w:val="BodyTextIndent1"/>
        <w:spacing w:line="504" w:lineRule="auto"/>
        <w:ind w:left="0" w:right="-11"/>
      </w:pPr>
      <w:r w:rsidRPr="00123A45">
        <w:t xml:space="preserve">Con lo anterior, el </w:t>
      </w:r>
      <w:r w:rsidRPr="00123A45">
        <w:rPr>
          <w:b/>
          <w:bCs/>
        </w:rPr>
        <w:t>Magistrado Presidente</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072F3" w:rsidRPr="00123A45" w14:paraId="22F8D9DD" w14:textId="77777777" w:rsidTr="00F63075">
        <w:trPr>
          <w:trHeight w:val="1256"/>
        </w:trPr>
        <w:tc>
          <w:tcPr>
            <w:tcW w:w="4320" w:type="dxa"/>
            <w:tcBorders>
              <w:top w:val="single" w:sz="4" w:space="0" w:color="auto"/>
              <w:left w:val="single" w:sz="4" w:space="0" w:color="auto"/>
              <w:bottom w:val="single" w:sz="4" w:space="0" w:color="auto"/>
              <w:right w:val="single" w:sz="4" w:space="0" w:color="auto"/>
            </w:tcBorders>
          </w:tcPr>
          <w:p w14:paraId="5B68054D" w14:textId="77777777" w:rsidR="00E072F3" w:rsidRPr="00123A45" w:rsidRDefault="00E072F3" w:rsidP="00F63075">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EL PRESIDENTE</w:t>
            </w:r>
          </w:p>
          <w:p w14:paraId="40A04CCA" w14:textId="77777777" w:rsidR="00E072F3" w:rsidRPr="00123A45" w:rsidRDefault="00E072F3" w:rsidP="00F63075">
            <w:pPr>
              <w:pStyle w:val="Textosinformato"/>
              <w:spacing w:line="480" w:lineRule="auto"/>
              <w:jc w:val="center"/>
              <w:rPr>
                <w:rFonts w:ascii="Century Gothic" w:hAnsi="Century Gothic" w:cs="Century Gothic"/>
                <w:sz w:val="16"/>
                <w:szCs w:val="16"/>
              </w:rPr>
            </w:pPr>
          </w:p>
          <w:p w14:paraId="60AEB7D9" w14:textId="77777777" w:rsidR="00E072F3" w:rsidRPr="00123A45" w:rsidRDefault="00E072F3" w:rsidP="00F63075">
            <w:pPr>
              <w:pStyle w:val="Textosinformato"/>
              <w:spacing w:line="480" w:lineRule="auto"/>
              <w:jc w:val="center"/>
              <w:rPr>
                <w:rFonts w:ascii="Century Gothic" w:hAnsi="Century Gothic" w:cs="Century Gothic"/>
                <w:sz w:val="16"/>
                <w:szCs w:val="16"/>
              </w:rPr>
            </w:pPr>
          </w:p>
          <w:p w14:paraId="29CFF133" w14:textId="77777777" w:rsidR="00E072F3" w:rsidRPr="00123A45" w:rsidRDefault="00E072F3" w:rsidP="00F63075">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MGDO. JUAN PAULO ALMAZ</w:t>
            </w:r>
            <w:r w:rsidRPr="00123A45">
              <w:rPr>
                <w:rFonts w:ascii="Century Gothic" w:hAnsi="Century Gothic" w:cs="Century Gothic"/>
                <w:caps/>
                <w:sz w:val="16"/>
                <w:szCs w:val="16"/>
              </w:rPr>
              <w:t>á</w:t>
            </w:r>
            <w:r w:rsidRPr="00123A45">
              <w:rPr>
                <w:rFonts w:ascii="Century Gothic" w:hAnsi="Century Gothic" w:cs="Century Gothic"/>
                <w:sz w:val="16"/>
                <w:szCs w:val="16"/>
              </w:rPr>
              <w:t>N CUE</w:t>
            </w:r>
          </w:p>
        </w:tc>
        <w:tc>
          <w:tcPr>
            <w:tcW w:w="4132" w:type="dxa"/>
            <w:tcBorders>
              <w:top w:val="single" w:sz="4" w:space="0" w:color="auto"/>
              <w:left w:val="single" w:sz="4" w:space="0" w:color="auto"/>
              <w:bottom w:val="single" w:sz="4" w:space="0" w:color="auto"/>
              <w:right w:val="single" w:sz="4" w:space="0" w:color="auto"/>
            </w:tcBorders>
          </w:tcPr>
          <w:p w14:paraId="2965048D" w14:textId="77777777" w:rsidR="00E072F3" w:rsidRPr="00123A45" w:rsidRDefault="00E072F3" w:rsidP="00F63075">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236C5297" w14:textId="77777777" w:rsidR="00E072F3" w:rsidRPr="00123A45" w:rsidRDefault="00E072F3" w:rsidP="00F63075">
            <w:pPr>
              <w:pStyle w:val="Textosinformato"/>
              <w:spacing w:line="480" w:lineRule="auto"/>
              <w:jc w:val="center"/>
              <w:rPr>
                <w:rFonts w:ascii="Century Gothic" w:hAnsi="Century Gothic" w:cs="Century Gothic"/>
                <w:sz w:val="16"/>
                <w:szCs w:val="16"/>
              </w:rPr>
            </w:pPr>
          </w:p>
          <w:p w14:paraId="0DA93BA2" w14:textId="77777777" w:rsidR="00E072F3" w:rsidRPr="00123A45" w:rsidRDefault="00E072F3" w:rsidP="00F63075">
            <w:pPr>
              <w:pStyle w:val="Textosinformato"/>
              <w:spacing w:line="480" w:lineRule="auto"/>
              <w:jc w:val="center"/>
              <w:rPr>
                <w:rFonts w:ascii="Century Gothic" w:hAnsi="Century Gothic" w:cs="Century Gothic"/>
                <w:sz w:val="16"/>
                <w:szCs w:val="16"/>
              </w:rPr>
            </w:pPr>
          </w:p>
          <w:p w14:paraId="306161FC" w14:textId="77777777" w:rsidR="00E072F3" w:rsidRPr="00123A45" w:rsidRDefault="00E072F3" w:rsidP="00F63075">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3FCABA8B" w14:textId="77777777" w:rsidR="00E072F3" w:rsidRPr="00123A45" w:rsidRDefault="00E072F3" w:rsidP="00E072F3">
      <w:pPr>
        <w:pStyle w:val="Textosinformato"/>
        <w:tabs>
          <w:tab w:val="left" w:pos="405"/>
          <w:tab w:val="center" w:pos="1730"/>
        </w:tabs>
        <w:jc w:val="center"/>
        <w:rPr>
          <w:rFonts w:ascii="Century Gothic" w:hAnsi="Century Gothic" w:cs="Century Gothic"/>
          <w:sz w:val="22"/>
          <w:szCs w:val="22"/>
        </w:rPr>
      </w:pPr>
    </w:p>
    <w:p w14:paraId="5F63365E" w14:textId="77777777" w:rsidR="00E072F3" w:rsidRPr="00123A45" w:rsidRDefault="00E072F3" w:rsidP="00E072F3">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7C29A61C" w14:textId="77777777" w:rsidR="00E072F3" w:rsidRPr="00123A45" w:rsidRDefault="00E072F3" w:rsidP="00E072F3">
      <w:pPr>
        <w:pStyle w:val="Textosinformato"/>
        <w:tabs>
          <w:tab w:val="left" w:pos="405"/>
          <w:tab w:val="center" w:pos="1730"/>
        </w:tabs>
        <w:spacing w:line="480" w:lineRule="auto"/>
        <w:jc w:val="center"/>
        <w:rPr>
          <w:rFonts w:ascii="Century Gothic" w:hAnsi="Century Gothic" w:cs="Century Gothic"/>
          <w:sz w:val="24"/>
          <w:szCs w:val="24"/>
        </w:rPr>
      </w:pPr>
    </w:p>
    <w:p w14:paraId="64D68AF0" w14:textId="77777777" w:rsidR="00E072F3" w:rsidRPr="00123A45" w:rsidRDefault="00E072F3" w:rsidP="00E072F3">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159D0251" w14:textId="77777777" w:rsidR="00E072F3" w:rsidRPr="00123A45" w:rsidRDefault="00E072F3" w:rsidP="00E072F3">
      <w:pPr>
        <w:pStyle w:val="BodyTextIndent1"/>
        <w:spacing w:line="240" w:lineRule="auto"/>
        <w:ind w:left="0" w:right="-11"/>
      </w:pPr>
    </w:p>
    <w:p w14:paraId="436E8AD5" w14:textId="27D95D80" w:rsidR="00E072F3" w:rsidRPr="00123A45" w:rsidRDefault="00E072F3" w:rsidP="00E072F3">
      <w:pPr>
        <w:pStyle w:val="BodyTextIndent1"/>
        <w:spacing w:line="523" w:lineRule="auto"/>
        <w:ind w:left="0" w:right="-11"/>
      </w:pPr>
      <w:r w:rsidRPr="00123A45">
        <w:t xml:space="preserve">SE HACE CONSTAR </w:t>
      </w:r>
      <w:r w:rsidRPr="00123A45">
        <w:rPr>
          <w:rFonts w:cs="Century Gothic"/>
          <w:bCs/>
        </w:rPr>
        <w:t xml:space="preserve">que la presente acta, que corresponde a la sesión de Pleno del Supremo Tribunal de Justicia del Estado, celebrada el </w:t>
      </w:r>
      <w:r>
        <w:rPr>
          <w:rFonts w:cs="Century Gothic"/>
          <w:bCs/>
        </w:rPr>
        <w:t>29 veintinueve de abril de 2019 dos mil diecinueve</w:t>
      </w:r>
      <w:r w:rsidRPr="00123A45">
        <w:rPr>
          <w:rFonts w:cs="Century Gothic"/>
          <w:bCs/>
        </w:rPr>
        <w:t>, la firma</w:t>
      </w:r>
      <w:r w:rsidRPr="00123A45">
        <w:t xml:space="preserve"> el presidente y la secretaria general de acuerdos </w:t>
      </w:r>
      <w:bookmarkStart w:id="0" w:name="_GoBack"/>
      <w:bookmarkEnd w:id="0"/>
      <w:r w:rsidRPr="00123A45">
        <w:t>del H. Supremo Tribunal de Justicia del Estado. CONSTE. - - - - - - - - - - - - - -</w:t>
      </w:r>
      <w:r>
        <w:t xml:space="preserve"> - - - - - - - - -</w:t>
      </w:r>
      <w:r w:rsidRPr="00123A45">
        <w:t xml:space="preserve"> </w:t>
      </w:r>
      <w:r>
        <w:t xml:space="preserve">- - - - - - - - - </w:t>
      </w:r>
    </w:p>
    <w:p w14:paraId="02D0EA12" w14:textId="77777777" w:rsidR="00E072F3" w:rsidRPr="00123A45" w:rsidRDefault="00E072F3" w:rsidP="00E072F3">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w:t>
      </w:r>
    </w:p>
    <w:p w14:paraId="23B05C1A" w14:textId="77777777" w:rsidR="00E072F3" w:rsidRPr="00123A45" w:rsidRDefault="00E072F3" w:rsidP="00E072F3">
      <w:pPr>
        <w:pStyle w:val="Textoindependiente3"/>
        <w:spacing w:line="480" w:lineRule="auto"/>
        <w:jc w:val="center"/>
        <w:rPr>
          <w:rFonts w:ascii="Century Gothic" w:hAnsi="Century Gothic" w:cs="Century Gothic"/>
          <w:sz w:val="24"/>
          <w:szCs w:val="24"/>
        </w:rPr>
      </w:pPr>
    </w:p>
    <w:p w14:paraId="3FCA27B1" w14:textId="77777777" w:rsidR="00E072F3" w:rsidRPr="00123A45" w:rsidRDefault="00E072F3" w:rsidP="00E072F3">
      <w:pPr>
        <w:jc w:val="center"/>
        <w:rPr>
          <w:rFonts w:ascii="Century Gothic" w:hAnsi="Century Gothic" w:cs="Century Gothic"/>
        </w:rPr>
      </w:pPr>
      <w:r w:rsidRPr="00123A45">
        <w:rPr>
          <w:rFonts w:ascii="Century Gothic" w:hAnsi="Century Gothic" w:cs="Century Gothic"/>
        </w:rPr>
        <w:t>LICENCIADA MA. DEL ROSARIO TORRES MANCILLA</w:t>
      </w:r>
    </w:p>
    <w:p w14:paraId="3CDBC24F" w14:textId="2ACCCD18" w:rsidR="001551B6" w:rsidRPr="00E072F3" w:rsidRDefault="001551B6" w:rsidP="00E072F3"/>
    <w:sectPr w:rsidR="001551B6" w:rsidRPr="00E072F3"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9A7EC1" w14:textId="77777777" w:rsidR="0041063A" w:rsidRDefault="0041063A">
      <w:r>
        <w:separator/>
      </w:r>
    </w:p>
  </w:endnote>
  <w:endnote w:type="continuationSeparator" w:id="0">
    <w:p w14:paraId="2C1264D2" w14:textId="77777777" w:rsidR="0041063A" w:rsidRDefault="00410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6F988DF1"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56FE8">
      <w:rPr>
        <w:rStyle w:val="Nmerodepgina"/>
        <w:noProof/>
      </w:rPr>
      <w:t>4</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2F1BE" w14:textId="77777777" w:rsidR="0041063A" w:rsidRDefault="0041063A">
      <w:r>
        <w:separator/>
      </w:r>
    </w:p>
  </w:footnote>
  <w:footnote w:type="continuationSeparator" w:id="0">
    <w:p w14:paraId="3EACF2D8" w14:textId="77777777" w:rsidR="0041063A" w:rsidRDefault="0041063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C9A"/>
    <w:rsid w:val="000034EB"/>
    <w:rsid w:val="00003720"/>
    <w:rsid w:val="00003790"/>
    <w:rsid w:val="000038E4"/>
    <w:rsid w:val="0000419D"/>
    <w:rsid w:val="0000449B"/>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DA8"/>
    <w:rsid w:val="00022F3B"/>
    <w:rsid w:val="0002379A"/>
    <w:rsid w:val="00023B91"/>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623"/>
    <w:rsid w:val="00053A59"/>
    <w:rsid w:val="00054080"/>
    <w:rsid w:val="0005443C"/>
    <w:rsid w:val="00054808"/>
    <w:rsid w:val="000549F6"/>
    <w:rsid w:val="00054ED4"/>
    <w:rsid w:val="0005528F"/>
    <w:rsid w:val="00055769"/>
    <w:rsid w:val="00055B2F"/>
    <w:rsid w:val="00056371"/>
    <w:rsid w:val="000566F0"/>
    <w:rsid w:val="0005698F"/>
    <w:rsid w:val="00056B7A"/>
    <w:rsid w:val="00056FE8"/>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826"/>
    <w:rsid w:val="00095355"/>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0624"/>
    <w:rsid w:val="000E1EFB"/>
    <w:rsid w:val="000E2064"/>
    <w:rsid w:val="000E2DE6"/>
    <w:rsid w:val="000E2F21"/>
    <w:rsid w:val="000E2F7D"/>
    <w:rsid w:val="000E3B60"/>
    <w:rsid w:val="000E486E"/>
    <w:rsid w:val="000E5AF3"/>
    <w:rsid w:val="000E6D82"/>
    <w:rsid w:val="000E6DA9"/>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D27"/>
    <w:rsid w:val="00110804"/>
    <w:rsid w:val="00111058"/>
    <w:rsid w:val="001112D4"/>
    <w:rsid w:val="00111B52"/>
    <w:rsid w:val="00111D2A"/>
    <w:rsid w:val="001122C9"/>
    <w:rsid w:val="00112477"/>
    <w:rsid w:val="00112D53"/>
    <w:rsid w:val="00113278"/>
    <w:rsid w:val="00113521"/>
    <w:rsid w:val="00113752"/>
    <w:rsid w:val="00113A64"/>
    <w:rsid w:val="00114023"/>
    <w:rsid w:val="00114867"/>
    <w:rsid w:val="00115765"/>
    <w:rsid w:val="00116C42"/>
    <w:rsid w:val="00116E1E"/>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989"/>
    <w:rsid w:val="001F398D"/>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E87"/>
    <w:rsid w:val="00230ED2"/>
    <w:rsid w:val="00230F1C"/>
    <w:rsid w:val="0023101B"/>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F6D"/>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DF6"/>
    <w:rsid w:val="00355EDC"/>
    <w:rsid w:val="00356275"/>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D80"/>
    <w:rsid w:val="00371F9E"/>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63A"/>
    <w:rsid w:val="00410A7E"/>
    <w:rsid w:val="00410FD5"/>
    <w:rsid w:val="004115EB"/>
    <w:rsid w:val="0041190E"/>
    <w:rsid w:val="00411C92"/>
    <w:rsid w:val="0041224F"/>
    <w:rsid w:val="004125D3"/>
    <w:rsid w:val="00412B72"/>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BB"/>
    <w:rsid w:val="00471968"/>
    <w:rsid w:val="00471F78"/>
    <w:rsid w:val="00472089"/>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AFA"/>
    <w:rsid w:val="004C4C7B"/>
    <w:rsid w:val="004C6494"/>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D73"/>
    <w:rsid w:val="004D5E57"/>
    <w:rsid w:val="004D6250"/>
    <w:rsid w:val="004D6671"/>
    <w:rsid w:val="004D6709"/>
    <w:rsid w:val="004D671A"/>
    <w:rsid w:val="004D6973"/>
    <w:rsid w:val="004D7272"/>
    <w:rsid w:val="004D74C6"/>
    <w:rsid w:val="004D7606"/>
    <w:rsid w:val="004D77F6"/>
    <w:rsid w:val="004D7A18"/>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40C5A"/>
    <w:rsid w:val="00540D40"/>
    <w:rsid w:val="00541733"/>
    <w:rsid w:val="00541802"/>
    <w:rsid w:val="005419F9"/>
    <w:rsid w:val="00542169"/>
    <w:rsid w:val="0054297F"/>
    <w:rsid w:val="00542DE2"/>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12"/>
    <w:rsid w:val="00557563"/>
    <w:rsid w:val="00557FED"/>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B1D"/>
    <w:rsid w:val="005F0047"/>
    <w:rsid w:val="005F02BF"/>
    <w:rsid w:val="005F02DA"/>
    <w:rsid w:val="005F174C"/>
    <w:rsid w:val="005F17AC"/>
    <w:rsid w:val="005F19A0"/>
    <w:rsid w:val="005F1E9F"/>
    <w:rsid w:val="005F2A9C"/>
    <w:rsid w:val="005F3B94"/>
    <w:rsid w:val="005F3BF3"/>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B18"/>
    <w:rsid w:val="006C026A"/>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20ED"/>
    <w:rsid w:val="00772E2A"/>
    <w:rsid w:val="0077304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8B6"/>
    <w:rsid w:val="008768C0"/>
    <w:rsid w:val="00876CC1"/>
    <w:rsid w:val="00876D14"/>
    <w:rsid w:val="00877B11"/>
    <w:rsid w:val="0088090E"/>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53D"/>
    <w:rsid w:val="00892D93"/>
    <w:rsid w:val="008931DB"/>
    <w:rsid w:val="008933FF"/>
    <w:rsid w:val="008939E5"/>
    <w:rsid w:val="00893C3A"/>
    <w:rsid w:val="00893C9D"/>
    <w:rsid w:val="00894562"/>
    <w:rsid w:val="008946DE"/>
    <w:rsid w:val="008948B4"/>
    <w:rsid w:val="00894ADF"/>
    <w:rsid w:val="00894C45"/>
    <w:rsid w:val="00895644"/>
    <w:rsid w:val="0089568B"/>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37F"/>
    <w:rsid w:val="008B174B"/>
    <w:rsid w:val="008B1B36"/>
    <w:rsid w:val="008B1BFD"/>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60D5"/>
    <w:rsid w:val="00966F4A"/>
    <w:rsid w:val="009673E0"/>
    <w:rsid w:val="009674E3"/>
    <w:rsid w:val="00967ADE"/>
    <w:rsid w:val="00970BD7"/>
    <w:rsid w:val="00970F3E"/>
    <w:rsid w:val="009712FC"/>
    <w:rsid w:val="0097177B"/>
    <w:rsid w:val="00972113"/>
    <w:rsid w:val="0097267D"/>
    <w:rsid w:val="00972D4B"/>
    <w:rsid w:val="00973186"/>
    <w:rsid w:val="0097382B"/>
    <w:rsid w:val="00973E52"/>
    <w:rsid w:val="009747CE"/>
    <w:rsid w:val="00974928"/>
    <w:rsid w:val="00974C81"/>
    <w:rsid w:val="00974D97"/>
    <w:rsid w:val="00974DEF"/>
    <w:rsid w:val="00975443"/>
    <w:rsid w:val="0097557F"/>
    <w:rsid w:val="00975862"/>
    <w:rsid w:val="00975BB5"/>
    <w:rsid w:val="00975F07"/>
    <w:rsid w:val="0097683D"/>
    <w:rsid w:val="00976E61"/>
    <w:rsid w:val="00976E6C"/>
    <w:rsid w:val="009772B0"/>
    <w:rsid w:val="0097737E"/>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13B5"/>
    <w:rsid w:val="00991AFB"/>
    <w:rsid w:val="00991B01"/>
    <w:rsid w:val="00992048"/>
    <w:rsid w:val="00992F8E"/>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2232"/>
    <w:rsid w:val="009E2BDE"/>
    <w:rsid w:val="009E2C5D"/>
    <w:rsid w:val="009E2CBA"/>
    <w:rsid w:val="009E2DAF"/>
    <w:rsid w:val="009E3320"/>
    <w:rsid w:val="009E37D4"/>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7251"/>
    <w:rsid w:val="00A5730E"/>
    <w:rsid w:val="00A57963"/>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C0B"/>
    <w:rsid w:val="00B6424A"/>
    <w:rsid w:val="00B64312"/>
    <w:rsid w:val="00B64AB6"/>
    <w:rsid w:val="00B650E9"/>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930"/>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BD7"/>
    <w:rsid w:val="00BE4DDC"/>
    <w:rsid w:val="00BE514B"/>
    <w:rsid w:val="00BE57C5"/>
    <w:rsid w:val="00BE587D"/>
    <w:rsid w:val="00BE5BA3"/>
    <w:rsid w:val="00BE6D68"/>
    <w:rsid w:val="00BE722E"/>
    <w:rsid w:val="00BE72BB"/>
    <w:rsid w:val="00BE7A21"/>
    <w:rsid w:val="00BE7D8C"/>
    <w:rsid w:val="00BF0B84"/>
    <w:rsid w:val="00BF0ED8"/>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20E5"/>
    <w:rsid w:val="00C12174"/>
    <w:rsid w:val="00C12456"/>
    <w:rsid w:val="00C12677"/>
    <w:rsid w:val="00C12C1F"/>
    <w:rsid w:val="00C12F2F"/>
    <w:rsid w:val="00C12FDB"/>
    <w:rsid w:val="00C13D67"/>
    <w:rsid w:val="00C13EB1"/>
    <w:rsid w:val="00C14033"/>
    <w:rsid w:val="00C145F9"/>
    <w:rsid w:val="00C148A1"/>
    <w:rsid w:val="00C14979"/>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88"/>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E1"/>
    <w:rsid w:val="00CC52C6"/>
    <w:rsid w:val="00CC558A"/>
    <w:rsid w:val="00CC5DAA"/>
    <w:rsid w:val="00CC5EA8"/>
    <w:rsid w:val="00CC631D"/>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4FA"/>
    <w:rsid w:val="00D5556F"/>
    <w:rsid w:val="00D55D38"/>
    <w:rsid w:val="00D56DAA"/>
    <w:rsid w:val="00D574F0"/>
    <w:rsid w:val="00D57E8F"/>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7216"/>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735"/>
    <w:rsid w:val="00D97903"/>
    <w:rsid w:val="00D97B95"/>
    <w:rsid w:val="00D97F3A"/>
    <w:rsid w:val="00DA0352"/>
    <w:rsid w:val="00DA036B"/>
    <w:rsid w:val="00DA07B7"/>
    <w:rsid w:val="00DA0A2A"/>
    <w:rsid w:val="00DA0AE2"/>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70955"/>
    <w:rsid w:val="00E70BEE"/>
    <w:rsid w:val="00E70E11"/>
    <w:rsid w:val="00E71849"/>
    <w:rsid w:val="00E71C8D"/>
    <w:rsid w:val="00E71EA8"/>
    <w:rsid w:val="00E7278D"/>
    <w:rsid w:val="00E72908"/>
    <w:rsid w:val="00E73335"/>
    <w:rsid w:val="00E73851"/>
    <w:rsid w:val="00E739E8"/>
    <w:rsid w:val="00E73BAC"/>
    <w:rsid w:val="00E7439D"/>
    <w:rsid w:val="00E74640"/>
    <w:rsid w:val="00E74D0F"/>
    <w:rsid w:val="00E74E1A"/>
    <w:rsid w:val="00E751AA"/>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EA2"/>
    <w:rsid w:val="00EE23FF"/>
    <w:rsid w:val="00EE2890"/>
    <w:rsid w:val="00EE29A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C1F"/>
    <w:rsid w:val="00EF1E70"/>
    <w:rsid w:val="00EF2184"/>
    <w:rsid w:val="00EF2394"/>
    <w:rsid w:val="00EF2E7D"/>
    <w:rsid w:val="00EF423C"/>
    <w:rsid w:val="00EF4278"/>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D8C"/>
    <w:rsid w:val="00F421B6"/>
    <w:rsid w:val="00F42769"/>
    <w:rsid w:val="00F42E82"/>
    <w:rsid w:val="00F431C2"/>
    <w:rsid w:val="00F4320F"/>
    <w:rsid w:val="00F43B55"/>
    <w:rsid w:val="00F43E25"/>
    <w:rsid w:val="00F44502"/>
    <w:rsid w:val="00F4549A"/>
    <w:rsid w:val="00F45B5A"/>
    <w:rsid w:val="00F4669D"/>
    <w:rsid w:val="00F477C8"/>
    <w:rsid w:val="00F47BE1"/>
    <w:rsid w:val="00F47C79"/>
    <w:rsid w:val="00F47D2C"/>
    <w:rsid w:val="00F47E91"/>
    <w:rsid w:val="00F505DE"/>
    <w:rsid w:val="00F50C16"/>
    <w:rsid w:val="00F512AC"/>
    <w:rsid w:val="00F514B4"/>
    <w:rsid w:val="00F51913"/>
    <w:rsid w:val="00F51B17"/>
    <w:rsid w:val="00F51E8A"/>
    <w:rsid w:val="00F523D4"/>
    <w:rsid w:val="00F52639"/>
    <w:rsid w:val="00F528D3"/>
    <w:rsid w:val="00F52D17"/>
    <w:rsid w:val="00F52F5D"/>
    <w:rsid w:val="00F530A9"/>
    <w:rsid w:val="00F530E5"/>
    <w:rsid w:val="00F53187"/>
    <w:rsid w:val="00F53626"/>
    <w:rsid w:val="00F53709"/>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5DC"/>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3EC7970"/>
  <w15:docId w15:val="{31019818-1541-465F-9494-1F81589A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19D2A-D4E8-465B-8DF7-0F80E34BD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864</Words>
  <Characters>4755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10</cp:revision>
  <cp:lastPrinted>2019-03-07T20:23:00Z</cp:lastPrinted>
  <dcterms:created xsi:type="dcterms:W3CDTF">2019-04-29T16:50:00Z</dcterms:created>
  <dcterms:modified xsi:type="dcterms:W3CDTF">2019-05-03T16:15:00Z</dcterms:modified>
</cp:coreProperties>
</file>