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Default="00F1508D" w:rsidP="000431DD">
      <w:pPr>
        <w:pStyle w:val="Sinespaciado"/>
        <w:ind w:left="3969"/>
        <w:jc w:val="both"/>
        <w:rPr>
          <w:rFonts w:ascii="Arial Narrow" w:hAnsi="Arial Narrow"/>
          <w:b/>
        </w:rPr>
      </w:pPr>
      <w:r>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EF10A9">
        <w:rPr>
          <w:rFonts w:ascii="Arial Narrow" w:hAnsi="Arial Narrow"/>
          <w:b/>
        </w:rPr>
        <w:t>118</w:t>
      </w:r>
      <w:r w:rsidR="00D6134D">
        <w:rPr>
          <w:rFonts w:ascii="Arial Narrow" w:hAnsi="Arial Narrow"/>
          <w:b/>
        </w:rPr>
        <w:t>/201</w:t>
      </w:r>
      <w:r w:rsidR="00163359">
        <w:rPr>
          <w:rFonts w:ascii="Arial Narrow" w:hAnsi="Arial Narrow"/>
          <w:b/>
        </w:rPr>
        <w:t>9</w:t>
      </w:r>
      <w:r w:rsidR="00D6134D">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0431DD" w:rsidRPr="002237F1" w:rsidRDefault="00F16661" w:rsidP="000431DD">
      <w:pPr>
        <w:pStyle w:val="Sinespaciado"/>
        <w:ind w:left="3969"/>
        <w:jc w:val="both"/>
        <w:rPr>
          <w:rFonts w:ascii="Arial Narrow" w:hAnsi="Arial Narrow"/>
          <w:color w:val="FF0000"/>
        </w:rPr>
      </w:pPr>
      <w:r>
        <w:rPr>
          <w:rFonts w:ascii="Arial Narrow" w:hAnsi="Arial Narrow"/>
          <w:b/>
        </w:rPr>
        <w:t>**********</w:t>
      </w:r>
      <w:r w:rsidR="00163359">
        <w:rPr>
          <w:rFonts w:ascii="Arial Narrow" w:hAnsi="Arial Narrow"/>
          <w:color w:val="FF0000"/>
        </w:rPr>
        <w:t>.</w:t>
      </w:r>
    </w:p>
    <w:p w:rsidR="000431DD" w:rsidRPr="002237F1" w:rsidRDefault="000431DD"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0431DD">
      <w:pPr>
        <w:pStyle w:val="Sinespaciado"/>
        <w:ind w:left="3969"/>
        <w:jc w:val="both"/>
        <w:rPr>
          <w:rFonts w:ascii="Arial Narrow" w:hAnsi="Arial Narrow"/>
          <w:b/>
        </w:rPr>
      </w:pPr>
    </w:p>
    <w:p w:rsidR="000431DD" w:rsidRDefault="00186B9D" w:rsidP="000431DD">
      <w:pPr>
        <w:pStyle w:val="Sinespaciado"/>
        <w:ind w:left="3969"/>
        <w:jc w:val="both"/>
        <w:rPr>
          <w:rFonts w:ascii="Arial Narrow" w:hAnsi="Arial Narrow"/>
          <w:color w:val="000000"/>
        </w:rPr>
      </w:pPr>
      <w:r>
        <w:rPr>
          <w:rFonts w:ascii="Arial Narrow" w:hAnsi="Arial Narrow"/>
          <w:color w:val="000000"/>
        </w:rPr>
        <w:t xml:space="preserve">INSTITUTO </w:t>
      </w:r>
      <w:r w:rsidR="009D01D0">
        <w:rPr>
          <w:rFonts w:ascii="Arial Narrow" w:hAnsi="Arial Narrow"/>
          <w:color w:val="000000"/>
        </w:rPr>
        <w:t>REGISTR</w:t>
      </w:r>
      <w:r>
        <w:rPr>
          <w:rFonts w:ascii="Arial Narrow" w:hAnsi="Arial Narrow"/>
          <w:color w:val="000000"/>
        </w:rPr>
        <w:t>AL Y CATASTRAL</w:t>
      </w:r>
      <w:r w:rsidR="00C82B8A">
        <w:rPr>
          <w:rFonts w:ascii="Arial Narrow" w:hAnsi="Arial Narrow"/>
          <w:color w:val="000000"/>
        </w:rPr>
        <w:t xml:space="preserve"> DEL ESTADO DE SAN LUIS POTOSI.</w:t>
      </w:r>
    </w:p>
    <w:p w:rsidR="00C82B8A" w:rsidRPr="002237F1" w:rsidRDefault="00C82B8A"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F11415" w:rsidP="000431DD">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 xml:space="preserve">San Luis Potosí, S.L.P., </w:t>
      </w:r>
      <w:r w:rsidR="00366114">
        <w:rPr>
          <w:rFonts w:ascii="Arial Narrow" w:hAnsi="Arial Narrow"/>
          <w:sz w:val="28"/>
          <w:szCs w:val="28"/>
        </w:rPr>
        <w:t>cinco de abril</w:t>
      </w:r>
      <w:r w:rsidR="00163359">
        <w:rPr>
          <w:rFonts w:ascii="Arial Narrow" w:hAnsi="Arial Narrow"/>
          <w:sz w:val="28"/>
          <w:szCs w:val="28"/>
        </w:rPr>
        <w:t xml:space="preserve"> de d</w:t>
      </w:r>
      <w:r w:rsidR="00186B9D">
        <w:rPr>
          <w:rFonts w:ascii="Arial Narrow" w:hAnsi="Arial Narrow"/>
          <w:sz w:val="28"/>
          <w:szCs w:val="28"/>
        </w:rPr>
        <w:t>os mil diecinueve</w:t>
      </w:r>
      <w:r w:rsidRPr="003456E6">
        <w:rPr>
          <w:rFonts w:ascii="Arial Narrow" w:hAnsi="Arial Narrow"/>
          <w:sz w:val="28"/>
          <w:szCs w:val="28"/>
        </w:rPr>
        <w:t>.</w:t>
      </w:r>
    </w:p>
    <w:p w:rsidR="000431DD" w:rsidRPr="003456E6" w:rsidRDefault="000431DD" w:rsidP="000431DD">
      <w:pPr>
        <w:pStyle w:val="Sinespaciado"/>
        <w:spacing w:line="276" w:lineRule="auto"/>
        <w:ind w:firstLine="709"/>
        <w:jc w:val="both"/>
        <w:rPr>
          <w:rFonts w:ascii="Arial Narrow" w:hAnsi="Arial Narrow"/>
          <w:sz w:val="28"/>
          <w:szCs w:val="28"/>
        </w:rPr>
      </w:pPr>
    </w:p>
    <w:p w:rsidR="000431DD" w:rsidRPr="003456E6" w:rsidRDefault="000431DD" w:rsidP="00D6134D">
      <w:pPr>
        <w:pStyle w:val="Sinespaciado"/>
        <w:spacing w:line="360" w:lineRule="auto"/>
        <w:ind w:firstLine="709"/>
        <w:jc w:val="both"/>
        <w:rPr>
          <w:rFonts w:ascii="Arial Narrow" w:hAnsi="Arial Narrow"/>
          <w:color w:val="000000"/>
          <w:sz w:val="28"/>
          <w:szCs w:val="28"/>
        </w:rPr>
      </w:pPr>
      <w:r w:rsidRPr="003456E6">
        <w:rPr>
          <w:rFonts w:ascii="Arial Narrow" w:hAnsi="Arial Narrow"/>
          <w:b/>
          <w:color w:val="000000"/>
          <w:sz w:val="28"/>
          <w:szCs w:val="28"/>
        </w:rPr>
        <w:t>V I S T O S</w:t>
      </w:r>
      <w:r w:rsidRPr="003456E6">
        <w:rPr>
          <w:rFonts w:ascii="Arial Narrow" w:hAnsi="Arial Narrow"/>
          <w:color w:val="000000"/>
          <w:sz w:val="28"/>
          <w:szCs w:val="28"/>
        </w:rPr>
        <w:t xml:space="preserve"> para resolver en definitiva los autos del Juicio Contencioso Administrativo</w:t>
      </w:r>
      <w:r w:rsidR="006E2BD7">
        <w:rPr>
          <w:rFonts w:ascii="Arial Narrow" w:hAnsi="Arial Narrow"/>
          <w:color w:val="000000"/>
          <w:sz w:val="28"/>
          <w:szCs w:val="28"/>
        </w:rPr>
        <w:t xml:space="preserve"> </w:t>
      </w:r>
      <w:r w:rsidR="00163359">
        <w:rPr>
          <w:rFonts w:ascii="Arial Narrow" w:hAnsi="Arial Narrow"/>
          <w:b/>
          <w:color w:val="000000"/>
          <w:sz w:val="28"/>
          <w:szCs w:val="28"/>
        </w:rPr>
        <w:t>1</w:t>
      </w:r>
      <w:r w:rsidR="00366114">
        <w:rPr>
          <w:rFonts w:ascii="Arial Narrow" w:hAnsi="Arial Narrow"/>
          <w:b/>
          <w:color w:val="000000"/>
          <w:sz w:val="28"/>
          <w:szCs w:val="28"/>
        </w:rPr>
        <w:t>18</w:t>
      </w:r>
      <w:r w:rsidR="00D6134D" w:rsidRPr="003456E6">
        <w:rPr>
          <w:rFonts w:ascii="Arial Narrow" w:hAnsi="Arial Narrow"/>
          <w:b/>
          <w:color w:val="000000"/>
          <w:sz w:val="28"/>
          <w:szCs w:val="28"/>
        </w:rPr>
        <w:t>/201</w:t>
      </w:r>
      <w:r w:rsidR="00163359">
        <w:rPr>
          <w:rFonts w:ascii="Arial Narrow" w:hAnsi="Arial Narrow"/>
          <w:b/>
          <w:color w:val="000000"/>
          <w:sz w:val="28"/>
          <w:szCs w:val="28"/>
        </w:rPr>
        <w:t>9</w:t>
      </w:r>
      <w:r w:rsidRPr="003456E6">
        <w:rPr>
          <w:rFonts w:ascii="Arial Narrow" w:hAnsi="Arial Narrow"/>
          <w:b/>
          <w:color w:val="000000"/>
          <w:sz w:val="28"/>
          <w:szCs w:val="28"/>
        </w:rPr>
        <w:t>,</w:t>
      </w:r>
      <w:r w:rsidRPr="003456E6">
        <w:rPr>
          <w:rFonts w:ascii="Arial Narrow" w:hAnsi="Arial Narrow"/>
          <w:color w:val="000000"/>
          <w:sz w:val="28"/>
          <w:szCs w:val="28"/>
        </w:rPr>
        <w:t xml:space="preserve"> promovido por</w:t>
      </w:r>
      <w:r w:rsidR="00F16661">
        <w:rPr>
          <w:rFonts w:ascii="Arial Narrow" w:hAnsi="Arial Narrow"/>
          <w:b/>
        </w:rPr>
        <w:t>**********</w:t>
      </w:r>
      <w:r w:rsidRPr="003456E6">
        <w:rPr>
          <w:rFonts w:ascii="Arial Narrow" w:hAnsi="Arial Narrow"/>
          <w:b/>
          <w:color w:val="000000"/>
          <w:sz w:val="28"/>
          <w:szCs w:val="28"/>
        </w:rPr>
        <w:t xml:space="preserve">, </w:t>
      </w:r>
      <w:r w:rsidRPr="003456E6">
        <w:rPr>
          <w:rFonts w:ascii="Arial Narrow" w:hAnsi="Arial Narrow"/>
          <w:color w:val="000000"/>
          <w:sz w:val="28"/>
          <w:szCs w:val="28"/>
        </w:rPr>
        <w:t>contra actos de</w:t>
      </w:r>
      <w:r w:rsidR="009D01D0">
        <w:rPr>
          <w:rFonts w:ascii="Arial Narrow" w:hAnsi="Arial Narrow"/>
          <w:color w:val="000000"/>
          <w:sz w:val="28"/>
          <w:szCs w:val="28"/>
        </w:rPr>
        <w:t>l</w:t>
      </w:r>
      <w:r w:rsidR="00186B9D">
        <w:rPr>
          <w:rFonts w:ascii="Arial Narrow" w:hAnsi="Arial Narrow"/>
          <w:color w:val="000000"/>
          <w:sz w:val="28"/>
          <w:szCs w:val="28"/>
        </w:rPr>
        <w:t xml:space="preserve"> INSTITUTO REGISTRAL Y CATASTRAL DEL ESTADO DE SAN LUIS POTOSI</w:t>
      </w:r>
      <w:r w:rsidRPr="003456E6">
        <w:rPr>
          <w:rFonts w:ascii="Arial Narrow" w:hAnsi="Arial Narrow"/>
          <w:b/>
          <w:color w:val="000000"/>
          <w:sz w:val="28"/>
          <w:szCs w:val="28"/>
        </w:rPr>
        <w:t xml:space="preserve">; </w:t>
      </w:r>
      <w:r w:rsidRPr="003456E6">
        <w:rPr>
          <w:rFonts w:ascii="Arial Narrow" w:hAnsi="Arial Narrow"/>
          <w:color w:val="000000"/>
          <w:sz w:val="28"/>
          <w:szCs w:val="28"/>
        </w:rPr>
        <w:t>y,</w:t>
      </w:r>
    </w:p>
    <w:p w:rsidR="000431DD" w:rsidRPr="003456E6"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2D7676" w:rsidRDefault="000431DD" w:rsidP="003456E6">
      <w:pPr>
        <w:pStyle w:val="Sinespaciado"/>
        <w:spacing w:line="360" w:lineRule="auto"/>
        <w:ind w:firstLine="709"/>
        <w:jc w:val="both"/>
        <w:rPr>
          <w:rFonts w:ascii="Arial Narrow" w:hAnsi="Arial Narrow"/>
          <w:sz w:val="28"/>
          <w:szCs w:val="28"/>
        </w:rPr>
      </w:pPr>
      <w:r w:rsidRPr="003456E6">
        <w:rPr>
          <w:rFonts w:ascii="Arial Narrow" w:hAnsi="Arial Narrow"/>
          <w:b/>
          <w:sz w:val="28"/>
          <w:szCs w:val="28"/>
        </w:rPr>
        <w:t>ÚNICO.-</w:t>
      </w:r>
      <w:r w:rsidRPr="003456E6">
        <w:rPr>
          <w:rFonts w:ascii="Arial Narrow" w:hAnsi="Arial Narrow"/>
          <w:sz w:val="28"/>
          <w:szCs w:val="28"/>
        </w:rPr>
        <w:t xml:space="preserve"> Mediante acuerdo del </w:t>
      </w:r>
      <w:r w:rsidR="00366114">
        <w:rPr>
          <w:rFonts w:ascii="Arial Narrow" w:hAnsi="Arial Narrow"/>
          <w:sz w:val="28"/>
          <w:szCs w:val="28"/>
        </w:rPr>
        <w:t>quince de febrero</w:t>
      </w:r>
      <w:r w:rsidR="00163359">
        <w:rPr>
          <w:rFonts w:ascii="Arial Narrow" w:hAnsi="Arial Narrow"/>
          <w:sz w:val="28"/>
          <w:szCs w:val="28"/>
        </w:rPr>
        <w:t xml:space="preserve"> de dos mil diecinueve</w:t>
      </w:r>
      <w:r w:rsidR="003456E6" w:rsidRPr="003456E6">
        <w:rPr>
          <w:rFonts w:ascii="Arial Narrow" w:hAnsi="Arial Narrow"/>
          <w:sz w:val="28"/>
          <w:szCs w:val="28"/>
        </w:rPr>
        <w:t>,</w:t>
      </w:r>
      <w:r w:rsidRPr="003456E6">
        <w:rPr>
          <w:rFonts w:ascii="Arial Narrow" w:hAnsi="Arial Narrow"/>
          <w:b/>
          <w:sz w:val="28"/>
          <w:szCs w:val="28"/>
        </w:rPr>
        <w:t xml:space="preserve"> </w:t>
      </w:r>
      <w:r w:rsidRPr="003456E6">
        <w:rPr>
          <w:rFonts w:ascii="Arial Narrow" w:hAnsi="Arial Narrow"/>
          <w:sz w:val="28"/>
          <w:szCs w:val="28"/>
        </w:rPr>
        <w:t>se tuvo por recibido escrito firmado por</w:t>
      </w:r>
      <w:r w:rsidR="00F16661">
        <w:rPr>
          <w:rFonts w:ascii="Arial Narrow" w:hAnsi="Arial Narrow"/>
          <w:b/>
        </w:rPr>
        <w:t>**********</w:t>
      </w:r>
      <w:r w:rsidRPr="003456E6">
        <w:rPr>
          <w:rFonts w:ascii="Arial Narrow" w:hAnsi="Arial Narrow"/>
          <w:b/>
          <w:color w:val="000000"/>
          <w:sz w:val="28"/>
          <w:szCs w:val="28"/>
        </w:rPr>
        <w:t xml:space="preserve">, </w:t>
      </w:r>
      <w:r w:rsidRPr="003456E6">
        <w:rPr>
          <w:rFonts w:ascii="Arial Narrow" w:hAnsi="Arial Narrow"/>
          <w:sz w:val="28"/>
          <w:szCs w:val="28"/>
        </w:rPr>
        <w:t xml:space="preserve">quien demandó a las autoridades: </w:t>
      </w:r>
    </w:p>
    <w:p w:rsidR="00405D0D" w:rsidRPr="001A0AAA" w:rsidRDefault="00405D0D" w:rsidP="003456E6">
      <w:pPr>
        <w:pStyle w:val="Sinespaciado"/>
        <w:spacing w:line="360" w:lineRule="auto"/>
        <w:ind w:firstLine="709"/>
        <w:jc w:val="both"/>
        <w:rPr>
          <w:rFonts w:ascii="Arial Narrow" w:hAnsi="Arial Narrow"/>
          <w:sz w:val="24"/>
          <w:szCs w:val="24"/>
        </w:rPr>
      </w:pPr>
      <w:r w:rsidRPr="001A0AAA">
        <w:rPr>
          <w:rFonts w:ascii="Arial Narrow" w:hAnsi="Arial Narrow"/>
          <w:sz w:val="24"/>
          <w:szCs w:val="24"/>
        </w:rPr>
        <w:t>“…</w:t>
      </w:r>
    </w:p>
    <w:p w:rsidR="001A0AAA" w:rsidRPr="001A0AAA" w:rsidRDefault="001A0AAA" w:rsidP="001A0AAA">
      <w:pPr>
        <w:pStyle w:val="Prrafodelista"/>
        <w:numPr>
          <w:ilvl w:val="0"/>
          <w:numId w:val="7"/>
        </w:numPr>
        <w:spacing w:line="360" w:lineRule="auto"/>
        <w:jc w:val="both"/>
        <w:rPr>
          <w:rFonts w:ascii="Arial Narrow" w:hAnsi="Arial Narrow" w:cs="Arial"/>
          <w:color w:val="FF0000"/>
          <w:lang w:val="es-ES"/>
        </w:rPr>
      </w:pPr>
      <w:r w:rsidRPr="001A0AAA">
        <w:rPr>
          <w:rFonts w:ascii="Arial Narrow" w:hAnsi="Arial Narrow" w:cs="Arial"/>
          <w:color w:val="FF0000"/>
          <w:lang w:val="es-ES"/>
        </w:rPr>
        <w:t xml:space="preserve">Instituto Registral y Catastral </w:t>
      </w:r>
      <w:r w:rsidR="00D27472">
        <w:rPr>
          <w:rFonts w:ascii="Arial Narrow" w:hAnsi="Arial Narrow" w:cs="Arial"/>
          <w:color w:val="FF0000"/>
          <w:lang w:val="es-ES"/>
        </w:rPr>
        <w:t>del Estado de San Luis Potosí</w:t>
      </w:r>
      <w:r w:rsidRPr="001A0AAA">
        <w:rPr>
          <w:rFonts w:ascii="Arial Narrow" w:hAnsi="Arial Narrow" w:cs="Arial"/>
          <w:color w:val="FF0000"/>
          <w:lang w:val="es-ES"/>
        </w:rPr>
        <w:t>,</w:t>
      </w:r>
      <w:r w:rsidR="00D27472">
        <w:rPr>
          <w:rFonts w:ascii="Arial Narrow" w:hAnsi="Arial Narrow" w:cs="Arial"/>
          <w:color w:val="FF0000"/>
          <w:lang w:val="es-ES"/>
        </w:rPr>
        <w:t>”</w:t>
      </w:r>
    </w:p>
    <w:p w:rsidR="005E30D6" w:rsidRDefault="005E30D6" w:rsidP="001A0AAA">
      <w:pPr>
        <w:pStyle w:val="Sinespaciado"/>
        <w:spacing w:line="360" w:lineRule="auto"/>
        <w:jc w:val="both"/>
        <w:rPr>
          <w:rFonts w:ascii="Arial Narrow" w:hAnsi="Arial Narrow"/>
          <w:sz w:val="24"/>
          <w:szCs w:val="24"/>
        </w:rPr>
      </w:pPr>
    </w:p>
    <w:p w:rsidR="004E5C2E" w:rsidRDefault="001506E1" w:rsidP="001506E1">
      <w:pPr>
        <w:pStyle w:val="Sinespaciado"/>
        <w:spacing w:line="360" w:lineRule="auto"/>
        <w:ind w:firstLine="709"/>
        <w:jc w:val="both"/>
        <w:rPr>
          <w:rFonts w:ascii="Arial Narrow" w:hAnsi="Arial Narrow"/>
          <w:sz w:val="28"/>
          <w:szCs w:val="28"/>
        </w:rPr>
      </w:pPr>
      <w:r>
        <w:rPr>
          <w:rFonts w:ascii="Arial Narrow" w:hAnsi="Arial Narrow"/>
          <w:sz w:val="28"/>
          <w:szCs w:val="28"/>
        </w:rPr>
        <w:t>Señalando como actos impugnados</w:t>
      </w:r>
      <w:r w:rsidR="000431DD" w:rsidRPr="003456E6">
        <w:rPr>
          <w:rFonts w:ascii="Arial Narrow" w:hAnsi="Arial Narrow"/>
          <w:sz w:val="28"/>
          <w:szCs w:val="28"/>
        </w:rPr>
        <w:t xml:space="preserve"> los que se mencionan</w:t>
      </w:r>
      <w:r>
        <w:rPr>
          <w:rFonts w:ascii="Arial Narrow" w:hAnsi="Arial Narrow"/>
          <w:sz w:val="28"/>
          <w:szCs w:val="28"/>
        </w:rPr>
        <w:t xml:space="preserve"> a continuación</w:t>
      </w:r>
      <w:r w:rsidR="000431DD" w:rsidRPr="003456E6">
        <w:rPr>
          <w:rFonts w:ascii="Arial Narrow" w:hAnsi="Arial Narrow"/>
          <w:sz w:val="28"/>
          <w:szCs w:val="28"/>
        </w:rPr>
        <w:t xml:space="preserve">: </w:t>
      </w:r>
    </w:p>
    <w:p w:rsidR="005E30D6" w:rsidRPr="005E30D6" w:rsidRDefault="005E30D6" w:rsidP="005E30D6">
      <w:pPr>
        <w:tabs>
          <w:tab w:val="num" w:pos="4248"/>
        </w:tabs>
        <w:spacing w:line="360" w:lineRule="auto"/>
        <w:jc w:val="both"/>
        <w:rPr>
          <w:rFonts w:ascii="Arial Narrow" w:eastAsia="Times New Roman" w:hAnsi="Arial Narrow" w:cs="Arial"/>
          <w:sz w:val="24"/>
          <w:szCs w:val="24"/>
          <w:lang w:val="es-ES_tradnl" w:eastAsia="es-ES"/>
        </w:rPr>
      </w:pPr>
      <w:r>
        <w:rPr>
          <w:rFonts w:ascii="Arial Narrow" w:eastAsia="Times New Roman" w:hAnsi="Arial Narrow" w:cs="Arial"/>
          <w:sz w:val="24"/>
          <w:szCs w:val="24"/>
          <w:lang w:val="es-ES_tradnl" w:eastAsia="es-ES"/>
        </w:rPr>
        <w:t xml:space="preserve">                </w:t>
      </w:r>
    </w:p>
    <w:p w:rsidR="001A0AAA" w:rsidRPr="00197090" w:rsidRDefault="001A0AAA" w:rsidP="00197090">
      <w:pPr>
        <w:ind w:firstLine="708"/>
        <w:jc w:val="both"/>
        <w:rPr>
          <w:rFonts w:ascii="Arial Narrow" w:hAnsi="Arial Narrow" w:cs="Arial"/>
          <w:color w:val="FF0000"/>
          <w:sz w:val="24"/>
          <w:szCs w:val="24"/>
          <w:lang w:val="es-ES"/>
        </w:rPr>
      </w:pPr>
      <w:r w:rsidRPr="00197090">
        <w:rPr>
          <w:rFonts w:ascii="Arial Narrow" w:hAnsi="Arial Narrow" w:cs="Arial"/>
          <w:b/>
          <w:color w:val="FF0000"/>
          <w:sz w:val="24"/>
          <w:szCs w:val="24"/>
          <w:lang w:val="es-ES"/>
        </w:rPr>
        <w:t>“…</w:t>
      </w:r>
      <w:r w:rsidR="00F16661">
        <w:rPr>
          <w:rFonts w:ascii="Arial Narrow" w:hAnsi="Arial Narrow"/>
          <w:b/>
        </w:rPr>
        <w:t>**********</w:t>
      </w:r>
      <w:r w:rsidR="00197090" w:rsidRPr="00197090">
        <w:rPr>
          <w:rFonts w:ascii="Arial Narrow" w:hAnsi="Arial Narrow" w:cs="Arial"/>
          <w:color w:val="FF0000"/>
          <w:sz w:val="24"/>
          <w:szCs w:val="24"/>
          <w:lang w:val="es-ES"/>
        </w:rPr>
        <w:t>.</w:t>
      </w:r>
      <w:r w:rsidRPr="00197090">
        <w:rPr>
          <w:rFonts w:ascii="Arial Narrow" w:hAnsi="Arial Narrow" w:cs="Arial"/>
          <w:color w:val="FF0000"/>
          <w:sz w:val="24"/>
          <w:szCs w:val="24"/>
          <w:lang w:val="es-ES"/>
        </w:rPr>
        <w:t>….”</w:t>
      </w:r>
    </w:p>
    <w:p w:rsidR="00AF61B8" w:rsidRDefault="00AF61B8" w:rsidP="001A0AAA">
      <w:pPr>
        <w:pStyle w:val="Sinespaciado"/>
        <w:spacing w:line="360" w:lineRule="auto"/>
        <w:jc w:val="both"/>
        <w:rPr>
          <w:rFonts w:ascii="Arial Narrow" w:hAnsi="Arial Narrow"/>
          <w:sz w:val="28"/>
          <w:szCs w:val="28"/>
        </w:rPr>
      </w:pPr>
    </w:p>
    <w:p w:rsidR="001649EB" w:rsidRPr="003456E6" w:rsidRDefault="00AF61B8" w:rsidP="001649EB">
      <w:pPr>
        <w:pStyle w:val="Sinespaciado"/>
        <w:spacing w:line="360" w:lineRule="auto"/>
        <w:ind w:firstLine="709"/>
        <w:jc w:val="both"/>
        <w:rPr>
          <w:rFonts w:ascii="Arial Narrow" w:hAnsi="Arial Narrow"/>
          <w:sz w:val="28"/>
          <w:szCs w:val="28"/>
        </w:rPr>
      </w:pPr>
      <w:r>
        <w:rPr>
          <w:rFonts w:ascii="Arial Narrow" w:hAnsi="Arial Narrow"/>
          <w:sz w:val="28"/>
          <w:szCs w:val="28"/>
        </w:rPr>
        <w:t>D</w:t>
      </w:r>
      <w:r w:rsidR="000431DD" w:rsidRPr="003456E6">
        <w:rPr>
          <w:rFonts w:ascii="Arial Narrow" w:hAnsi="Arial Narrow"/>
          <w:sz w:val="28"/>
          <w:szCs w:val="28"/>
        </w:rPr>
        <w:t xml:space="preserve">e lo cual tuvo conocimiento, el </w:t>
      </w:r>
      <w:r w:rsidR="007B4A3B">
        <w:rPr>
          <w:rFonts w:ascii="Arial Narrow" w:hAnsi="Arial Narrow"/>
          <w:sz w:val="28"/>
          <w:szCs w:val="28"/>
        </w:rPr>
        <w:t>diecisiete de diciembre de dos mil dieciocho</w:t>
      </w:r>
      <w:r w:rsidR="001A0AAA" w:rsidRPr="003456E6">
        <w:rPr>
          <w:rFonts w:ascii="Arial Narrow" w:hAnsi="Arial Narrow"/>
          <w:b/>
          <w:sz w:val="28"/>
          <w:szCs w:val="28"/>
        </w:rPr>
        <w:t xml:space="preserve">, </w:t>
      </w:r>
      <w:r w:rsidR="000431DD" w:rsidRPr="003456E6">
        <w:rPr>
          <w:rFonts w:ascii="Arial Narrow" w:hAnsi="Arial Narrow"/>
          <w:sz w:val="28"/>
          <w:szCs w:val="28"/>
        </w:rPr>
        <w:t xml:space="preserve">en el propio auto se ordenó correr traslado a las autoridades demandadas a efecto de que en el término legal manifiesten lo que a su derecho convenga; </w:t>
      </w:r>
      <w:r w:rsidR="008315A2">
        <w:rPr>
          <w:rFonts w:ascii="Arial Narrow" w:hAnsi="Arial Narrow"/>
          <w:sz w:val="28"/>
          <w:szCs w:val="28"/>
        </w:rPr>
        <w:t>una vez realizados los trámites conducentes del procedimiento, se realizó l</w:t>
      </w:r>
      <w:r w:rsidR="000431DD" w:rsidRPr="003456E6">
        <w:rPr>
          <w:rFonts w:ascii="Arial Narrow" w:hAnsi="Arial Narrow"/>
          <w:sz w:val="28"/>
          <w:szCs w:val="28"/>
        </w:rPr>
        <w:t xml:space="preserve">a audiencia final, </w:t>
      </w:r>
      <w:r w:rsidR="008315A2">
        <w:rPr>
          <w:rFonts w:ascii="Arial Narrow" w:hAnsi="Arial Narrow"/>
          <w:sz w:val="28"/>
          <w:szCs w:val="28"/>
        </w:rPr>
        <w:t xml:space="preserve">la que se realizó </w:t>
      </w:r>
      <w:r w:rsidR="001A0AAA">
        <w:rPr>
          <w:rFonts w:ascii="Arial Narrow" w:hAnsi="Arial Narrow"/>
          <w:sz w:val="28"/>
          <w:szCs w:val="28"/>
        </w:rPr>
        <w:t>únicamente con la presencia de la autorizada de la parte actora, no así de las demás</w:t>
      </w:r>
      <w:r w:rsidR="001A0AAA" w:rsidRPr="003456E6">
        <w:rPr>
          <w:rFonts w:ascii="Arial Narrow" w:hAnsi="Arial Narrow"/>
          <w:sz w:val="28"/>
          <w:szCs w:val="28"/>
        </w:rPr>
        <w:t xml:space="preserve"> parte</w:t>
      </w:r>
      <w:r w:rsidR="001A0AAA">
        <w:rPr>
          <w:rFonts w:ascii="Arial Narrow" w:hAnsi="Arial Narrow"/>
          <w:sz w:val="28"/>
          <w:szCs w:val="28"/>
        </w:rPr>
        <w:t>s</w:t>
      </w:r>
      <w:r w:rsidR="00322953">
        <w:rPr>
          <w:rFonts w:ascii="Arial Narrow" w:hAnsi="Arial Narrow"/>
          <w:sz w:val="28"/>
          <w:szCs w:val="28"/>
        </w:rPr>
        <w:t xml:space="preserve">, por lo que </w:t>
      </w:r>
      <w:r w:rsidR="000431DD" w:rsidRPr="003456E6">
        <w:rPr>
          <w:rFonts w:ascii="Arial Narrow" w:hAnsi="Arial Narrow"/>
          <w:sz w:val="28"/>
          <w:szCs w:val="28"/>
        </w:rPr>
        <w:t xml:space="preserve">el </w:t>
      </w:r>
      <w:r w:rsidR="000431DD" w:rsidRPr="003456E6">
        <w:rPr>
          <w:rFonts w:ascii="Arial Narrow" w:hAnsi="Arial Narrow"/>
          <w:sz w:val="28"/>
          <w:szCs w:val="28"/>
        </w:rPr>
        <w:lastRenderedPageBreak/>
        <w:t xml:space="preserve">Secretario de Acuerdos de </w:t>
      </w:r>
      <w:r w:rsidR="00322953">
        <w:rPr>
          <w:rFonts w:ascii="Arial Narrow" w:hAnsi="Arial Narrow"/>
          <w:sz w:val="28"/>
          <w:szCs w:val="28"/>
        </w:rPr>
        <w:t xml:space="preserve">esta Primera </w:t>
      </w:r>
      <w:r w:rsidR="000431DD" w:rsidRPr="003456E6">
        <w:rPr>
          <w:rFonts w:ascii="Arial Narrow" w:hAnsi="Arial Narrow"/>
          <w:sz w:val="28"/>
          <w:szCs w:val="28"/>
        </w:rPr>
        <w:t xml:space="preserve">Sala Unitaria, </w:t>
      </w:r>
      <w:r w:rsidR="001649EB" w:rsidRPr="003456E6">
        <w:rPr>
          <w:rFonts w:ascii="Arial Narrow" w:hAnsi="Arial Narrow"/>
          <w:sz w:val="28"/>
          <w:szCs w:val="28"/>
        </w:rPr>
        <w:t>dio cuenta con los escritos de demanda y</w:t>
      </w:r>
      <w:r w:rsidR="00E513FC">
        <w:rPr>
          <w:rFonts w:ascii="Arial Narrow" w:hAnsi="Arial Narrow"/>
          <w:sz w:val="28"/>
          <w:szCs w:val="28"/>
        </w:rPr>
        <w:t xml:space="preserve"> contestación de la misma,</w:t>
      </w:r>
      <w:r w:rsidR="001649EB" w:rsidRPr="003456E6">
        <w:rPr>
          <w:rFonts w:ascii="Arial Narrow" w:hAnsi="Arial Narrow"/>
          <w:sz w:val="28"/>
          <w:szCs w:val="28"/>
        </w:rPr>
        <w:t xml:space="preserve"> </w:t>
      </w:r>
      <w:r w:rsidR="001649EB">
        <w:rPr>
          <w:rFonts w:ascii="Arial Narrow" w:hAnsi="Arial Narrow"/>
          <w:sz w:val="28"/>
          <w:szCs w:val="28"/>
        </w:rPr>
        <w:t xml:space="preserve">se </w:t>
      </w:r>
      <w:r w:rsidR="001649EB" w:rsidRPr="003456E6">
        <w:rPr>
          <w:rFonts w:ascii="Arial Narrow" w:hAnsi="Arial Narrow"/>
          <w:sz w:val="28"/>
          <w:szCs w:val="28"/>
        </w:rPr>
        <w:t>reseñó las pruebas ofrecidas por la</w:t>
      </w:r>
      <w:r w:rsidR="00E513FC">
        <w:rPr>
          <w:rFonts w:ascii="Arial Narrow" w:hAnsi="Arial Narrow"/>
          <w:sz w:val="28"/>
          <w:szCs w:val="28"/>
        </w:rPr>
        <w:t>s</w:t>
      </w:r>
      <w:r w:rsidR="001649EB">
        <w:rPr>
          <w:rFonts w:ascii="Arial Narrow" w:hAnsi="Arial Narrow"/>
          <w:sz w:val="28"/>
          <w:szCs w:val="28"/>
        </w:rPr>
        <w:t xml:space="preserve"> parte</w:t>
      </w:r>
      <w:r w:rsidR="00E513FC">
        <w:rPr>
          <w:rFonts w:ascii="Arial Narrow" w:hAnsi="Arial Narrow"/>
          <w:sz w:val="28"/>
          <w:szCs w:val="28"/>
        </w:rPr>
        <w:t>s</w:t>
      </w:r>
      <w:r w:rsidR="001649EB" w:rsidRPr="003456E6">
        <w:rPr>
          <w:rFonts w:ascii="Arial Narrow" w:hAnsi="Arial Narrow"/>
          <w:sz w:val="28"/>
          <w:szCs w:val="28"/>
        </w:rPr>
        <w:t>;</w:t>
      </w:r>
      <w:r w:rsidR="001649EB">
        <w:rPr>
          <w:rFonts w:ascii="Arial Narrow" w:hAnsi="Arial Narrow"/>
          <w:sz w:val="28"/>
          <w:szCs w:val="28"/>
        </w:rPr>
        <w:t xml:space="preserve"> se hizo constar que </w:t>
      </w:r>
      <w:r w:rsidR="001649EB" w:rsidRPr="003456E6">
        <w:rPr>
          <w:rFonts w:ascii="Arial Narrow" w:hAnsi="Arial Narrow"/>
          <w:sz w:val="28"/>
          <w:szCs w:val="28"/>
        </w:rPr>
        <w:t xml:space="preserve">en período de pruebas, se tuvieron por desahogadas las que así lo ameritaron; en etapa de alegatos, se certificó que </w:t>
      </w:r>
      <w:r w:rsidR="002369C4">
        <w:rPr>
          <w:rFonts w:ascii="Arial Narrow" w:hAnsi="Arial Narrow"/>
          <w:sz w:val="28"/>
          <w:szCs w:val="28"/>
        </w:rPr>
        <w:t xml:space="preserve">no </w:t>
      </w:r>
      <w:r w:rsidR="001649EB" w:rsidRPr="003456E6">
        <w:rPr>
          <w:rFonts w:ascii="Arial Narrow" w:hAnsi="Arial Narrow"/>
          <w:sz w:val="28"/>
          <w:szCs w:val="28"/>
        </w:rPr>
        <w:t xml:space="preserve">se formularon éstos </w:t>
      </w:r>
      <w:r w:rsidR="001649EB">
        <w:rPr>
          <w:rFonts w:ascii="Arial Narrow" w:hAnsi="Arial Narrow"/>
          <w:sz w:val="28"/>
          <w:szCs w:val="28"/>
        </w:rPr>
        <w:t>por la</w:t>
      </w:r>
      <w:r w:rsidR="00DE5757">
        <w:rPr>
          <w:rFonts w:ascii="Arial Narrow" w:hAnsi="Arial Narrow"/>
          <w:sz w:val="28"/>
          <w:szCs w:val="28"/>
        </w:rPr>
        <w:t>s</w:t>
      </w:r>
      <w:r w:rsidR="001649EB">
        <w:rPr>
          <w:rFonts w:ascii="Arial Narrow" w:hAnsi="Arial Narrow"/>
          <w:sz w:val="28"/>
          <w:szCs w:val="28"/>
        </w:rPr>
        <w:t xml:space="preserve"> parte</w:t>
      </w:r>
      <w:r w:rsidR="00DE5757">
        <w:rPr>
          <w:rFonts w:ascii="Arial Narrow" w:hAnsi="Arial Narrow"/>
          <w:sz w:val="28"/>
          <w:szCs w:val="28"/>
        </w:rPr>
        <w:t>s</w:t>
      </w:r>
      <w:r w:rsidR="001649EB" w:rsidRPr="003456E6">
        <w:rPr>
          <w:rFonts w:ascii="Arial Narrow" w:hAnsi="Arial Narrow"/>
          <w:sz w:val="28"/>
          <w:szCs w:val="28"/>
        </w:rPr>
        <w:t xml:space="preserve">; y concluida la audiencia, se citó para resolver en definitiva, y se turnó el expediente </w:t>
      </w:r>
      <w:r w:rsidR="001649EB">
        <w:rPr>
          <w:rFonts w:ascii="Arial Narrow" w:hAnsi="Arial Narrow"/>
          <w:sz w:val="28"/>
          <w:szCs w:val="28"/>
        </w:rPr>
        <w:t>para resolver.</w:t>
      </w:r>
    </w:p>
    <w:p w:rsidR="000431DD" w:rsidRPr="003456E6" w:rsidRDefault="000431DD" w:rsidP="001649EB">
      <w:pPr>
        <w:pStyle w:val="Sinespaciado"/>
        <w:spacing w:line="360" w:lineRule="auto"/>
        <w:ind w:firstLine="709"/>
        <w:jc w:val="both"/>
        <w:rPr>
          <w:rFonts w:ascii="Arial Narrow" w:hAnsi="Arial Narrow"/>
          <w:sz w:val="28"/>
          <w:szCs w:val="28"/>
        </w:rPr>
      </w:pPr>
    </w:p>
    <w:p w:rsidR="000431DD" w:rsidRPr="00CC1978" w:rsidRDefault="000431DD" w:rsidP="000431DD">
      <w:pPr>
        <w:pStyle w:val="Sinespaciado"/>
        <w:spacing w:line="276" w:lineRule="auto"/>
        <w:jc w:val="center"/>
        <w:rPr>
          <w:rFonts w:ascii="Arial Narrow" w:hAnsi="Arial Narrow"/>
          <w:b/>
          <w:color w:val="000000"/>
          <w:sz w:val="24"/>
          <w:szCs w:val="24"/>
        </w:rPr>
      </w:pPr>
    </w:p>
    <w:p w:rsidR="000431DD" w:rsidRPr="00386183" w:rsidRDefault="000431DD" w:rsidP="000431DD">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0431DD" w:rsidRPr="00386183" w:rsidRDefault="000431DD" w:rsidP="000431DD">
      <w:pPr>
        <w:pStyle w:val="Sinespaciado"/>
        <w:spacing w:line="276" w:lineRule="auto"/>
        <w:ind w:firstLine="709"/>
        <w:jc w:val="center"/>
        <w:rPr>
          <w:rFonts w:ascii="Arial Narrow" w:hAnsi="Arial Narrow"/>
          <w:color w:val="000000"/>
          <w:sz w:val="28"/>
          <w:szCs w:val="28"/>
        </w:rPr>
      </w:pPr>
    </w:p>
    <w:p w:rsidR="00466707" w:rsidRDefault="000431DD" w:rsidP="00386183">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t>PRIMERO.-</w:t>
      </w:r>
      <w:r w:rsidR="005D6984" w:rsidRPr="00386183">
        <w:rPr>
          <w:rFonts w:ascii="Arial Narrow" w:hAnsi="Arial Narrow"/>
          <w:color w:val="000000"/>
          <w:sz w:val="28"/>
          <w:szCs w:val="28"/>
        </w:rPr>
        <w:t xml:space="preserve"> Esta</w:t>
      </w:r>
      <w:r w:rsidRPr="00386183">
        <w:rPr>
          <w:rFonts w:ascii="Arial Narrow" w:hAnsi="Arial Narrow"/>
          <w:color w:val="000000"/>
          <w:sz w:val="28"/>
          <w:szCs w:val="28"/>
        </w:rPr>
        <w:t xml:space="preserve"> </w:t>
      </w:r>
      <w:r w:rsidR="00386183">
        <w:rPr>
          <w:rFonts w:ascii="Arial Narrow" w:hAnsi="Arial Narrow"/>
          <w:color w:val="000000"/>
          <w:sz w:val="28"/>
          <w:szCs w:val="28"/>
        </w:rPr>
        <w:t>Primera</w:t>
      </w:r>
      <w:r w:rsidRPr="00386183">
        <w:rPr>
          <w:rFonts w:ascii="Arial Narrow" w:hAnsi="Arial Narrow"/>
          <w:color w:val="000000"/>
          <w:sz w:val="28"/>
          <w:szCs w:val="28"/>
        </w:rPr>
        <w:t xml:space="preserve"> Sala Unitaria del Tribunal Estatal de Justici</w:t>
      </w:r>
      <w:r w:rsidR="005D6984" w:rsidRPr="00386183">
        <w:rPr>
          <w:rFonts w:ascii="Arial Narrow" w:hAnsi="Arial Narrow"/>
          <w:color w:val="000000"/>
          <w:sz w:val="28"/>
          <w:szCs w:val="28"/>
        </w:rPr>
        <w:t>a Administrativa, es competente para</w:t>
      </w:r>
      <w:r w:rsidRPr="00386183">
        <w:rPr>
          <w:rFonts w:ascii="Arial Narrow" w:hAnsi="Arial Narrow"/>
          <w:color w:val="000000"/>
          <w:sz w:val="28"/>
          <w:szCs w:val="28"/>
        </w:rPr>
        <w:t xml:space="preserve"> conocer, substanciar y resolver </w:t>
      </w:r>
      <w:r w:rsidR="005D6984" w:rsidRPr="00386183">
        <w:rPr>
          <w:rFonts w:ascii="Arial Narrow" w:hAnsi="Arial Narrow"/>
          <w:color w:val="000000"/>
          <w:sz w:val="28"/>
          <w:szCs w:val="28"/>
        </w:rPr>
        <w:t xml:space="preserve">el presente juicio, </w:t>
      </w:r>
      <w:r w:rsidRPr="00386183">
        <w:rPr>
          <w:rFonts w:ascii="Arial Narrow" w:hAnsi="Arial Narrow"/>
          <w:color w:val="000000"/>
          <w:sz w:val="28"/>
          <w:szCs w:val="28"/>
        </w:rPr>
        <w:t xml:space="preserve">en términos de los artículos 123 de la Constitución Política del Estado de San Luis Potosí, y </w:t>
      </w:r>
      <w:r w:rsidR="001C187C">
        <w:rPr>
          <w:rFonts w:ascii="Arial Narrow" w:hAnsi="Arial Narrow"/>
          <w:color w:val="000000"/>
          <w:sz w:val="28"/>
          <w:szCs w:val="28"/>
        </w:rPr>
        <w:t xml:space="preserve">1°, 2°, </w:t>
      </w:r>
      <w:r w:rsidRPr="00386183">
        <w:rPr>
          <w:rFonts w:ascii="Arial Narrow" w:hAnsi="Arial Narrow"/>
          <w:color w:val="000000"/>
          <w:sz w:val="28"/>
          <w:szCs w:val="28"/>
        </w:rPr>
        <w:t>7°</w:t>
      </w:r>
      <w:r w:rsidR="001C187C">
        <w:rPr>
          <w:rFonts w:ascii="Arial Narrow" w:hAnsi="Arial Narrow"/>
          <w:color w:val="000000"/>
          <w:sz w:val="28"/>
          <w:szCs w:val="28"/>
        </w:rPr>
        <w:t xml:space="preserve"> fracción V</w:t>
      </w:r>
      <w:r w:rsidRPr="00386183">
        <w:rPr>
          <w:rFonts w:ascii="Arial Narrow" w:hAnsi="Arial Narrow"/>
          <w:color w:val="000000"/>
          <w:sz w:val="28"/>
          <w:szCs w:val="28"/>
        </w:rPr>
        <w:t xml:space="preserve">, 9°, fracción III, 24, 28, </w:t>
      </w:r>
      <w:r w:rsidR="001C187C">
        <w:rPr>
          <w:rFonts w:ascii="Arial Narrow" w:hAnsi="Arial Narrow"/>
          <w:color w:val="000000"/>
          <w:sz w:val="28"/>
          <w:szCs w:val="28"/>
        </w:rPr>
        <w:t>35 fracción VIII</w:t>
      </w:r>
      <w:r w:rsidRPr="00386183">
        <w:rPr>
          <w:rFonts w:ascii="Arial Narrow" w:hAnsi="Arial Narrow"/>
          <w:color w:val="000000"/>
          <w:sz w:val="28"/>
          <w:szCs w:val="28"/>
        </w:rPr>
        <w:t xml:space="preserve"> de la Ley Orgánica del Tribunal Estatal de Justicia Administrativa de San Luís Potosí, </w:t>
      </w:r>
      <w:r w:rsidR="005D6984" w:rsidRPr="00386183">
        <w:rPr>
          <w:rFonts w:ascii="Arial Narrow" w:hAnsi="Arial Narrow"/>
          <w:color w:val="000000"/>
          <w:sz w:val="28"/>
          <w:szCs w:val="28"/>
        </w:rPr>
        <w:t>ya que se trata de una controversia suscitada entre un particular y autoridad</w:t>
      </w:r>
      <w:r w:rsidR="00466707">
        <w:rPr>
          <w:rFonts w:ascii="Arial Narrow" w:hAnsi="Arial Narrow"/>
          <w:color w:val="000000"/>
          <w:sz w:val="28"/>
          <w:szCs w:val="28"/>
        </w:rPr>
        <w:t xml:space="preserve"> estatal</w:t>
      </w:r>
      <w:r w:rsidR="005D6984" w:rsidRPr="00386183">
        <w:rPr>
          <w:rFonts w:ascii="Arial Narrow" w:hAnsi="Arial Narrow"/>
          <w:color w:val="000000"/>
          <w:sz w:val="28"/>
          <w:szCs w:val="28"/>
        </w:rPr>
        <w:t xml:space="preserve">, donde se ejerce jurisdicción, con motivo de </w:t>
      </w:r>
      <w:r w:rsidR="00466707">
        <w:rPr>
          <w:rFonts w:ascii="Arial Narrow" w:hAnsi="Arial Narrow"/>
          <w:color w:val="000000"/>
          <w:sz w:val="28"/>
          <w:szCs w:val="28"/>
        </w:rPr>
        <w:t>la emisión de un acto administrativo dict</w:t>
      </w:r>
      <w:r w:rsidR="004B25C1">
        <w:rPr>
          <w:rFonts w:ascii="Arial Narrow" w:hAnsi="Arial Narrow"/>
          <w:color w:val="000000"/>
          <w:sz w:val="28"/>
          <w:szCs w:val="28"/>
        </w:rPr>
        <w:t>ado en agravio de un particular, en ejercicio de las facultades de la citada autoridad.</w:t>
      </w:r>
    </w:p>
    <w:p w:rsidR="000431DD" w:rsidRPr="00386183" w:rsidRDefault="000431DD" w:rsidP="000431DD">
      <w:pPr>
        <w:pStyle w:val="Sinespaciado"/>
        <w:spacing w:line="276" w:lineRule="auto"/>
        <w:ind w:firstLine="709"/>
        <w:jc w:val="both"/>
        <w:rPr>
          <w:rFonts w:ascii="Arial Narrow" w:hAnsi="Arial Narrow"/>
          <w:color w:val="000000"/>
          <w:sz w:val="28"/>
          <w:szCs w:val="28"/>
        </w:rPr>
      </w:pPr>
    </w:p>
    <w:p w:rsidR="000431DD" w:rsidRPr="00386183" w:rsidRDefault="000431DD" w:rsidP="001A0AAA">
      <w:pPr>
        <w:spacing w:line="360" w:lineRule="auto"/>
        <w:ind w:firstLine="708"/>
        <w:jc w:val="both"/>
        <w:rPr>
          <w:rFonts w:ascii="Arial Narrow" w:hAnsi="Arial Narrow"/>
          <w:color w:val="000000"/>
          <w:sz w:val="28"/>
          <w:szCs w:val="28"/>
        </w:rPr>
      </w:pPr>
      <w:r w:rsidRPr="00D639FA">
        <w:rPr>
          <w:rFonts w:ascii="Arial Narrow" w:hAnsi="Arial Narrow"/>
          <w:b/>
          <w:color w:val="000000"/>
          <w:sz w:val="28"/>
          <w:szCs w:val="28"/>
        </w:rPr>
        <w:t>SEGUNDO.-</w:t>
      </w:r>
      <w:r w:rsidRPr="00D639FA">
        <w:rPr>
          <w:rFonts w:ascii="Arial Narrow" w:hAnsi="Arial Narrow"/>
          <w:color w:val="000000"/>
          <w:sz w:val="28"/>
          <w:szCs w:val="28"/>
        </w:rPr>
        <w:t xml:space="preserve"> La parte actora, acreditó su interés jurídico de c</w:t>
      </w:r>
      <w:r w:rsidR="00217D7E" w:rsidRPr="00D639FA">
        <w:rPr>
          <w:rFonts w:ascii="Arial Narrow" w:hAnsi="Arial Narrow"/>
          <w:color w:val="000000"/>
          <w:sz w:val="28"/>
          <w:szCs w:val="28"/>
        </w:rPr>
        <w:t xml:space="preserve">onformidad con  el  artículo  231 del Código Procesal Administrativo </w:t>
      </w:r>
      <w:r w:rsidRPr="00D639FA">
        <w:rPr>
          <w:rFonts w:ascii="Arial Narrow" w:hAnsi="Arial Narrow"/>
          <w:color w:val="000000"/>
          <w:sz w:val="28"/>
          <w:szCs w:val="28"/>
        </w:rPr>
        <w:t xml:space="preserve">del  Estado de San Luis Potosí, toda vez que acompañó </w:t>
      </w:r>
      <w:r w:rsidR="00AD0188" w:rsidRPr="00D639FA">
        <w:rPr>
          <w:rFonts w:ascii="Arial Narrow" w:hAnsi="Arial Narrow"/>
          <w:color w:val="000000"/>
          <w:sz w:val="28"/>
          <w:szCs w:val="28"/>
        </w:rPr>
        <w:t>el documento consistente en</w:t>
      </w:r>
      <w:r w:rsidR="00D639FA">
        <w:rPr>
          <w:rFonts w:ascii="Arial Narrow" w:hAnsi="Arial Narrow"/>
          <w:color w:val="000000"/>
          <w:sz w:val="28"/>
          <w:szCs w:val="28"/>
        </w:rPr>
        <w:t xml:space="preserve"> l</w:t>
      </w:r>
      <w:r w:rsidR="00D639FA" w:rsidRPr="00D639FA">
        <w:rPr>
          <w:rFonts w:ascii="Arial Narrow" w:hAnsi="Arial Narrow" w:cs="Arial"/>
          <w:color w:val="FF0000"/>
          <w:sz w:val="28"/>
          <w:szCs w:val="28"/>
          <w:lang w:val="es-ES"/>
        </w:rPr>
        <w:t>a resolución</w:t>
      </w:r>
      <w:r w:rsidR="0014537F">
        <w:rPr>
          <w:rFonts w:ascii="Arial Narrow" w:hAnsi="Arial Narrow"/>
          <w:b/>
        </w:rPr>
        <w:t>**********</w:t>
      </w:r>
      <w:r w:rsidR="00AD0188" w:rsidRPr="001A0AAA">
        <w:rPr>
          <w:rFonts w:ascii="Arial Narrow" w:eastAsia="Times New Roman" w:hAnsi="Arial Narrow" w:cs="Arial"/>
          <w:sz w:val="28"/>
          <w:szCs w:val="28"/>
          <w:lang w:val="es-ES_tradnl" w:eastAsia="es-ES"/>
        </w:rPr>
        <w:t>,</w:t>
      </w:r>
      <w:r w:rsidR="00D639FA">
        <w:rPr>
          <w:rFonts w:ascii="Arial Narrow" w:hAnsi="Arial Narrow"/>
          <w:color w:val="000000"/>
          <w:sz w:val="28"/>
          <w:szCs w:val="28"/>
        </w:rPr>
        <w:t xml:space="preserve"> dirigido al</w:t>
      </w:r>
      <w:r w:rsidR="00AD0188" w:rsidRPr="001A0AAA">
        <w:rPr>
          <w:rFonts w:ascii="Arial Narrow" w:hAnsi="Arial Narrow"/>
          <w:color w:val="000000"/>
          <w:sz w:val="28"/>
          <w:szCs w:val="28"/>
        </w:rPr>
        <w:t xml:space="preserve"> aquí accionante</w:t>
      </w:r>
      <w:r w:rsidRPr="001A0AAA">
        <w:rPr>
          <w:rFonts w:ascii="Arial Narrow" w:hAnsi="Arial Narrow"/>
          <w:sz w:val="28"/>
          <w:szCs w:val="28"/>
        </w:rPr>
        <w:t xml:space="preserve">, </w:t>
      </w:r>
      <w:r w:rsidR="00942F52" w:rsidRPr="001A0AAA">
        <w:rPr>
          <w:rFonts w:ascii="Arial Narrow" w:hAnsi="Arial Narrow"/>
          <w:color w:val="000000"/>
          <w:sz w:val="28"/>
          <w:szCs w:val="28"/>
        </w:rPr>
        <w:t>documento</w:t>
      </w:r>
      <w:r w:rsidR="00386183" w:rsidRPr="001A0AAA">
        <w:rPr>
          <w:rFonts w:ascii="Arial Narrow" w:hAnsi="Arial Narrow"/>
          <w:color w:val="000000"/>
          <w:sz w:val="28"/>
          <w:szCs w:val="28"/>
        </w:rPr>
        <w:t xml:space="preserve"> </w:t>
      </w:r>
      <w:proofErr w:type="spellStart"/>
      <w:r w:rsidRPr="001A0AAA">
        <w:rPr>
          <w:rFonts w:ascii="Arial Narrow" w:hAnsi="Arial Narrow"/>
          <w:color w:val="000000"/>
          <w:sz w:val="28"/>
          <w:szCs w:val="28"/>
        </w:rPr>
        <w:t>fundatori</w:t>
      </w:r>
      <w:r w:rsidR="00942F52" w:rsidRPr="001A0AAA">
        <w:rPr>
          <w:rFonts w:ascii="Arial Narrow" w:hAnsi="Arial Narrow"/>
          <w:color w:val="000000"/>
          <w:sz w:val="28"/>
          <w:szCs w:val="28"/>
        </w:rPr>
        <w:t>o</w:t>
      </w:r>
      <w:proofErr w:type="spellEnd"/>
      <w:r w:rsidRPr="001A0AAA">
        <w:rPr>
          <w:rFonts w:ascii="Arial Narrow" w:hAnsi="Arial Narrow"/>
          <w:color w:val="000000"/>
          <w:sz w:val="28"/>
          <w:szCs w:val="28"/>
        </w:rPr>
        <w:t xml:space="preserve"> visible en </w:t>
      </w:r>
      <w:r w:rsidR="001D0B85" w:rsidRPr="001A0AAA">
        <w:rPr>
          <w:rFonts w:ascii="Arial Narrow" w:hAnsi="Arial Narrow"/>
          <w:color w:val="000000"/>
          <w:sz w:val="28"/>
          <w:szCs w:val="28"/>
        </w:rPr>
        <w:t xml:space="preserve">fojas </w:t>
      </w:r>
      <w:r w:rsidR="005359E3" w:rsidRPr="001A0AAA">
        <w:rPr>
          <w:rFonts w:ascii="Arial Narrow" w:hAnsi="Arial Narrow"/>
          <w:color w:val="000000"/>
          <w:sz w:val="28"/>
          <w:szCs w:val="28"/>
        </w:rPr>
        <w:t>1</w:t>
      </w:r>
      <w:r w:rsidR="001A0AAA">
        <w:rPr>
          <w:rFonts w:ascii="Arial Narrow" w:hAnsi="Arial Narrow"/>
          <w:color w:val="000000"/>
          <w:sz w:val="28"/>
          <w:szCs w:val="28"/>
        </w:rPr>
        <w:t>4</w:t>
      </w:r>
      <w:r w:rsidR="005359E3" w:rsidRPr="001A0AAA">
        <w:rPr>
          <w:rFonts w:ascii="Arial Narrow" w:hAnsi="Arial Narrow"/>
          <w:color w:val="000000"/>
          <w:sz w:val="28"/>
          <w:szCs w:val="28"/>
        </w:rPr>
        <w:t xml:space="preserve"> </w:t>
      </w:r>
      <w:r w:rsidR="00D639FA">
        <w:rPr>
          <w:rFonts w:ascii="Arial Narrow" w:hAnsi="Arial Narrow"/>
          <w:color w:val="000000"/>
          <w:sz w:val="28"/>
          <w:szCs w:val="28"/>
        </w:rPr>
        <w:t>a la 17</w:t>
      </w:r>
      <w:r w:rsidR="001C1F4D" w:rsidRPr="001A0AAA">
        <w:rPr>
          <w:rFonts w:ascii="Arial Narrow" w:hAnsi="Arial Narrow"/>
          <w:color w:val="000000"/>
          <w:sz w:val="28"/>
          <w:szCs w:val="28"/>
        </w:rPr>
        <w:t xml:space="preserve"> </w:t>
      </w:r>
      <w:r w:rsidRPr="001A0AAA">
        <w:rPr>
          <w:rFonts w:ascii="Arial Narrow" w:hAnsi="Arial Narrow"/>
          <w:color w:val="000000"/>
          <w:sz w:val="28"/>
          <w:szCs w:val="28"/>
        </w:rPr>
        <w:t>de los autos; con el valor probatori</w:t>
      </w:r>
      <w:r w:rsidR="00217D7E" w:rsidRPr="001A0AAA">
        <w:rPr>
          <w:rFonts w:ascii="Arial Narrow" w:hAnsi="Arial Narrow"/>
          <w:color w:val="000000"/>
          <w:sz w:val="28"/>
          <w:szCs w:val="28"/>
        </w:rPr>
        <w:t>o que le</w:t>
      </w:r>
      <w:r w:rsidR="00CB7B70" w:rsidRPr="001A0AAA">
        <w:rPr>
          <w:rFonts w:ascii="Arial Narrow" w:hAnsi="Arial Narrow"/>
          <w:color w:val="000000"/>
          <w:sz w:val="28"/>
          <w:szCs w:val="28"/>
        </w:rPr>
        <w:t>s</w:t>
      </w:r>
      <w:r w:rsidR="00217D7E" w:rsidRPr="001A0AAA">
        <w:rPr>
          <w:rFonts w:ascii="Arial Narrow" w:hAnsi="Arial Narrow"/>
          <w:color w:val="000000"/>
          <w:sz w:val="28"/>
          <w:szCs w:val="28"/>
        </w:rPr>
        <w:t xml:space="preserve"> confiere</w:t>
      </w:r>
      <w:r w:rsidR="00217D7E" w:rsidRPr="00386183">
        <w:rPr>
          <w:rFonts w:ascii="Arial Narrow" w:hAnsi="Arial Narrow"/>
          <w:color w:val="000000"/>
          <w:sz w:val="28"/>
          <w:szCs w:val="28"/>
        </w:rPr>
        <w:t xml:space="preserve"> el artículo 72</w:t>
      </w:r>
      <w:r w:rsidR="00C56043">
        <w:rPr>
          <w:rFonts w:ascii="Arial Narrow" w:hAnsi="Arial Narrow"/>
          <w:color w:val="000000"/>
          <w:sz w:val="28"/>
          <w:szCs w:val="28"/>
        </w:rPr>
        <w:t xml:space="preserve"> fracción I de</w:t>
      </w:r>
      <w:r w:rsidRPr="00386183">
        <w:rPr>
          <w:rFonts w:ascii="Arial Narrow" w:hAnsi="Arial Narrow"/>
          <w:color w:val="000000"/>
          <w:sz w:val="28"/>
          <w:szCs w:val="28"/>
        </w:rPr>
        <w:t>l</w:t>
      </w:r>
      <w:r w:rsidR="00C56043">
        <w:rPr>
          <w:rFonts w:ascii="Arial Narrow" w:hAnsi="Arial Narrow"/>
          <w:color w:val="000000"/>
          <w:sz w:val="28"/>
          <w:szCs w:val="28"/>
        </w:rPr>
        <w:t xml:space="preserve"> citado Código.</w:t>
      </w:r>
    </w:p>
    <w:p w:rsidR="000431DD" w:rsidRPr="00386183" w:rsidRDefault="000431DD" w:rsidP="000431DD">
      <w:pPr>
        <w:pStyle w:val="Sinespaciado"/>
        <w:spacing w:line="276" w:lineRule="auto"/>
        <w:ind w:firstLine="709"/>
        <w:jc w:val="both"/>
        <w:rPr>
          <w:rFonts w:ascii="Arial Narrow" w:hAnsi="Arial Narrow"/>
          <w:color w:val="000000"/>
          <w:sz w:val="28"/>
          <w:szCs w:val="28"/>
        </w:rPr>
      </w:pPr>
    </w:p>
    <w:p w:rsidR="00C709D9" w:rsidRDefault="00C709D9" w:rsidP="00C709D9">
      <w:pPr>
        <w:pStyle w:val="Sinespaciado"/>
        <w:spacing w:line="360" w:lineRule="auto"/>
        <w:ind w:firstLine="709"/>
        <w:jc w:val="both"/>
        <w:rPr>
          <w:rFonts w:ascii="Arial Narrow" w:hAnsi="Arial Narrow"/>
          <w:color w:val="000000"/>
          <w:sz w:val="28"/>
          <w:szCs w:val="28"/>
        </w:rPr>
      </w:pPr>
      <w:r w:rsidRPr="00386183">
        <w:rPr>
          <w:rFonts w:ascii="Arial Narrow" w:hAnsi="Arial Narrow"/>
          <w:color w:val="000000"/>
          <w:sz w:val="28"/>
          <w:szCs w:val="28"/>
        </w:rPr>
        <w:t>La</w:t>
      </w:r>
      <w:r w:rsidR="002774F7">
        <w:rPr>
          <w:rFonts w:ascii="Arial Narrow" w:hAnsi="Arial Narrow"/>
          <w:color w:val="000000"/>
          <w:sz w:val="28"/>
          <w:szCs w:val="28"/>
        </w:rPr>
        <w:t>s</w:t>
      </w:r>
      <w:r w:rsidRPr="00386183">
        <w:rPr>
          <w:rFonts w:ascii="Arial Narrow" w:hAnsi="Arial Narrow"/>
          <w:color w:val="000000"/>
          <w:sz w:val="28"/>
          <w:szCs w:val="28"/>
        </w:rPr>
        <w:t xml:space="preserve"> </w:t>
      </w:r>
      <w:r w:rsidRPr="009A126A">
        <w:rPr>
          <w:rFonts w:ascii="Arial Narrow" w:hAnsi="Arial Narrow"/>
          <w:color w:val="000000"/>
          <w:sz w:val="28"/>
          <w:szCs w:val="28"/>
        </w:rPr>
        <w:t>autoridad</w:t>
      </w:r>
      <w:r w:rsidR="002774F7">
        <w:rPr>
          <w:rFonts w:ascii="Arial Narrow" w:hAnsi="Arial Narrow"/>
          <w:color w:val="000000"/>
          <w:sz w:val="28"/>
          <w:szCs w:val="28"/>
        </w:rPr>
        <w:t>es</w:t>
      </w:r>
      <w:r w:rsidRPr="009A126A">
        <w:rPr>
          <w:rFonts w:ascii="Arial Narrow" w:hAnsi="Arial Narrow"/>
          <w:color w:val="000000"/>
          <w:sz w:val="28"/>
          <w:szCs w:val="28"/>
        </w:rPr>
        <w:t xml:space="preserve"> demandada</w:t>
      </w:r>
      <w:r w:rsidR="002774F7">
        <w:rPr>
          <w:rFonts w:ascii="Arial Narrow" w:hAnsi="Arial Narrow"/>
          <w:color w:val="000000"/>
          <w:sz w:val="28"/>
          <w:szCs w:val="28"/>
        </w:rPr>
        <w:t>s</w:t>
      </w:r>
      <w:r w:rsidRPr="00386183">
        <w:rPr>
          <w:rFonts w:ascii="Arial Narrow" w:hAnsi="Arial Narrow"/>
          <w:b/>
          <w:color w:val="000000"/>
          <w:sz w:val="28"/>
          <w:szCs w:val="28"/>
        </w:rPr>
        <w:t xml:space="preserve">, </w:t>
      </w:r>
      <w:r w:rsidRPr="00386183">
        <w:rPr>
          <w:rFonts w:ascii="Arial Narrow" w:hAnsi="Arial Narrow"/>
          <w:color w:val="000000"/>
          <w:sz w:val="28"/>
          <w:szCs w:val="28"/>
        </w:rPr>
        <w:t>justific</w:t>
      </w:r>
      <w:r w:rsidR="002774F7">
        <w:rPr>
          <w:rFonts w:ascii="Arial Narrow" w:hAnsi="Arial Narrow"/>
          <w:color w:val="000000"/>
          <w:sz w:val="28"/>
          <w:szCs w:val="28"/>
        </w:rPr>
        <w:t>aron</w:t>
      </w:r>
      <w:r w:rsidRPr="00386183">
        <w:rPr>
          <w:rFonts w:ascii="Arial Narrow" w:hAnsi="Arial Narrow"/>
          <w:color w:val="000000"/>
          <w:sz w:val="28"/>
          <w:szCs w:val="28"/>
        </w:rPr>
        <w:t xml:space="preserve"> debidamente su personalidad y legitimación en términos del </w:t>
      </w:r>
      <w:r>
        <w:rPr>
          <w:rFonts w:ascii="Arial Narrow" w:hAnsi="Arial Narrow"/>
          <w:color w:val="000000"/>
          <w:sz w:val="28"/>
          <w:szCs w:val="28"/>
        </w:rPr>
        <w:t xml:space="preserve">párrafo tercero del </w:t>
      </w:r>
      <w:r w:rsidRPr="00386183">
        <w:rPr>
          <w:rFonts w:ascii="Arial Narrow" w:hAnsi="Arial Narrow"/>
          <w:color w:val="000000"/>
          <w:sz w:val="28"/>
          <w:szCs w:val="28"/>
        </w:rPr>
        <w:t>artículo 2</w:t>
      </w:r>
      <w:r>
        <w:rPr>
          <w:rFonts w:ascii="Arial Narrow" w:hAnsi="Arial Narrow"/>
          <w:color w:val="000000"/>
          <w:sz w:val="28"/>
          <w:szCs w:val="28"/>
        </w:rPr>
        <w:t>20</w:t>
      </w:r>
      <w:r w:rsidRPr="00386183">
        <w:rPr>
          <w:rFonts w:ascii="Arial Narrow" w:hAnsi="Arial Narrow"/>
          <w:color w:val="000000"/>
          <w:sz w:val="28"/>
          <w:szCs w:val="28"/>
        </w:rPr>
        <w:t xml:space="preserve"> del Código Procesal Administrativo</w:t>
      </w:r>
      <w:r>
        <w:rPr>
          <w:rFonts w:ascii="Arial Narrow" w:hAnsi="Arial Narrow"/>
          <w:color w:val="000000"/>
          <w:sz w:val="28"/>
          <w:szCs w:val="28"/>
        </w:rPr>
        <w:t xml:space="preserve"> para </w:t>
      </w:r>
      <w:r w:rsidRPr="00386183">
        <w:rPr>
          <w:rFonts w:ascii="Arial Narrow" w:hAnsi="Arial Narrow"/>
          <w:color w:val="000000"/>
          <w:sz w:val="28"/>
          <w:szCs w:val="28"/>
        </w:rPr>
        <w:t>el Estado</w:t>
      </w:r>
      <w:r>
        <w:rPr>
          <w:rFonts w:ascii="Arial Narrow" w:hAnsi="Arial Narrow"/>
          <w:color w:val="000000"/>
          <w:sz w:val="28"/>
          <w:szCs w:val="28"/>
        </w:rPr>
        <w:t xml:space="preserve"> de San Luis Potosí</w:t>
      </w:r>
      <w:r w:rsidRPr="00386183">
        <w:rPr>
          <w:rFonts w:ascii="Arial Narrow" w:hAnsi="Arial Narrow"/>
          <w:color w:val="000000"/>
          <w:sz w:val="28"/>
          <w:szCs w:val="28"/>
        </w:rPr>
        <w:t>, con la copia certificada de su</w:t>
      </w:r>
      <w:r w:rsidR="002774F7">
        <w:rPr>
          <w:rFonts w:ascii="Arial Narrow" w:hAnsi="Arial Narrow"/>
          <w:color w:val="000000"/>
          <w:sz w:val="28"/>
          <w:szCs w:val="28"/>
        </w:rPr>
        <w:t>s respectivos</w:t>
      </w:r>
      <w:r w:rsidR="00764C60">
        <w:rPr>
          <w:rFonts w:ascii="Arial Narrow" w:hAnsi="Arial Narrow"/>
          <w:color w:val="000000"/>
          <w:sz w:val="28"/>
          <w:szCs w:val="28"/>
        </w:rPr>
        <w:t xml:space="preserve"> </w:t>
      </w:r>
      <w:r w:rsidRPr="00386183">
        <w:rPr>
          <w:rFonts w:ascii="Arial Narrow" w:hAnsi="Arial Narrow"/>
          <w:color w:val="000000"/>
          <w:sz w:val="28"/>
          <w:szCs w:val="28"/>
        </w:rPr>
        <w:t>nombramiento</w:t>
      </w:r>
      <w:r w:rsidR="002774F7">
        <w:rPr>
          <w:rFonts w:ascii="Arial Narrow" w:hAnsi="Arial Narrow"/>
          <w:color w:val="000000"/>
          <w:sz w:val="28"/>
          <w:szCs w:val="28"/>
        </w:rPr>
        <w:t>s</w:t>
      </w:r>
      <w:r w:rsidRPr="00386183">
        <w:rPr>
          <w:rFonts w:ascii="Arial Narrow" w:hAnsi="Arial Narrow"/>
          <w:color w:val="000000"/>
          <w:sz w:val="28"/>
          <w:szCs w:val="28"/>
        </w:rPr>
        <w:t>, visible</w:t>
      </w:r>
      <w:r w:rsidR="00764C60">
        <w:rPr>
          <w:rFonts w:ascii="Arial Narrow" w:hAnsi="Arial Narrow"/>
          <w:color w:val="000000"/>
          <w:sz w:val="28"/>
          <w:szCs w:val="28"/>
        </w:rPr>
        <w:t>s</w:t>
      </w:r>
      <w:r w:rsidRPr="00386183">
        <w:rPr>
          <w:rFonts w:ascii="Arial Narrow" w:hAnsi="Arial Narrow"/>
          <w:color w:val="000000"/>
          <w:sz w:val="28"/>
          <w:szCs w:val="28"/>
        </w:rPr>
        <w:t xml:space="preserve"> a </w:t>
      </w:r>
      <w:r w:rsidR="00764C60">
        <w:rPr>
          <w:rFonts w:ascii="Arial Narrow" w:hAnsi="Arial Narrow"/>
          <w:color w:val="000000"/>
          <w:sz w:val="28"/>
          <w:szCs w:val="28"/>
        </w:rPr>
        <w:t xml:space="preserve">fojas </w:t>
      </w:r>
      <w:r w:rsidR="001A0AAA">
        <w:rPr>
          <w:rFonts w:ascii="Arial Narrow" w:hAnsi="Arial Narrow"/>
          <w:color w:val="000000"/>
          <w:sz w:val="28"/>
          <w:szCs w:val="28"/>
        </w:rPr>
        <w:t>3</w:t>
      </w:r>
      <w:r w:rsidR="002774F7">
        <w:rPr>
          <w:rFonts w:ascii="Arial Narrow" w:hAnsi="Arial Narrow"/>
          <w:color w:val="000000"/>
          <w:sz w:val="28"/>
          <w:szCs w:val="28"/>
        </w:rPr>
        <w:t>6, 37 y 51 a la 53</w:t>
      </w:r>
      <w:r>
        <w:rPr>
          <w:rFonts w:ascii="Arial Narrow" w:hAnsi="Arial Narrow"/>
          <w:color w:val="000000"/>
          <w:sz w:val="28"/>
          <w:szCs w:val="28"/>
        </w:rPr>
        <w:t xml:space="preserve"> </w:t>
      </w:r>
      <w:r w:rsidRPr="00386183">
        <w:rPr>
          <w:rFonts w:ascii="Arial Narrow" w:hAnsi="Arial Narrow"/>
          <w:color w:val="000000"/>
          <w:sz w:val="28"/>
          <w:szCs w:val="28"/>
        </w:rPr>
        <w:t>de autos, docum</w:t>
      </w:r>
      <w:r>
        <w:rPr>
          <w:rFonts w:ascii="Arial Narrow" w:hAnsi="Arial Narrow"/>
          <w:color w:val="000000"/>
          <w:sz w:val="28"/>
          <w:szCs w:val="28"/>
        </w:rPr>
        <w:t>ento</w:t>
      </w:r>
      <w:r w:rsidR="002774F7">
        <w:rPr>
          <w:rFonts w:ascii="Arial Narrow" w:hAnsi="Arial Narrow"/>
          <w:color w:val="000000"/>
          <w:sz w:val="28"/>
          <w:szCs w:val="28"/>
        </w:rPr>
        <w:t>s a los que</w:t>
      </w:r>
      <w:r>
        <w:rPr>
          <w:rFonts w:ascii="Arial Narrow" w:hAnsi="Arial Narrow"/>
          <w:color w:val="000000"/>
          <w:sz w:val="28"/>
          <w:szCs w:val="28"/>
        </w:rPr>
        <w:t xml:space="preserve"> se le</w:t>
      </w:r>
      <w:r w:rsidR="002774F7">
        <w:rPr>
          <w:rFonts w:ascii="Arial Narrow" w:hAnsi="Arial Narrow"/>
          <w:color w:val="000000"/>
          <w:sz w:val="28"/>
          <w:szCs w:val="28"/>
        </w:rPr>
        <w:t>s</w:t>
      </w:r>
      <w:r w:rsidRPr="00386183">
        <w:rPr>
          <w:rFonts w:ascii="Arial Narrow" w:hAnsi="Arial Narrow"/>
          <w:color w:val="000000"/>
          <w:sz w:val="28"/>
          <w:szCs w:val="28"/>
        </w:rPr>
        <w:t xml:space="preserve"> otorga valor probatorio pleno, en términos del artículo </w:t>
      </w:r>
      <w:r>
        <w:rPr>
          <w:rFonts w:ascii="Arial Narrow" w:hAnsi="Arial Narrow"/>
          <w:color w:val="000000"/>
          <w:sz w:val="28"/>
          <w:szCs w:val="28"/>
        </w:rPr>
        <w:t>74</w:t>
      </w:r>
      <w:r w:rsidRPr="00386183">
        <w:rPr>
          <w:rFonts w:ascii="Arial Narrow" w:hAnsi="Arial Narrow"/>
          <w:color w:val="000000"/>
          <w:sz w:val="28"/>
          <w:szCs w:val="28"/>
        </w:rPr>
        <w:t xml:space="preserve"> </w:t>
      </w:r>
      <w:r>
        <w:rPr>
          <w:rFonts w:ascii="Arial Narrow" w:hAnsi="Arial Narrow"/>
          <w:color w:val="000000"/>
          <w:sz w:val="28"/>
          <w:szCs w:val="28"/>
        </w:rPr>
        <w:t>de la Codificación legal en cita.</w:t>
      </w:r>
    </w:p>
    <w:p w:rsidR="00C709D9" w:rsidRPr="00386183" w:rsidRDefault="00C709D9" w:rsidP="00C709D9">
      <w:pPr>
        <w:pStyle w:val="Sinespaciado"/>
        <w:spacing w:line="360" w:lineRule="auto"/>
        <w:ind w:firstLine="709"/>
        <w:jc w:val="both"/>
        <w:rPr>
          <w:rFonts w:ascii="Arial Narrow" w:hAnsi="Arial Narrow"/>
          <w:b/>
          <w:color w:val="000000"/>
          <w:sz w:val="28"/>
          <w:szCs w:val="28"/>
        </w:rPr>
      </w:pPr>
    </w:p>
    <w:p w:rsidR="00C709D9" w:rsidRPr="00386183" w:rsidRDefault="00C709D9" w:rsidP="00C709D9">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lastRenderedPageBreak/>
        <w:t>TERCERO.-</w:t>
      </w:r>
      <w:r w:rsidRPr="00386183">
        <w:rPr>
          <w:rFonts w:ascii="Arial Narrow" w:hAnsi="Arial Narrow"/>
          <w:color w:val="000000"/>
          <w:sz w:val="28"/>
          <w:szCs w:val="28"/>
        </w:rPr>
        <w:t xml:space="preserve"> La existencia del acto impugnado, queda plenamente demostrada con los documentos descritos en el Resultando Único y Considerando Segundo de esta sentencia, los cuales corren agregados a los autos de este expediente, generándose así los efectos legales correspondientes; documento público, </w:t>
      </w:r>
      <w:r w:rsidR="00CB7B70">
        <w:rPr>
          <w:rFonts w:ascii="Arial Narrow" w:hAnsi="Arial Narrow"/>
          <w:color w:val="000000"/>
          <w:sz w:val="28"/>
          <w:szCs w:val="28"/>
        </w:rPr>
        <w:t>los cuales</w:t>
      </w:r>
      <w:r>
        <w:rPr>
          <w:rFonts w:ascii="Arial Narrow" w:hAnsi="Arial Narrow"/>
          <w:color w:val="000000"/>
          <w:sz w:val="28"/>
          <w:szCs w:val="28"/>
        </w:rPr>
        <w:t xml:space="preserve"> ya fue</w:t>
      </w:r>
      <w:r w:rsidR="00CB7B70">
        <w:rPr>
          <w:rFonts w:ascii="Arial Narrow" w:hAnsi="Arial Narrow"/>
          <w:color w:val="000000"/>
          <w:sz w:val="28"/>
          <w:szCs w:val="28"/>
        </w:rPr>
        <w:t>ron</w:t>
      </w:r>
      <w:r>
        <w:rPr>
          <w:rFonts w:ascii="Arial Narrow" w:hAnsi="Arial Narrow"/>
          <w:color w:val="000000"/>
          <w:sz w:val="28"/>
          <w:szCs w:val="28"/>
        </w:rPr>
        <w:t xml:space="preserve"> debidamente valorado</w:t>
      </w:r>
      <w:r w:rsidR="00CB7B70">
        <w:rPr>
          <w:rFonts w:ascii="Arial Narrow" w:hAnsi="Arial Narrow"/>
          <w:color w:val="000000"/>
          <w:sz w:val="28"/>
          <w:szCs w:val="28"/>
        </w:rPr>
        <w:t>s</w:t>
      </w:r>
      <w:r>
        <w:rPr>
          <w:rFonts w:ascii="Arial Narrow" w:hAnsi="Arial Narrow"/>
          <w:color w:val="000000"/>
          <w:sz w:val="28"/>
          <w:szCs w:val="28"/>
        </w:rPr>
        <w:t>.</w:t>
      </w:r>
    </w:p>
    <w:p w:rsidR="00C709D9" w:rsidRPr="00CC1978" w:rsidRDefault="00C709D9" w:rsidP="00C709D9">
      <w:pPr>
        <w:pStyle w:val="Sinespaciado"/>
        <w:spacing w:line="276" w:lineRule="auto"/>
        <w:ind w:firstLine="709"/>
        <w:jc w:val="both"/>
        <w:rPr>
          <w:rFonts w:ascii="Arial Narrow" w:hAnsi="Arial Narrow"/>
          <w:sz w:val="24"/>
          <w:szCs w:val="24"/>
        </w:rPr>
      </w:pPr>
    </w:p>
    <w:p w:rsidR="00C709D9" w:rsidRPr="00C56043" w:rsidRDefault="00C709D9" w:rsidP="00C709D9">
      <w:pPr>
        <w:pStyle w:val="Sinespaciado"/>
        <w:spacing w:line="360" w:lineRule="auto"/>
        <w:ind w:firstLine="709"/>
        <w:jc w:val="both"/>
        <w:rPr>
          <w:rFonts w:ascii="Arial Narrow" w:hAnsi="Arial Narrow"/>
          <w:sz w:val="28"/>
          <w:szCs w:val="28"/>
        </w:rPr>
      </w:pPr>
      <w:r w:rsidRPr="00C56043">
        <w:rPr>
          <w:rFonts w:ascii="Arial Narrow" w:hAnsi="Arial Narrow"/>
          <w:b/>
          <w:sz w:val="28"/>
          <w:szCs w:val="28"/>
        </w:rPr>
        <w:t>CUARTO.-</w:t>
      </w:r>
      <w:r w:rsidRPr="00C56043">
        <w:rPr>
          <w:rFonts w:ascii="Arial Narrow" w:hAnsi="Arial Narrow"/>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C709D9" w:rsidRPr="00CC1978" w:rsidRDefault="00C709D9" w:rsidP="00C709D9">
      <w:pPr>
        <w:pStyle w:val="Sinespaciado"/>
        <w:spacing w:line="276" w:lineRule="auto"/>
        <w:ind w:firstLine="709"/>
        <w:jc w:val="both"/>
        <w:rPr>
          <w:rFonts w:ascii="Arial Narrow" w:hAnsi="Arial Narrow"/>
          <w:sz w:val="24"/>
          <w:szCs w:val="24"/>
        </w:rPr>
      </w:pPr>
    </w:p>
    <w:p w:rsidR="00C709D9" w:rsidRPr="00C56043" w:rsidRDefault="00C709D9" w:rsidP="00C709D9">
      <w:pPr>
        <w:pStyle w:val="Sinespaciado"/>
        <w:spacing w:line="360" w:lineRule="auto"/>
        <w:ind w:firstLine="709"/>
        <w:jc w:val="both"/>
        <w:rPr>
          <w:rFonts w:ascii="Arial Narrow" w:hAnsi="Arial Narrow"/>
          <w:sz w:val="28"/>
          <w:szCs w:val="28"/>
        </w:rPr>
      </w:pPr>
      <w:r w:rsidRPr="00C56043">
        <w:rPr>
          <w:rFonts w:ascii="Arial Narrow" w:hAnsi="Arial Narrow"/>
          <w:sz w:val="28"/>
          <w:szCs w:val="28"/>
        </w:rPr>
        <w:t>Del examen general practicado al sumario, no se advierte causal alguna que esta Sala deba hacer valer de oficio.</w:t>
      </w:r>
    </w:p>
    <w:p w:rsidR="000431DD" w:rsidRPr="00CC1978" w:rsidRDefault="000431DD" w:rsidP="000431DD">
      <w:pPr>
        <w:pStyle w:val="Sinespaciado"/>
        <w:spacing w:line="276" w:lineRule="auto"/>
        <w:ind w:firstLine="709"/>
        <w:jc w:val="both"/>
        <w:rPr>
          <w:rFonts w:ascii="Arial Narrow" w:hAnsi="Arial Narrow"/>
          <w:sz w:val="24"/>
          <w:szCs w:val="24"/>
        </w:rPr>
      </w:pPr>
    </w:p>
    <w:p w:rsidR="000431DD" w:rsidRPr="00F445B6" w:rsidRDefault="000431DD" w:rsidP="00F445B6">
      <w:pPr>
        <w:pStyle w:val="Sinespaciado"/>
        <w:spacing w:line="360" w:lineRule="auto"/>
        <w:ind w:firstLine="709"/>
        <w:jc w:val="both"/>
        <w:rPr>
          <w:rFonts w:ascii="Arial Narrow" w:hAnsi="Arial Narrow"/>
          <w:color w:val="000000"/>
          <w:sz w:val="28"/>
          <w:szCs w:val="28"/>
        </w:rPr>
      </w:pPr>
      <w:r w:rsidRPr="00F445B6">
        <w:rPr>
          <w:rFonts w:ascii="Arial Narrow" w:hAnsi="Arial Narrow"/>
          <w:b/>
          <w:color w:val="000000"/>
          <w:sz w:val="28"/>
          <w:szCs w:val="28"/>
        </w:rPr>
        <w:t>QUINTO.-</w:t>
      </w:r>
      <w:r w:rsidR="00F05C22">
        <w:rPr>
          <w:rFonts w:ascii="Arial Narrow" w:hAnsi="Arial Narrow"/>
          <w:color w:val="000000"/>
          <w:sz w:val="28"/>
          <w:szCs w:val="28"/>
        </w:rPr>
        <w:t xml:space="preserve"> El</w:t>
      </w:r>
      <w:r w:rsidRPr="00F445B6">
        <w:rPr>
          <w:rFonts w:ascii="Arial Narrow" w:hAnsi="Arial Narrow"/>
          <w:color w:val="000000"/>
          <w:sz w:val="28"/>
          <w:szCs w:val="28"/>
        </w:rPr>
        <w:t xml:space="preserve"> </w:t>
      </w:r>
      <w:proofErr w:type="spellStart"/>
      <w:r w:rsidRPr="00F445B6">
        <w:rPr>
          <w:rFonts w:ascii="Arial Narrow" w:hAnsi="Arial Narrow"/>
          <w:color w:val="000000"/>
          <w:sz w:val="28"/>
          <w:szCs w:val="28"/>
        </w:rPr>
        <w:t>promovente</w:t>
      </w:r>
      <w:proofErr w:type="spellEnd"/>
      <w:r w:rsidRPr="00F445B6">
        <w:rPr>
          <w:rFonts w:ascii="Arial Narrow" w:hAnsi="Arial Narrow"/>
          <w:color w:val="000000"/>
          <w:sz w:val="28"/>
          <w:szCs w:val="28"/>
        </w:rPr>
        <w:t xml:space="preserve"> hizo valer los conceptos de impugnación que se advierten en fojas </w:t>
      </w:r>
      <w:r w:rsidRPr="00F445B6">
        <w:rPr>
          <w:rFonts w:ascii="Arial Narrow" w:hAnsi="Arial Narrow"/>
          <w:b/>
          <w:color w:val="000000"/>
          <w:sz w:val="28"/>
          <w:szCs w:val="28"/>
        </w:rPr>
        <w:t xml:space="preserve">de la </w:t>
      </w:r>
      <w:r w:rsidR="00F445B6">
        <w:rPr>
          <w:rFonts w:ascii="Arial Narrow" w:hAnsi="Arial Narrow"/>
          <w:b/>
          <w:color w:val="000000"/>
          <w:sz w:val="28"/>
          <w:szCs w:val="28"/>
        </w:rPr>
        <w:t xml:space="preserve">foja </w:t>
      </w:r>
      <w:r w:rsidR="001A0AAA">
        <w:rPr>
          <w:rFonts w:ascii="Arial Narrow" w:hAnsi="Arial Narrow"/>
          <w:b/>
          <w:color w:val="000000"/>
          <w:sz w:val="28"/>
          <w:szCs w:val="28"/>
        </w:rPr>
        <w:t>2</w:t>
      </w:r>
      <w:r w:rsidR="00F445B6">
        <w:rPr>
          <w:rFonts w:ascii="Arial Narrow" w:hAnsi="Arial Narrow"/>
          <w:b/>
          <w:color w:val="000000"/>
          <w:sz w:val="28"/>
          <w:szCs w:val="28"/>
        </w:rPr>
        <w:t xml:space="preserve"> a la </w:t>
      </w:r>
      <w:r w:rsidR="00E71E7B">
        <w:rPr>
          <w:rFonts w:ascii="Arial Narrow" w:hAnsi="Arial Narrow"/>
          <w:b/>
          <w:color w:val="000000"/>
          <w:sz w:val="28"/>
          <w:szCs w:val="28"/>
        </w:rPr>
        <w:t>8</w:t>
      </w:r>
      <w:r w:rsidRPr="00F445B6">
        <w:rPr>
          <w:rFonts w:ascii="Arial Narrow" w:hAnsi="Arial Narrow"/>
          <w:color w:val="000000"/>
          <w:sz w:val="28"/>
          <w:szCs w:val="28"/>
        </w:rPr>
        <w:t xml:space="preserve"> de los autos, argumentos que no se trascriben y por economía procesal se tienen por reproducidos como si se insertaren a la letra, para que surtan sus efectos legales a que haya lugar.</w:t>
      </w:r>
    </w:p>
    <w:p w:rsidR="000431DD" w:rsidRPr="00F445B6" w:rsidRDefault="000431DD" w:rsidP="00F445B6">
      <w:pPr>
        <w:pStyle w:val="Sinespaciado"/>
        <w:spacing w:line="360" w:lineRule="auto"/>
        <w:ind w:firstLine="709"/>
        <w:jc w:val="both"/>
        <w:rPr>
          <w:rFonts w:ascii="Arial Narrow" w:hAnsi="Arial Narrow"/>
          <w:color w:val="000000"/>
          <w:sz w:val="28"/>
          <w:szCs w:val="28"/>
        </w:rPr>
      </w:pPr>
    </w:p>
    <w:p w:rsidR="000431DD" w:rsidRPr="00F445B6" w:rsidRDefault="000431DD" w:rsidP="00F445B6">
      <w:pPr>
        <w:pStyle w:val="Sinespaciado"/>
        <w:spacing w:line="360" w:lineRule="auto"/>
        <w:ind w:firstLine="709"/>
        <w:jc w:val="both"/>
        <w:rPr>
          <w:rFonts w:ascii="Arial Narrow" w:hAnsi="Arial Narrow"/>
          <w:b/>
          <w:i/>
          <w:iCs/>
          <w:color w:val="000000"/>
          <w:sz w:val="28"/>
          <w:szCs w:val="28"/>
        </w:rPr>
      </w:pPr>
      <w:r w:rsidRPr="00F445B6">
        <w:rPr>
          <w:rFonts w:ascii="Arial Narrow" w:hAnsi="Arial Narrow"/>
          <w:color w:val="000000"/>
          <w:sz w:val="28"/>
          <w:szCs w:val="28"/>
        </w:rPr>
        <w:t xml:space="preserve">Al respecto, es aplicable la Tesis de Jurisprudencia del Segundo Tribunal Colegiado del Sexto Circuito. </w:t>
      </w:r>
      <w:r w:rsidRPr="00F445B6">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F445B6">
        <w:rPr>
          <w:rFonts w:ascii="Arial Narrow" w:hAnsi="Arial Narrow"/>
          <w:b/>
          <w:i/>
          <w:iCs/>
          <w:color w:val="000000"/>
          <w:sz w:val="28"/>
          <w:szCs w:val="28"/>
        </w:rPr>
        <w:t>“CONCEPTOS DE VIOLACIÓN. EL JUEZ NO ESTÁ OBLIGADO A TRANSCRIBIRLOS....”</w:t>
      </w:r>
    </w:p>
    <w:p w:rsidR="000431DD" w:rsidRPr="00CC1978" w:rsidRDefault="000431DD" w:rsidP="000431DD">
      <w:pPr>
        <w:pStyle w:val="Sinespaciado"/>
        <w:ind w:firstLine="709"/>
        <w:jc w:val="both"/>
        <w:rPr>
          <w:rFonts w:ascii="Arial Narrow" w:hAnsi="Arial Narrow"/>
          <w:i/>
          <w:iCs/>
          <w:color w:val="000000"/>
          <w:sz w:val="24"/>
          <w:szCs w:val="24"/>
        </w:rPr>
      </w:pPr>
    </w:p>
    <w:p w:rsidR="00E71E7B" w:rsidRPr="00E71E7B" w:rsidRDefault="000431DD" w:rsidP="005B4099">
      <w:pPr>
        <w:pStyle w:val="Textoindependiente"/>
        <w:spacing w:line="360" w:lineRule="auto"/>
        <w:ind w:firstLine="708"/>
        <w:jc w:val="both"/>
        <w:rPr>
          <w:rFonts w:ascii="Arial Narrow" w:hAnsi="Arial Narrow" w:cs="Arial"/>
          <w:w w:val="95"/>
          <w:sz w:val="28"/>
          <w:szCs w:val="28"/>
        </w:rPr>
      </w:pPr>
      <w:r w:rsidRPr="00202A90">
        <w:rPr>
          <w:rFonts w:ascii="Arial Narrow" w:hAnsi="Arial Narrow"/>
          <w:b/>
          <w:sz w:val="28"/>
          <w:szCs w:val="28"/>
        </w:rPr>
        <w:t xml:space="preserve">SEXTO.- </w:t>
      </w:r>
      <w:r w:rsidR="00E71E7B" w:rsidRPr="00202A90">
        <w:rPr>
          <w:rFonts w:ascii="Arial Narrow" w:hAnsi="Arial Narrow" w:cs="Arial"/>
          <w:w w:val="95"/>
          <w:sz w:val="28"/>
          <w:szCs w:val="28"/>
        </w:rPr>
        <w:t>Los conceptos de impugnación que expresa la parte actora resultan</w:t>
      </w:r>
      <w:r w:rsidR="009D4CEF">
        <w:rPr>
          <w:rFonts w:ascii="Arial Narrow" w:hAnsi="Arial Narrow" w:cs="Arial"/>
          <w:w w:val="95"/>
          <w:sz w:val="28"/>
          <w:szCs w:val="28"/>
        </w:rPr>
        <w:t xml:space="preserve"> infundados, fundados pero inoperantes</w:t>
      </w:r>
      <w:r w:rsidR="00202A90">
        <w:rPr>
          <w:rFonts w:ascii="Arial Narrow" w:hAnsi="Arial Narrow" w:cs="Arial"/>
          <w:w w:val="95"/>
          <w:sz w:val="28"/>
          <w:szCs w:val="28"/>
        </w:rPr>
        <w:t xml:space="preserve"> e in</w:t>
      </w:r>
      <w:r w:rsidR="005B4099">
        <w:rPr>
          <w:rFonts w:ascii="Arial Narrow" w:hAnsi="Arial Narrow" w:cs="Arial"/>
          <w:w w:val="95"/>
          <w:sz w:val="28"/>
          <w:szCs w:val="28"/>
        </w:rPr>
        <w:t>fundados</w:t>
      </w:r>
      <w:r w:rsidR="00E71E7B" w:rsidRPr="00E71E7B">
        <w:rPr>
          <w:rFonts w:ascii="Arial Narrow" w:hAnsi="Arial Narrow" w:cs="Arial"/>
          <w:w w:val="95"/>
          <w:sz w:val="28"/>
          <w:szCs w:val="28"/>
        </w:rPr>
        <w:t>, con base en las siguientes consideraciones legales:</w:t>
      </w:r>
    </w:p>
    <w:p w:rsidR="00E71E7B" w:rsidRDefault="00E71E7B" w:rsidP="00E71E7B">
      <w:pPr>
        <w:spacing w:line="360" w:lineRule="auto"/>
        <w:ind w:firstLine="708"/>
        <w:jc w:val="both"/>
        <w:rPr>
          <w:rFonts w:ascii="Arial Narrow" w:hAnsi="Arial Narrow" w:cs="Arial"/>
          <w:w w:val="95"/>
          <w:sz w:val="28"/>
          <w:szCs w:val="28"/>
        </w:rPr>
      </w:pPr>
      <w:r>
        <w:rPr>
          <w:rFonts w:ascii="Arial Narrow" w:hAnsi="Arial Narrow" w:cs="Arial"/>
          <w:w w:val="95"/>
          <w:sz w:val="28"/>
          <w:szCs w:val="28"/>
        </w:rPr>
        <w:t xml:space="preserve"> En primer término el actor se duele de que el acto de autoridad se emite faltando a los requisitos Constitucionales y legales de fundamentación y motivación, lo cual considera es causa suficiente para decretar su nulidad total, para lo cual cita </w:t>
      </w:r>
      <w:r>
        <w:rPr>
          <w:rFonts w:ascii="Arial Narrow" w:hAnsi="Arial Narrow" w:cs="Arial"/>
          <w:w w:val="95"/>
          <w:sz w:val="28"/>
          <w:szCs w:val="28"/>
        </w:rPr>
        <w:lastRenderedPageBreak/>
        <w:t xml:space="preserve">diversas disposiciones legales como son el numeral 16 de la Constitución Federal 250 del Código Procesal Administrativo para el Estado de San Luis Potosí, 61 y 62 fracción VI de la Ley del Registro Público de la Propiedad y del Catastro para el Estado y Municipios de San Luis Potosí, por los cuales considera que la autoridad emisora no fundo ni motivo correctamente su resolución. </w:t>
      </w:r>
    </w:p>
    <w:p w:rsidR="00E71E7B" w:rsidRDefault="00E71E7B" w:rsidP="00E71E7B">
      <w:pPr>
        <w:spacing w:line="360" w:lineRule="auto"/>
        <w:ind w:firstLine="708"/>
        <w:jc w:val="both"/>
        <w:rPr>
          <w:rFonts w:ascii="Arial Narrow" w:hAnsi="Arial Narrow" w:cs="Arial"/>
          <w:w w:val="95"/>
          <w:sz w:val="28"/>
          <w:szCs w:val="28"/>
        </w:rPr>
      </w:pPr>
      <w:r>
        <w:rPr>
          <w:rFonts w:ascii="Arial Narrow" w:hAnsi="Arial Narrow" w:cs="Arial"/>
          <w:w w:val="95"/>
          <w:sz w:val="28"/>
          <w:szCs w:val="28"/>
        </w:rPr>
        <w:t>Aduce el actor que del contenido del artículo 62 fracción VI de la Ley del Registro Público de la Propiedad y del Catastro para el Estado y Municipios de San Luis Potosí, se advierte le asiste el derecho para que la petición formulada a la demandada sea procedente, por haber cumplido los tres años de vigencia que la ley dispone para las inscripciones de embargo, sin embargo el Instituto omite pronunciarse respecto al mencionado precepto legal, por l</w:t>
      </w:r>
      <w:r w:rsidR="00283B89">
        <w:rPr>
          <w:rFonts w:ascii="Arial Narrow" w:hAnsi="Arial Narrow" w:cs="Arial"/>
          <w:w w:val="95"/>
          <w:sz w:val="28"/>
          <w:szCs w:val="28"/>
        </w:rPr>
        <w:t>o</w:t>
      </w:r>
      <w:r>
        <w:rPr>
          <w:rFonts w:ascii="Arial Narrow" w:hAnsi="Arial Narrow" w:cs="Arial"/>
          <w:w w:val="95"/>
          <w:sz w:val="28"/>
          <w:szCs w:val="28"/>
        </w:rPr>
        <w:t xml:space="preserve"> cual considera </w:t>
      </w:r>
      <w:r w:rsidR="00283B89">
        <w:rPr>
          <w:rFonts w:ascii="Arial Narrow" w:hAnsi="Arial Narrow" w:cs="Arial"/>
          <w:w w:val="95"/>
          <w:sz w:val="28"/>
          <w:szCs w:val="28"/>
        </w:rPr>
        <w:t>que la autoridad falta a la obligación de fundar de manera adecuada sus resoluciones.</w:t>
      </w:r>
    </w:p>
    <w:p w:rsidR="00D06451" w:rsidRDefault="00D06451" w:rsidP="00E71E7B">
      <w:pPr>
        <w:spacing w:line="360" w:lineRule="auto"/>
        <w:ind w:firstLine="708"/>
        <w:jc w:val="both"/>
        <w:rPr>
          <w:rFonts w:ascii="Arial Narrow" w:hAnsi="Arial Narrow" w:cs="Arial"/>
          <w:w w:val="95"/>
          <w:sz w:val="28"/>
          <w:szCs w:val="28"/>
        </w:rPr>
      </w:pPr>
      <w:r>
        <w:rPr>
          <w:rFonts w:ascii="Arial Narrow" w:hAnsi="Arial Narrow" w:cs="Arial"/>
          <w:w w:val="95"/>
          <w:sz w:val="28"/>
          <w:szCs w:val="28"/>
        </w:rPr>
        <w:t xml:space="preserve">El argumento anterior resulta </w:t>
      </w:r>
      <w:r w:rsidR="00202A90">
        <w:rPr>
          <w:rFonts w:ascii="Arial Narrow" w:hAnsi="Arial Narrow" w:cs="Arial"/>
          <w:w w:val="95"/>
          <w:sz w:val="28"/>
          <w:szCs w:val="28"/>
        </w:rPr>
        <w:t>in</w:t>
      </w:r>
      <w:r w:rsidRPr="00202A90">
        <w:rPr>
          <w:rFonts w:ascii="Arial Narrow" w:hAnsi="Arial Narrow" w:cs="Arial"/>
          <w:w w:val="95"/>
          <w:sz w:val="28"/>
          <w:szCs w:val="28"/>
        </w:rPr>
        <w:t>fundado</w:t>
      </w:r>
      <w:r>
        <w:rPr>
          <w:rFonts w:ascii="Arial Narrow" w:hAnsi="Arial Narrow" w:cs="Arial"/>
          <w:w w:val="95"/>
          <w:sz w:val="28"/>
          <w:szCs w:val="28"/>
        </w:rPr>
        <w:t>, toda vez que el acto administrativo impugnado se advierte se encuentra fundado y motivado en los términos de la digitalización que antecede.</w:t>
      </w:r>
    </w:p>
    <w:p w:rsidR="00D06451" w:rsidRDefault="00100675" w:rsidP="00E71E7B">
      <w:pPr>
        <w:spacing w:line="360" w:lineRule="auto"/>
        <w:ind w:firstLine="708"/>
        <w:jc w:val="both"/>
        <w:rPr>
          <w:rFonts w:ascii="Arial Narrow" w:hAnsi="Arial Narrow" w:cs="Arial"/>
          <w:w w:val="95"/>
          <w:sz w:val="28"/>
          <w:szCs w:val="28"/>
        </w:rPr>
      </w:pPr>
      <w:r>
        <w:rPr>
          <w:rFonts w:ascii="Arial Narrow" w:hAnsi="Arial Narrow" w:cs="Arial"/>
          <w:w w:val="95"/>
          <w:sz w:val="28"/>
          <w:szCs w:val="28"/>
        </w:rPr>
        <w:t>Por otra parte resulta fundado pero</w:t>
      </w:r>
      <w:r w:rsidR="00202A90">
        <w:rPr>
          <w:rFonts w:ascii="Arial Narrow" w:hAnsi="Arial Narrow" w:cs="Arial"/>
          <w:w w:val="95"/>
          <w:sz w:val="28"/>
          <w:szCs w:val="28"/>
        </w:rPr>
        <w:t xml:space="preserve"> inoperante el argumento en el sentido de que</w:t>
      </w:r>
      <w:r w:rsidR="00E54BCE">
        <w:rPr>
          <w:rFonts w:ascii="Arial Narrow" w:hAnsi="Arial Narrow" w:cs="Arial"/>
          <w:w w:val="95"/>
          <w:sz w:val="28"/>
          <w:szCs w:val="28"/>
        </w:rPr>
        <w:t xml:space="preserve"> la emisora</w:t>
      </w:r>
      <w:r w:rsidR="00E54BCE" w:rsidRPr="00E54BCE">
        <w:rPr>
          <w:rFonts w:ascii="Arial Narrow" w:hAnsi="Arial Narrow" w:cs="Arial"/>
          <w:w w:val="95"/>
          <w:sz w:val="28"/>
          <w:szCs w:val="28"/>
        </w:rPr>
        <w:t xml:space="preserve"> </w:t>
      </w:r>
      <w:r w:rsidR="00E54BCE">
        <w:rPr>
          <w:rFonts w:ascii="Arial Narrow" w:hAnsi="Arial Narrow" w:cs="Arial"/>
          <w:w w:val="95"/>
          <w:sz w:val="28"/>
          <w:szCs w:val="28"/>
        </w:rPr>
        <w:t>omite pronunciarse respecto al precepto legal</w:t>
      </w:r>
      <w:r w:rsidR="00E54BCE" w:rsidRPr="00E54BCE">
        <w:rPr>
          <w:rFonts w:ascii="Arial Narrow" w:hAnsi="Arial Narrow" w:cs="Arial"/>
          <w:w w:val="95"/>
          <w:sz w:val="28"/>
          <w:szCs w:val="28"/>
        </w:rPr>
        <w:t xml:space="preserve"> </w:t>
      </w:r>
      <w:r w:rsidR="00E54BCE">
        <w:rPr>
          <w:rFonts w:ascii="Arial Narrow" w:hAnsi="Arial Narrow" w:cs="Arial"/>
          <w:w w:val="95"/>
          <w:sz w:val="28"/>
          <w:szCs w:val="28"/>
        </w:rPr>
        <w:t xml:space="preserve">62 fracción VI de la Ley del Registro Público de la Propiedad y del Catastro para el Estado y Municipios de San Luis Potosí, en el que apoya su petición el accionante, </w:t>
      </w:r>
      <w:r w:rsidR="00202A90">
        <w:rPr>
          <w:rFonts w:ascii="Arial Narrow" w:hAnsi="Arial Narrow" w:cs="Arial"/>
          <w:w w:val="95"/>
          <w:sz w:val="28"/>
          <w:szCs w:val="28"/>
        </w:rPr>
        <w:t>pues si bien</w:t>
      </w:r>
      <w:r w:rsidR="00E54BCE">
        <w:rPr>
          <w:rFonts w:ascii="Arial Narrow" w:hAnsi="Arial Narrow" w:cs="Arial"/>
          <w:w w:val="95"/>
          <w:sz w:val="28"/>
          <w:szCs w:val="28"/>
        </w:rPr>
        <w:t xml:space="preserve"> del escrito que presentó ante el Instituto Registral y Catastral de San Luis Potosí, esto el día</w:t>
      </w:r>
      <w:r w:rsidR="0014537F">
        <w:rPr>
          <w:rFonts w:ascii="Arial Narrow" w:hAnsi="Arial Narrow"/>
          <w:b/>
        </w:rPr>
        <w:t>**********</w:t>
      </w:r>
      <w:r w:rsidR="00E54BCE">
        <w:rPr>
          <w:rFonts w:ascii="Arial Narrow" w:hAnsi="Arial Narrow" w:cs="Arial"/>
          <w:w w:val="95"/>
          <w:sz w:val="28"/>
          <w:szCs w:val="28"/>
        </w:rPr>
        <w:t>, solicitud que se encuentra glosada a fojas 9 y 10 de los presentes autos,</w:t>
      </w:r>
      <w:r w:rsidR="009A3E6B">
        <w:rPr>
          <w:rFonts w:ascii="Arial Narrow" w:hAnsi="Arial Narrow" w:cs="Arial"/>
          <w:w w:val="95"/>
          <w:sz w:val="28"/>
          <w:szCs w:val="28"/>
        </w:rPr>
        <w:t xml:space="preserve"> solicit</w:t>
      </w:r>
      <w:r w:rsidR="00202A90">
        <w:rPr>
          <w:rFonts w:ascii="Arial Narrow" w:hAnsi="Arial Narrow" w:cs="Arial"/>
          <w:w w:val="95"/>
          <w:sz w:val="28"/>
          <w:szCs w:val="28"/>
        </w:rPr>
        <w:t xml:space="preserve">ud de la cual se desprende que </w:t>
      </w:r>
      <w:r w:rsidR="009A3E6B">
        <w:rPr>
          <w:rFonts w:ascii="Arial Narrow" w:hAnsi="Arial Narrow" w:cs="Arial"/>
          <w:w w:val="95"/>
          <w:sz w:val="28"/>
          <w:szCs w:val="28"/>
        </w:rPr>
        <w:t>solicita la cancelación de las anotaciones marginales, gravamen, habilitación y/o avío que pesan sobre el inmueble que describe, peticionando dicha cancelación en términos del numeral 62 fracción VI de la Ley del Registro Público de la Propiedad y del Catastro para el Estado y Municipios de San Luis Potosí,</w:t>
      </w:r>
      <w:r w:rsidR="00F07CBB">
        <w:rPr>
          <w:rFonts w:ascii="Arial Narrow" w:hAnsi="Arial Narrow" w:cs="Arial"/>
          <w:w w:val="95"/>
          <w:sz w:val="28"/>
          <w:szCs w:val="28"/>
        </w:rPr>
        <w:t xml:space="preserve"> </w:t>
      </w:r>
      <w:proofErr w:type="spellStart"/>
      <w:r w:rsidR="00202A90">
        <w:rPr>
          <w:rFonts w:ascii="Arial Narrow" w:hAnsi="Arial Narrow" w:cs="Arial"/>
          <w:w w:val="95"/>
          <w:sz w:val="28"/>
          <w:szCs w:val="28"/>
        </w:rPr>
        <w:t>aún</w:t>
      </w:r>
      <w:proofErr w:type="spellEnd"/>
      <w:r w:rsidR="00202A90">
        <w:rPr>
          <w:rFonts w:ascii="Arial Narrow" w:hAnsi="Arial Narrow" w:cs="Arial"/>
          <w:w w:val="95"/>
          <w:sz w:val="28"/>
          <w:szCs w:val="28"/>
        </w:rPr>
        <w:t xml:space="preserve"> cuando la</w:t>
      </w:r>
      <w:r w:rsidR="00F07CBB">
        <w:rPr>
          <w:rFonts w:ascii="Arial Narrow" w:hAnsi="Arial Narrow" w:cs="Arial"/>
          <w:w w:val="95"/>
          <w:sz w:val="28"/>
          <w:szCs w:val="28"/>
        </w:rPr>
        <w:t xml:space="preserve"> autoridad emisora del acto </w:t>
      </w:r>
      <w:r w:rsidR="00202A90">
        <w:rPr>
          <w:rFonts w:ascii="Arial Narrow" w:hAnsi="Arial Narrow" w:cs="Arial"/>
          <w:w w:val="95"/>
          <w:sz w:val="28"/>
          <w:szCs w:val="28"/>
        </w:rPr>
        <w:t>no cita dicha norma, ni hace referencia alguna de manera precisa, si emitió</w:t>
      </w:r>
      <w:r w:rsidR="00F07CBB">
        <w:rPr>
          <w:rFonts w:ascii="Arial Narrow" w:hAnsi="Arial Narrow" w:cs="Arial"/>
          <w:w w:val="95"/>
          <w:sz w:val="28"/>
          <w:szCs w:val="28"/>
        </w:rPr>
        <w:t xml:space="preserve"> </w:t>
      </w:r>
      <w:r w:rsidR="00F07CBB" w:rsidRPr="00100675">
        <w:rPr>
          <w:rFonts w:ascii="Arial Narrow" w:hAnsi="Arial Narrow" w:cs="Arial"/>
          <w:w w:val="95"/>
          <w:sz w:val="28"/>
          <w:szCs w:val="28"/>
        </w:rPr>
        <w:t>pronuncia</w:t>
      </w:r>
      <w:r w:rsidR="00202A90" w:rsidRPr="00100675">
        <w:rPr>
          <w:rFonts w:ascii="Arial Narrow" w:hAnsi="Arial Narrow" w:cs="Arial"/>
          <w:w w:val="95"/>
          <w:sz w:val="28"/>
          <w:szCs w:val="28"/>
        </w:rPr>
        <w:t>miento</w:t>
      </w:r>
      <w:r w:rsidR="00F07CBB" w:rsidRPr="00100675">
        <w:rPr>
          <w:rFonts w:ascii="Arial Narrow" w:hAnsi="Arial Narrow" w:cs="Arial"/>
          <w:w w:val="95"/>
          <w:sz w:val="28"/>
          <w:szCs w:val="28"/>
        </w:rPr>
        <w:t xml:space="preserve"> en respuesta</w:t>
      </w:r>
      <w:r>
        <w:rPr>
          <w:rFonts w:ascii="Arial Narrow" w:hAnsi="Arial Narrow" w:cs="Arial"/>
          <w:w w:val="95"/>
          <w:sz w:val="28"/>
          <w:szCs w:val="28"/>
        </w:rPr>
        <w:t xml:space="preserve"> a la solicitud</w:t>
      </w:r>
      <w:r w:rsidR="00F07CBB" w:rsidRPr="00100675">
        <w:rPr>
          <w:rFonts w:ascii="Arial Narrow" w:hAnsi="Arial Narrow" w:cs="Arial"/>
          <w:w w:val="95"/>
          <w:sz w:val="28"/>
          <w:szCs w:val="28"/>
        </w:rPr>
        <w:t xml:space="preserve">, en congruencia con </w:t>
      </w:r>
      <w:r w:rsidR="00202A90" w:rsidRPr="00100675">
        <w:rPr>
          <w:rFonts w:ascii="Arial Narrow" w:hAnsi="Arial Narrow" w:cs="Arial"/>
          <w:w w:val="95"/>
          <w:sz w:val="28"/>
          <w:szCs w:val="28"/>
        </w:rPr>
        <w:t>lo peticionado</w:t>
      </w:r>
      <w:r w:rsidR="004D7036" w:rsidRPr="00100675">
        <w:rPr>
          <w:rFonts w:ascii="Arial Narrow" w:hAnsi="Arial Narrow" w:cs="Arial"/>
          <w:w w:val="95"/>
          <w:sz w:val="28"/>
          <w:szCs w:val="28"/>
        </w:rPr>
        <w:t xml:space="preserve">, pues del contenido íntegro de la resolución de mérito </w:t>
      </w:r>
      <w:r>
        <w:rPr>
          <w:rFonts w:ascii="Arial Narrow" w:hAnsi="Arial Narrow" w:cs="Arial"/>
          <w:w w:val="95"/>
          <w:sz w:val="28"/>
          <w:szCs w:val="28"/>
        </w:rPr>
        <w:t xml:space="preserve">se desprende que expuso las consideraciones y fundamentos legales que consideró aplicables al caso, resaltando el hecho de que la solicitud planteada no fue procedente dados los argumentos de que debería hacer valer sus acciones ante autoridad competente, toda vez que la autoridad registral no era la competente para llevar a cabo la cancelación solicitada, razón por la cual aún y </w:t>
      </w:r>
      <w:r>
        <w:rPr>
          <w:rFonts w:ascii="Arial Narrow" w:hAnsi="Arial Narrow" w:cs="Arial"/>
          <w:w w:val="95"/>
          <w:sz w:val="28"/>
          <w:szCs w:val="28"/>
        </w:rPr>
        <w:lastRenderedPageBreak/>
        <w:t xml:space="preserve">cuando el actor expuso a la citada autoridad registral el transcurso del lapso de tres años estipulado en la fracción VI del numeral 62, de la Ley del Registro Público de la Propiedad y del Catastro para el Estado y Municipios de San Luis Potosí, ante </w:t>
      </w:r>
      <w:r w:rsidR="00A11802">
        <w:rPr>
          <w:rFonts w:ascii="Arial Narrow" w:hAnsi="Arial Narrow" w:cs="Arial"/>
          <w:w w:val="95"/>
          <w:sz w:val="28"/>
          <w:szCs w:val="28"/>
        </w:rPr>
        <w:t>el pronunciamiento de</w:t>
      </w:r>
      <w:r>
        <w:rPr>
          <w:rFonts w:ascii="Arial Narrow" w:hAnsi="Arial Narrow" w:cs="Arial"/>
          <w:w w:val="95"/>
          <w:sz w:val="28"/>
          <w:szCs w:val="28"/>
        </w:rPr>
        <w:t xml:space="preserve"> incompetencia no era </w:t>
      </w:r>
      <w:r w:rsidR="009D4CEF">
        <w:rPr>
          <w:rFonts w:ascii="Arial Narrow" w:hAnsi="Arial Narrow" w:cs="Arial"/>
          <w:w w:val="95"/>
          <w:sz w:val="28"/>
          <w:szCs w:val="28"/>
        </w:rPr>
        <w:t>factible</w:t>
      </w:r>
      <w:r w:rsidR="00A11802">
        <w:rPr>
          <w:rFonts w:ascii="Arial Narrow" w:hAnsi="Arial Narrow" w:cs="Arial"/>
          <w:w w:val="95"/>
          <w:sz w:val="28"/>
          <w:szCs w:val="28"/>
        </w:rPr>
        <w:t xml:space="preserve"> </w:t>
      </w:r>
      <w:r>
        <w:rPr>
          <w:rFonts w:ascii="Arial Narrow" w:hAnsi="Arial Narrow" w:cs="Arial"/>
          <w:w w:val="95"/>
          <w:sz w:val="28"/>
          <w:szCs w:val="28"/>
        </w:rPr>
        <w:t xml:space="preserve"> abordar</w:t>
      </w:r>
      <w:r w:rsidR="00A11802">
        <w:rPr>
          <w:rFonts w:ascii="Arial Narrow" w:hAnsi="Arial Narrow" w:cs="Arial"/>
          <w:w w:val="95"/>
          <w:sz w:val="28"/>
          <w:szCs w:val="28"/>
        </w:rPr>
        <w:t xml:space="preserve"> cuestiones como el transcurso de los tres años previstos en dicha norma, pues a nada práctico le conduciría, dado su pronunciamiento de incompetencia</w:t>
      </w:r>
      <w:r w:rsidR="00F02339" w:rsidRPr="00100675">
        <w:rPr>
          <w:rFonts w:ascii="Arial Narrow" w:hAnsi="Arial Narrow" w:cs="Arial"/>
          <w:w w:val="95"/>
          <w:sz w:val="28"/>
          <w:szCs w:val="28"/>
        </w:rPr>
        <w:t>.</w:t>
      </w:r>
    </w:p>
    <w:p w:rsidR="007D1EE2" w:rsidRDefault="007D1EE2" w:rsidP="00E71E7B">
      <w:pPr>
        <w:spacing w:line="360" w:lineRule="auto"/>
        <w:ind w:firstLine="708"/>
        <w:jc w:val="both"/>
        <w:rPr>
          <w:rFonts w:ascii="Arial Narrow" w:hAnsi="Arial Narrow" w:cs="Arial"/>
          <w:w w:val="95"/>
          <w:sz w:val="28"/>
          <w:szCs w:val="28"/>
        </w:rPr>
      </w:pPr>
    </w:p>
    <w:p w:rsidR="00EB619F" w:rsidRDefault="007D1EE2" w:rsidP="00E71E7B">
      <w:pPr>
        <w:spacing w:line="360" w:lineRule="auto"/>
        <w:ind w:firstLine="708"/>
        <w:jc w:val="both"/>
        <w:rPr>
          <w:rFonts w:ascii="Arial Narrow" w:hAnsi="Arial Narrow" w:cs="Arial"/>
          <w:i/>
          <w:sz w:val="24"/>
          <w:szCs w:val="24"/>
        </w:rPr>
      </w:pPr>
      <w:r>
        <w:rPr>
          <w:rFonts w:ascii="Arial Narrow" w:hAnsi="Arial Narrow" w:cs="Arial"/>
          <w:sz w:val="28"/>
          <w:szCs w:val="28"/>
        </w:rPr>
        <w:t>Para mayor claridad del asunto, e</w:t>
      </w:r>
      <w:r w:rsidRPr="0070786E">
        <w:rPr>
          <w:rFonts w:ascii="Arial Narrow" w:hAnsi="Arial Narrow" w:cs="Arial"/>
          <w:sz w:val="28"/>
          <w:szCs w:val="28"/>
        </w:rPr>
        <w:t xml:space="preserve">l </w:t>
      </w:r>
      <w:r>
        <w:rPr>
          <w:rFonts w:ascii="Arial Narrow" w:hAnsi="Arial Narrow" w:cs="Arial"/>
          <w:sz w:val="28"/>
          <w:szCs w:val="28"/>
        </w:rPr>
        <w:t>actor</w:t>
      </w:r>
      <w:r w:rsidRPr="0070786E">
        <w:rPr>
          <w:rFonts w:ascii="Arial Narrow" w:hAnsi="Arial Narrow" w:cs="Arial"/>
          <w:sz w:val="28"/>
          <w:szCs w:val="28"/>
        </w:rPr>
        <w:t>, en su ocurso recibido e</w:t>
      </w:r>
      <w:r>
        <w:rPr>
          <w:rFonts w:ascii="Arial Narrow" w:hAnsi="Arial Narrow" w:cs="Arial"/>
          <w:sz w:val="28"/>
          <w:szCs w:val="28"/>
        </w:rPr>
        <w:t xml:space="preserve">n el Instituto Registral y Catastral de San Luis Potosí, San Luis Potosí, </w:t>
      </w:r>
      <w:r w:rsidR="00B2760D">
        <w:rPr>
          <w:rFonts w:ascii="Arial Narrow" w:hAnsi="Arial Narrow"/>
          <w:b/>
        </w:rPr>
        <w:t>**********</w:t>
      </w:r>
      <w:r w:rsidRPr="0070786E">
        <w:rPr>
          <w:rFonts w:ascii="Arial Narrow" w:hAnsi="Arial Narrow" w:cs="Arial"/>
          <w:sz w:val="28"/>
          <w:szCs w:val="28"/>
        </w:rPr>
        <w:t>, señalo</w:t>
      </w:r>
      <w:r>
        <w:rPr>
          <w:rFonts w:ascii="Arial Narrow" w:hAnsi="Arial Narrow" w:cs="Arial"/>
          <w:sz w:val="28"/>
          <w:szCs w:val="28"/>
        </w:rPr>
        <w:t xml:space="preserve"> entre otras cosas</w:t>
      </w:r>
      <w:r w:rsidRPr="0070786E">
        <w:rPr>
          <w:rFonts w:ascii="Arial Narrow" w:hAnsi="Arial Narrow" w:cs="Arial"/>
          <w:sz w:val="28"/>
          <w:szCs w:val="28"/>
        </w:rPr>
        <w:t xml:space="preserve"> que </w:t>
      </w:r>
      <w:r w:rsidRPr="00A351C2">
        <w:rPr>
          <w:rFonts w:ascii="Arial Narrow" w:hAnsi="Arial Narrow" w:cs="Arial"/>
          <w:i/>
          <w:sz w:val="24"/>
          <w:szCs w:val="24"/>
        </w:rPr>
        <w:t>"...</w:t>
      </w:r>
      <w:r w:rsidR="00B2760D">
        <w:rPr>
          <w:rFonts w:ascii="Arial Narrow" w:hAnsi="Arial Narrow"/>
          <w:b/>
        </w:rPr>
        <w:t>**********</w:t>
      </w:r>
      <w:r w:rsidRPr="00A351C2">
        <w:rPr>
          <w:rFonts w:ascii="Arial Narrow" w:hAnsi="Arial Narrow" w:cs="Arial"/>
          <w:i/>
          <w:sz w:val="24"/>
          <w:szCs w:val="24"/>
        </w:rPr>
        <w:t xml:space="preserve">: </w:t>
      </w:r>
      <w:proofErr w:type="gramStart"/>
      <w:r w:rsidRPr="00A351C2">
        <w:rPr>
          <w:rFonts w:ascii="Arial Narrow" w:hAnsi="Arial Narrow" w:cs="Arial"/>
          <w:i/>
          <w:sz w:val="24"/>
          <w:szCs w:val="24"/>
        </w:rPr>
        <w:t>…(</w:t>
      </w:r>
      <w:proofErr w:type="gramEnd"/>
      <w:r w:rsidRPr="00A351C2">
        <w:rPr>
          <w:rFonts w:ascii="Arial Narrow" w:hAnsi="Arial Narrow" w:cs="Arial"/>
          <w:i/>
          <w:sz w:val="24"/>
          <w:szCs w:val="24"/>
        </w:rPr>
        <w:t>…)”</w:t>
      </w:r>
      <w:r>
        <w:rPr>
          <w:rFonts w:ascii="Arial Narrow" w:hAnsi="Arial Narrow" w:cs="Arial"/>
          <w:i/>
          <w:sz w:val="24"/>
          <w:szCs w:val="24"/>
        </w:rPr>
        <w:t>,</w:t>
      </w:r>
    </w:p>
    <w:p w:rsidR="007D1EE2" w:rsidRDefault="007D1EE2" w:rsidP="00E71E7B">
      <w:pPr>
        <w:spacing w:line="360" w:lineRule="auto"/>
        <w:ind w:firstLine="708"/>
        <w:jc w:val="both"/>
        <w:rPr>
          <w:rFonts w:ascii="Arial Narrow" w:hAnsi="Arial Narrow" w:cs="Arial"/>
          <w:w w:val="95"/>
          <w:sz w:val="28"/>
          <w:szCs w:val="28"/>
        </w:rPr>
      </w:pPr>
    </w:p>
    <w:p w:rsidR="00EB619F" w:rsidRPr="0051353C" w:rsidRDefault="00EB619F" w:rsidP="00EB619F">
      <w:pPr>
        <w:spacing w:line="360" w:lineRule="auto"/>
        <w:ind w:firstLine="708"/>
        <w:jc w:val="both"/>
        <w:rPr>
          <w:rFonts w:ascii="Arial Narrow" w:hAnsi="Arial Narrow" w:cs="Arial"/>
          <w:sz w:val="28"/>
          <w:szCs w:val="28"/>
        </w:rPr>
      </w:pPr>
      <w:r>
        <w:rPr>
          <w:rFonts w:ascii="Arial Narrow" w:hAnsi="Arial Narrow" w:cs="Arial"/>
          <w:sz w:val="28"/>
          <w:szCs w:val="28"/>
        </w:rPr>
        <w:t>En la resolución que constituye el acto impugnado, la emisora resolvió</w:t>
      </w:r>
      <w:r w:rsidRPr="0051353C">
        <w:rPr>
          <w:rFonts w:ascii="Arial Narrow" w:hAnsi="Arial Narrow" w:cs="Arial"/>
          <w:sz w:val="28"/>
          <w:szCs w:val="28"/>
        </w:rPr>
        <w:t xml:space="preserve"> en lo conducente lo siguiente:</w:t>
      </w:r>
    </w:p>
    <w:p w:rsidR="00EB619F" w:rsidRPr="00B645DE" w:rsidRDefault="00EB619F" w:rsidP="00EB619F">
      <w:pPr>
        <w:spacing w:line="360" w:lineRule="auto"/>
        <w:jc w:val="both"/>
        <w:rPr>
          <w:rFonts w:ascii="Arial" w:hAnsi="Arial" w:cs="Arial"/>
          <w:sz w:val="20"/>
          <w:szCs w:val="20"/>
        </w:rPr>
      </w:pPr>
    </w:p>
    <w:p w:rsidR="00B2760D" w:rsidRDefault="00EB619F" w:rsidP="00B2760D">
      <w:pPr>
        <w:spacing w:line="360" w:lineRule="auto"/>
        <w:jc w:val="both"/>
        <w:rPr>
          <w:rFonts w:ascii="Arial Narrow" w:hAnsi="Arial Narrow" w:cs="Arial"/>
          <w:i/>
          <w:w w:val="95"/>
          <w:sz w:val="24"/>
          <w:szCs w:val="24"/>
        </w:rPr>
      </w:pPr>
      <w:r w:rsidRPr="00B645DE">
        <w:rPr>
          <w:rFonts w:ascii="Arial" w:hAnsi="Arial" w:cs="Arial"/>
          <w:sz w:val="20"/>
          <w:szCs w:val="20"/>
        </w:rPr>
        <w:tab/>
      </w:r>
      <w:r w:rsidRPr="00B645DE">
        <w:rPr>
          <w:rFonts w:ascii="Arial" w:hAnsi="Arial" w:cs="Arial"/>
          <w:i/>
          <w:sz w:val="20"/>
          <w:szCs w:val="20"/>
        </w:rPr>
        <w:t>"...</w:t>
      </w:r>
      <w:r w:rsidR="00B2760D">
        <w:rPr>
          <w:rFonts w:ascii="Arial Narrow" w:hAnsi="Arial Narrow"/>
          <w:b/>
        </w:rPr>
        <w:t>**********</w:t>
      </w:r>
    </w:p>
    <w:p w:rsidR="00EB619F" w:rsidRDefault="006C48A6" w:rsidP="00E71E7B">
      <w:pPr>
        <w:spacing w:line="360" w:lineRule="auto"/>
        <w:ind w:firstLine="708"/>
        <w:jc w:val="both"/>
        <w:rPr>
          <w:rFonts w:ascii="Arial Narrow" w:hAnsi="Arial Narrow" w:cs="Arial"/>
          <w:i/>
          <w:w w:val="95"/>
          <w:sz w:val="24"/>
          <w:szCs w:val="24"/>
        </w:rPr>
      </w:pPr>
      <w:r>
        <w:rPr>
          <w:rFonts w:ascii="Arial Narrow" w:hAnsi="Arial Narrow" w:cs="Arial"/>
          <w:i/>
          <w:w w:val="95"/>
          <w:sz w:val="24"/>
          <w:szCs w:val="24"/>
        </w:rPr>
        <w:t>;….”</w:t>
      </w:r>
    </w:p>
    <w:p w:rsidR="00F02339" w:rsidRPr="002A2B13" w:rsidRDefault="00F02339" w:rsidP="006C48A6">
      <w:pPr>
        <w:spacing w:line="360" w:lineRule="auto"/>
        <w:jc w:val="both"/>
        <w:rPr>
          <w:rFonts w:ascii="Arial Narrow" w:hAnsi="Arial Narrow" w:cs="Arial"/>
          <w:sz w:val="28"/>
          <w:szCs w:val="28"/>
        </w:rPr>
      </w:pPr>
    </w:p>
    <w:p w:rsidR="00F02339" w:rsidRDefault="00F02339" w:rsidP="00F02339">
      <w:pPr>
        <w:spacing w:line="360" w:lineRule="auto"/>
        <w:jc w:val="both"/>
        <w:rPr>
          <w:rFonts w:ascii="Arial Narrow" w:hAnsi="Arial Narrow" w:cs="Arial"/>
          <w:color w:val="000000"/>
          <w:sz w:val="28"/>
          <w:szCs w:val="28"/>
        </w:rPr>
      </w:pPr>
      <w:r w:rsidRPr="006C48A6">
        <w:rPr>
          <w:rFonts w:ascii="Arial Narrow" w:hAnsi="Arial Narrow" w:cs="Arial"/>
          <w:sz w:val="28"/>
          <w:szCs w:val="28"/>
        </w:rPr>
        <w:tab/>
      </w:r>
      <w:r w:rsidR="006C48A6" w:rsidRPr="006C48A6">
        <w:rPr>
          <w:rFonts w:ascii="Arial Narrow" w:hAnsi="Arial Narrow" w:cs="Arial"/>
          <w:sz w:val="28"/>
          <w:szCs w:val="28"/>
        </w:rPr>
        <w:t>Por tanto,</w:t>
      </w:r>
      <w:r w:rsidRPr="006C48A6">
        <w:rPr>
          <w:rFonts w:ascii="Arial Narrow" w:hAnsi="Arial Narrow" w:cs="Arial"/>
          <w:sz w:val="28"/>
          <w:szCs w:val="28"/>
        </w:rPr>
        <w:t xml:space="preserve"> </w:t>
      </w:r>
      <w:r w:rsidR="007D1EE2">
        <w:rPr>
          <w:rFonts w:ascii="Arial Narrow" w:hAnsi="Arial Narrow" w:cs="Arial"/>
          <w:sz w:val="28"/>
          <w:szCs w:val="28"/>
        </w:rPr>
        <w:t xml:space="preserve">si </w:t>
      </w:r>
      <w:r w:rsidRPr="006C48A6">
        <w:rPr>
          <w:rFonts w:ascii="Arial Narrow" w:hAnsi="Arial Narrow" w:cs="Arial"/>
          <w:sz w:val="28"/>
          <w:szCs w:val="28"/>
        </w:rPr>
        <w:t xml:space="preserve">en el caso que nos ocupa </w:t>
      </w:r>
      <w:r w:rsidRPr="009A09AA">
        <w:rPr>
          <w:rFonts w:ascii="Arial Narrow" w:hAnsi="Arial Narrow" w:cs="Arial"/>
          <w:sz w:val="28"/>
          <w:szCs w:val="28"/>
        </w:rPr>
        <w:t xml:space="preserve">el impetrante en su instancia administrativa, en su </w:t>
      </w:r>
      <w:r w:rsidR="009A09AA">
        <w:rPr>
          <w:rFonts w:ascii="Arial Narrow" w:hAnsi="Arial Narrow" w:cs="Arial"/>
          <w:sz w:val="28"/>
          <w:szCs w:val="28"/>
        </w:rPr>
        <w:t>solicitud formulada ante la autoridad demandada,</w:t>
      </w:r>
      <w:r w:rsidRPr="009A09AA">
        <w:rPr>
          <w:rFonts w:ascii="Arial Narrow" w:hAnsi="Arial Narrow" w:cs="Arial"/>
          <w:sz w:val="28"/>
          <w:szCs w:val="28"/>
        </w:rPr>
        <w:t xml:space="preserve"> argumento </w:t>
      </w:r>
      <w:r w:rsidR="007D1EE2">
        <w:rPr>
          <w:rFonts w:ascii="Arial Narrow" w:hAnsi="Arial Narrow" w:cs="Arial"/>
          <w:w w:val="95"/>
          <w:sz w:val="28"/>
          <w:szCs w:val="28"/>
        </w:rPr>
        <w:t xml:space="preserve">que </w:t>
      </w:r>
      <w:r w:rsidR="009A09AA">
        <w:rPr>
          <w:rFonts w:ascii="Arial Narrow" w:hAnsi="Arial Narrow" w:cs="Arial"/>
          <w:w w:val="95"/>
          <w:sz w:val="28"/>
          <w:szCs w:val="28"/>
        </w:rPr>
        <w:t>solicita la cancelación de las anotaciones marginales, gravamen, habilitación y/o avío que pesan sobre el inmueble que describe, peticionando dicha cancelación en</w:t>
      </w:r>
      <w:r w:rsidR="006C48A6">
        <w:rPr>
          <w:rFonts w:ascii="Arial Narrow" w:hAnsi="Arial Narrow" w:cs="Arial"/>
          <w:w w:val="95"/>
          <w:sz w:val="28"/>
          <w:szCs w:val="28"/>
        </w:rPr>
        <w:t>tre otros</w:t>
      </w:r>
      <w:r w:rsidR="009A09AA">
        <w:rPr>
          <w:rFonts w:ascii="Arial Narrow" w:hAnsi="Arial Narrow" w:cs="Arial"/>
          <w:w w:val="95"/>
          <w:sz w:val="28"/>
          <w:szCs w:val="28"/>
        </w:rPr>
        <w:t xml:space="preserve"> términos</w:t>
      </w:r>
      <w:r w:rsidR="006C48A6">
        <w:rPr>
          <w:rFonts w:ascii="Arial Narrow" w:hAnsi="Arial Narrow" w:cs="Arial"/>
          <w:w w:val="95"/>
          <w:sz w:val="28"/>
          <w:szCs w:val="28"/>
        </w:rPr>
        <w:t xml:space="preserve"> conforme al</w:t>
      </w:r>
      <w:r w:rsidR="009A09AA">
        <w:rPr>
          <w:rFonts w:ascii="Arial Narrow" w:hAnsi="Arial Narrow" w:cs="Arial"/>
          <w:w w:val="95"/>
          <w:sz w:val="28"/>
          <w:szCs w:val="28"/>
        </w:rPr>
        <w:t xml:space="preserve"> numeral</w:t>
      </w:r>
      <w:r w:rsidR="00FA0078">
        <w:rPr>
          <w:rFonts w:ascii="Arial Narrow" w:hAnsi="Arial Narrow" w:cs="Arial"/>
          <w:w w:val="95"/>
          <w:sz w:val="28"/>
          <w:szCs w:val="28"/>
        </w:rPr>
        <w:t xml:space="preserve"> </w:t>
      </w:r>
      <w:r w:rsidR="009A09AA">
        <w:rPr>
          <w:rFonts w:ascii="Arial Narrow" w:hAnsi="Arial Narrow" w:cs="Arial"/>
          <w:w w:val="95"/>
          <w:sz w:val="28"/>
          <w:szCs w:val="28"/>
        </w:rPr>
        <w:t>62 fracción VI de la Ley del Registro Público de la Propiedad y del Catastro para el Estado y Municipios de San Luis Potosí, sin que la demandada haya emitido pronunciamiento</w:t>
      </w:r>
      <w:r w:rsidR="0051353C">
        <w:rPr>
          <w:rFonts w:ascii="Arial Narrow" w:hAnsi="Arial Narrow" w:cs="Arial"/>
          <w:w w:val="95"/>
          <w:sz w:val="28"/>
          <w:szCs w:val="28"/>
        </w:rPr>
        <w:t xml:space="preserve"> en ese sentido</w:t>
      </w:r>
      <w:r w:rsidR="006C48A6">
        <w:rPr>
          <w:rFonts w:ascii="Arial Narrow" w:hAnsi="Arial Narrow" w:cs="Arial"/>
          <w:w w:val="95"/>
          <w:sz w:val="28"/>
          <w:szCs w:val="28"/>
        </w:rPr>
        <w:t xml:space="preserve">, </w:t>
      </w:r>
      <w:r w:rsidR="007D1EE2">
        <w:rPr>
          <w:rFonts w:ascii="Arial Narrow" w:hAnsi="Arial Narrow" w:cs="Arial"/>
          <w:w w:val="95"/>
          <w:sz w:val="28"/>
          <w:szCs w:val="28"/>
        </w:rPr>
        <w:t xml:space="preserve">ello fue </w:t>
      </w:r>
      <w:r w:rsidR="006C48A6">
        <w:rPr>
          <w:rFonts w:ascii="Arial Narrow" w:hAnsi="Arial Narrow" w:cs="Arial"/>
          <w:w w:val="95"/>
          <w:sz w:val="28"/>
          <w:szCs w:val="28"/>
        </w:rPr>
        <w:t>en virtud de la determinación de incompetencia para llevar a cabo la cancelación de referencia, por lo que ante tal pronunciamiento no era factible abordar el contenido del mencionado dispositivo</w:t>
      </w:r>
      <w:r w:rsidRPr="009A09AA">
        <w:rPr>
          <w:rFonts w:ascii="Arial Narrow" w:hAnsi="Arial Narrow" w:cs="Arial"/>
          <w:sz w:val="28"/>
          <w:szCs w:val="28"/>
        </w:rPr>
        <w:t xml:space="preserve">; </w:t>
      </w:r>
      <w:r w:rsidR="005615E7">
        <w:rPr>
          <w:rFonts w:ascii="Arial Narrow" w:hAnsi="Arial Narrow" w:cs="Arial"/>
          <w:sz w:val="28"/>
          <w:szCs w:val="28"/>
        </w:rPr>
        <w:t>conforme a</w:t>
      </w:r>
      <w:r w:rsidRPr="009A09AA">
        <w:rPr>
          <w:rFonts w:ascii="Arial Narrow" w:hAnsi="Arial Narrow" w:cs="Arial"/>
          <w:sz w:val="28"/>
          <w:szCs w:val="28"/>
        </w:rPr>
        <w:t xml:space="preserve">l contenido de la resolución de mérito, visible a fojas </w:t>
      </w:r>
      <w:r w:rsidR="0051353C">
        <w:rPr>
          <w:rFonts w:ascii="Arial Narrow" w:hAnsi="Arial Narrow" w:cs="Arial"/>
          <w:sz w:val="28"/>
          <w:szCs w:val="28"/>
        </w:rPr>
        <w:t>14 a la 17</w:t>
      </w:r>
      <w:r w:rsidRPr="009A09AA">
        <w:rPr>
          <w:rFonts w:ascii="Arial Narrow" w:hAnsi="Arial Narrow" w:cs="Arial"/>
          <w:sz w:val="28"/>
          <w:szCs w:val="28"/>
        </w:rPr>
        <w:t xml:space="preserve"> de autos, </w:t>
      </w:r>
      <w:r w:rsidR="0051353C">
        <w:rPr>
          <w:rFonts w:ascii="Arial Narrow" w:hAnsi="Arial Narrow" w:cs="Arial"/>
          <w:sz w:val="28"/>
          <w:szCs w:val="28"/>
        </w:rPr>
        <w:t>la</w:t>
      </w:r>
      <w:r w:rsidRPr="009A09AA">
        <w:rPr>
          <w:rFonts w:ascii="Arial Narrow" w:hAnsi="Arial Narrow" w:cs="Arial"/>
          <w:sz w:val="28"/>
          <w:szCs w:val="28"/>
        </w:rPr>
        <w:t xml:space="preserve"> que merece valor probatorio pleno de acuerdo con lo dispuesto por el artículo </w:t>
      </w:r>
      <w:r w:rsidR="0051353C">
        <w:rPr>
          <w:rFonts w:ascii="Arial Narrow" w:hAnsi="Arial Narrow" w:cs="Arial"/>
          <w:sz w:val="28"/>
          <w:szCs w:val="28"/>
        </w:rPr>
        <w:t>72</w:t>
      </w:r>
      <w:r w:rsidRPr="009A09AA">
        <w:rPr>
          <w:rFonts w:ascii="Arial Narrow" w:hAnsi="Arial Narrow" w:cs="Arial"/>
          <w:sz w:val="28"/>
          <w:szCs w:val="28"/>
        </w:rPr>
        <w:t xml:space="preserve"> fracción I, </w:t>
      </w:r>
      <w:r w:rsidR="0051353C" w:rsidRPr="00F02339">
        <w:rPr>
          <w:rFonts w:ascii="Arial Narrow" w:hAnsi="Arial Narrow" w:cs="Arial"/>
          <w:color w:val="000000"/>
          <w:sz w:val="28"/>
          <w:szCs w:val="28"/>
        </w:rPr>
        <w:t>de</w:t>
      </w:r>
      <w:r w:rsidR="0051353C">
        <w:rPr>
          <w:rFonts w:ascii="Arial Narrow" w:hAnsi="Arial Narrow" w:cs="Arial"/>
          <w:color w:val="000000"/>
          <w:sz w:val="28"/>
          <w:szCs w:val="28"/>
        </w:rPr>
        <w:t>l Código Procesal Administrativo para el</w:t>
      </w:r>
      <w:r w:rsidR="0051353C" w:rsidRPr="00F02339">
        <w:rPr>
          <w:rFonts w:ascii="Arial Narrow" w:hAnsi="Arial Narrow" w:cs="Arial"/>
          <w:color w:val="000000"/>
          <w:sz w:val="28"/>
          <w:szCs w:val="28"/>
        </w:rPr>
        <w:t xml:space="preserve"> Estado </w:t>
      </w:r>
      <w:r w:rsidR="0051353C">
        <w:rPr>
          <w:rFonts w:ascii="Arial Narrow" w:hAnsi="Arial Narrow" w:cs="Arial"/>
          <w:color w:val="000000"/>
          <w:sz w:val="28"/>
          <w:szCs w:val="28"/>
        </w:rPr>
        <w:t>de San Luis Potosí.</w:t>
      </w:r>
    </w:p>
    <w:p w:rsidR="00F02339" w:rsidRPr="00B645DE" w:rsidRDefault="00F02339" w:rsidP="00F02339">
      <w:pPr>
        <w:spacing w:line="360" w:lineRule="auto"/>
        <w:jc w:val="both"/>
        <w:rPr>
          <w:rFonts w:ascii="Arial" w:hAnsi="Arial" w:cs="Arial"/>
          <w:sz w:val="20"/>
          <w:szCs w:val="20"/>
        </w:rPr>
      </w:pPr>
    </w:p>
    <w:p w:rsidR="00DE2DE5" w:rsidRDefault="00F02339" w:rsidP="00F02339">
      <w:pPr>
        <w:spacing w:line="360" w:lineRule="auto"/>
        <w:jc w:val="both"/>
        <w:rPr>
          <w:rFonts w:ascii="Arial Narrow" w:hAnsi="Arial Narrow" w:cs="Arial"/>
          <w:sz w:val="28"/>
          <w:szCs w:val="28"/>
        </w:rPr>
      </w:pPr>
      <w:r w:rsidRPr="001C5875">
        <w:rPr>
          <w:rFonts w:ascii="Arial Narrow" w:hAnsi="Arial Narrow" w:cs="Arial"/>
          <w:sz w:val="28"/>
          <w:szCs w:val="28"/>
        </w:rPr>
        <w:tab/>
      </w:r>
      <w:r w:rsidR="001C5875" w:rsidRPr="001C5875">
        <w:rPr>
          <w:rFonts w:ascii="Arial Narrow" w:hAnsi="Arial Narrow" w:cs="Arial"/>
          <w:sz w:val="28"/>
          <w:szCs w:val="28"/>
        </w:rPr>
        <w:t xml:space="preserve">Lo </w:t>
      </w:r>
      <w:r w:rsidR="001C5875">
        <w:rPr>
          <w:rFonts w:ascii="Arial Narrow" w:hAnsi="Arial Narrow" w:cs="Arial"/>
          <w:sz w:val="28"/>
          <w:szCs w:val="28"/>
        </w:rPr>
        <w:t>anterior aunado a que</w:t>
      </w:r>
      <w:r w:rsidRPr="001C5875">
        <w:rPr>
          <w:rFonts w:ascii="Arial Narrow" w:hAnsi="Arial Narrow" w:cs="Arial"/>
          <w:sz w:val="28"/>
          <w:szCs w:val="28"/>
        </w:rPr>
        <w:t xml:space="preserve"> la demandada, en su </w:t>
      </w:r>
      <w:r w:rsidR="00FA2B1B" w:rsidRPr="001C5875">
        <w:rPr>
          <w:rFonts w:ascii="Arial Narrow" w:hAnsi="Arial Narrow" w:cs="Arial"/>
          <w:sz w:val="28"/>
          <w:szCs w:val="28"/>
        </w:rPr>
        <w:t xml:space="preserve">contestación </w:t>
      </w:r>
      <w:r w:rsidR="001C5875">
        <w:rPr>
          <w:rFonts w:ascii="Arial Narrow" w:hAnsi="Arial Narrow" w:cs="Arial"/>
          <w:sz w:val="28"/>
          <w:szCs w:val="28"/>
        </w:rPr>
        <w:t>respectiva</w:t>
      </w:r>
      <w:r w:rsidR="00FA2B1B">
        <w:rPr>
          <w:rFonts w:ascii="Arial Narrow" w:hAnsi="Arial Narrow" w:cs="Arial"/>
          <w:sz w:val="28"/>
          <w:szCs w:val="28"/>
        </w:rPr>
        <w:t xml:space="preserve"> </w:t>
      </w:r>
      <w:r w:rsidR="00DE2DE5">
        <w:rPr>
          <w:rFonts w:ascii="Arial Narrow" w:hAnsi="Arial Narrow" w:cs="Arial"/>
          <w:sz w:val="28"/>
          <w:szCs w:val="28"/>
        </w:rPr>
        <w:t>señala</w:t>
      </w:r>
      <w:r w:rsidR="001C5875">
        <w:rPr>
          <w:rFonts w:ascii="Arial Narrow" w:hAnsi="Arial Narrow" w:cs="Arial"/>
          <w:sz w:val="28"/>
          <w:szCs w:val="28"/>
        </w:rPr>
        <w:t xml:space="preserve"> que</w:t>
      </w:r>
      <w:r w:rsidR="00DE2DE5">
        <w:rPr>
          <w:rFonts w:ascii="Arial Narrow" w:hAnsi="Arial Narrow" w:cs="Arial"/>
          <w:sz w:val="28"/>
          <w:szCs w:val="28"/>
        </w:rPr>
        <w:t xml:space="preserve"> </w:t>
      </w:r>
      <w:r w:rsidRPr="00A351C2">
        <w:rPr>
          <w:rFonts w:ascii="Arial Narrow" w:hAnsi="Arial Narrow" w:cs="Arial"/>
          <w:sz w:val="28"/>
          <w:szCs w:val="28"/>
        </w:rPr>
        <w:t>en lo tocante a</w:t>
      </w:r>
      <w:r w:rsidR="00FA2B1B">
        <w:rPr>
          <w:rFonts w:ascii="Arial Narrow" w:hAnsi="Arial Narrow" w:cs="Arial"/>
          <w:sz w:val="28"/>
          <w:szCs w:val="28"/>
        </w:rPr>
        <w:t>l</w:t>
      </w:r>
      <w:r w:rsidR="00FA2B1B" w:rsidRPr="00FA2B1B">
        <w:rPr>
          <w:rFonts w:ascii="Arial Narrow" w:hAnsi="Arial Narrow" w:cs="Arial"/>
          <w:w w:val="95"/>
          <w:sz w:val="28"/>
          <w:szCs w:val="28"/>
        </w:rPr>
        <w:t xml:space="preserve"> </w:t>
      </w:r>
      <w:r w:rsidR="00FA2B1B">
        <w:rPr>
          <w:rFonts w:ascii="Arial Narrow" w:hAnsi="Arial Narrow" w:cs="Arial"/>
          <w:w w:val="95"/>
          <w:sz w:val="28"/>
          <w:szCs w:val="28"/>
        </w:rPr>
        <w:t>numeral 62 fracción VI de la Ley del Registro Público de la Propiedad y del Catastro para el Estado y Municipios de San Luis Potosí, que en relación al artículo que pretende hacer valer el aquí actor, dicha disposici</w:t>
      </w:r>
      <w:r w:rsidR="004A084D">
        <w:rPr>
          <w:rFonts w:ascii="Arial Narrow" w:hAnsi="Arial Narrow" w:cs="Arial"/>
          <w:w w:val="95"/>
          <w:sz w:val="28"/>
          <w:szCs w:val="28"/>
        </w:rPr>
        <w:t xml:space="preserve">ón no resulta aplicable en el presente asunto, señalando que en la excepción de incompetencia que establece dicho numeral, </w:t>
      </w:r>
      <w:r w:rsidR="00B2760D">
        <w:rPr>
          <w:rFonts w:ascii="Arial Narrow" w:hAnsi="Arial Narrow"/>
          <w:b/>
        </w:rPr>
        <w:t>**********</w:t>
      </w:r>
      <w:r w:rsidR="001F2A81">
        <w:rPr>
          <w:rFonts w:ascii="Arial Narrow" w:hAnsi="Arial Narrow"/>
          <w:b/>
        </w:rPr>
        <w:t xml:space="preserve"> </w:t>
      </w:r>
      <w:r w:rsidR="004A084D">
        <w:rPr>
          <w:rFonts w:ascii="Arial Narrow" w:hAnsi="Arial Narrow" w:cs="Arial"/>
          <w:w w:val="95"/>
          <w:sz w:val="28"/>
          <w:szCs w:val="28"/>
        </w:rPr>
        <w:t>, insiste en que dicha petición deberá realizarla ante la autoridad que corresponda</w:t>
      </w:r>
      <w:r w:rsidR="001C5875">
        <w:rPr>
          <w:rFonts w:ascii="Arial Narrow" w:hAnsi="Arial Narrow" w:cs="Arial"/>
          <w:w w:val="95"/>
          <w:sz w:val="28"/>
          <w:szCs w:val="28"/>
        </w:rPr>
        <w:t>.</w:t>
      </w:r>
    </w:p>
    <w:p w:rsidR="00F02339" w:rsidRDefault="00D4426C" w:rsidP="00D4426C">
      <w:pPr>
        <w:spacing w:line="360" w:lineRule="auto"/>
        <w:ind w:firstLine="708"/>
        <w:jc w:val="both"/>
        <w:rPr>
          <w:rFonts w:ascii="Arial Narrow" w:hAnsi="Arial Narrow" w:cs="Arial"/>
          <w:sz w:val="28"/>
          <w:szCs w:val="28"/>
        </w:rPr>
      </w:pPr>
      <w:r>
        <w:rPr>
          <w:rFonts w:ascii="Arial Narrow" w:hAnsi="Arial Narrow" w:cs="Arial"/>
          <w:sz w:val="28"/>
          <w:szCs w:val="28"/>
        </w:rPr>
        <w:t>Por tanto, la omisión de realizar pronunciamiento en la resolución que se combate, respecto de</w:t>
      </w:r>
      <w:r w:rsidRPr="00D4426C">
        <w:rPr>
          <w:rFonts w:ascii="Arial Narrow" w:hAnsi="Arial Narrow" w:cs="Arial"/>
          <w:w w:val="95"/>
          <w:sz w:val="28"/>
          <w:szCs w:val="28"/>
        </w:rPr>
        <w:t xml:space="preserve"> </w:t>
      </w:r>
      <w:r>
        <w:rPr>
          <w:rFonts w:ascii="Arial Narrow" w:hAnsi="Arial Narrow" w:cs="Arial"/>
          <w:w w:val="95"/>
          <w:sz w:val="28"/>
          <w:szCs w:val="28"/>
        </w:rPr>
        <w:t xml:space="preserve">la </w:t>
      </w:r>
      <w:r w:rsidR="001C5875">
        <w:rPr>
          <w:rFonts w:ascii="Arial Narrow" w:hAnsi="Arial Narrow" w:cs="Arial"/>
          <w:w w:val="95"/>
          <w:sz w:val="28"/>
          <w:szCs w:val="28"/>
        </w:rPr>
        <w:t>petición de cancelación</w:t>
      </w:r>
      <w:r>
        <w:rPr>
          <w:rFonts w:ascii="Arial Narrow" w:hAnsi="Arial Narrow" w:cs="Arial"/>
          <w:w w:val="95"/>
          <w:sz w:val="28"/>
          <w:szCs w:val="28"/>
        </w:rPr>
        <w:t>, en términos del numeral 62 fracción VI de la Ley del Registro Público de la Propiedad y del Catastro para el Estado y Municipios de San Luis Potosí,</w:t>
      </w:r>
      <w:r>
        <w:rPr>
          <w:rFonts w:ascii="Arial Narrow" w:hAnsi="Arial Narrow" w:cs="Arial"/>
          <w:sz w:val="28"/>
          <w:szCs w:val="28"/>
        </w:rPr>
        <w:t xml:space="preserve"> </w:t>
      </w:r>
      <w:r w:rsidR="00B12E2D">
        <w:rPr>
          <w:rFonts w:ascii="Arial Narrow" w:hAnsi="Arial Narrow" w:cs="Arial"/>
          <w:sz w:val="28"/>
          <w:szCs w:val="28"/>
        </w:rPr>
        <w:t xml:space="preserve">no </w:t>
      </w:r>
      <w:r w:rsidR="00F02339" w:rsidRPr="00A351C2">
        <w:rPr>
          <w:rFonts w:ascii="Arial Narrow" w:hAnsi="Arial Narrow" w:cs="Arial"/>
          <w:sz w:val="28"/>
          <w:szCs w:val="28"/>
        </w:rPr>
        <w:t>implica desatención al principio de congruencia, pues</w:t>
      </w:r>
      <w:r w:rsidR="00B12E2D">
        <w:rPr>
          <w:rFonts w:ascii="Arial Narrow" w:hAnsi="Arial Narrow" w:cs="Arial"/>
          <w:sz w:val="28"/>
          <w:szCs w:val="28"/>
        </w:rPr>
        <w:t xml:space="preserve"> si bien </w:t>
      </w:r>
      <w:r w:rsidR="00F02339" w:rsidRPr="00A351C2">
        <w:rPr>
          <w:rFonts w:ascii="Arial Narrow" w:hAnsi="Arial Narrow" w:cs="Arial"/>
          <w:sz w:val="28"/>
          <w:szCs w:val="28"/>
        </w:rPr>
        <w:t xml:space="preserve">la obligación de la autoridad al emitir su respuesta, es dilucidar de fondo si el quejoso carecía o no de razón en sus pretensiones; </w:t>
      </w:r>
      <w:r w:rsidR="00B12E2D">
        <w:rPr>
          <w:rFonts w:ascii="Arial Narrow" w:hAnsi="Arial Narrow" w:cs="Arial"/>
          <w:sz w:val="28"/>
          <w:szCs w:val="28"/>
        </w:rPr>
        <w:t>ante la incompetencia determinada por la Autoridad Registral</w:t>
      </w:r>
      <w:r w:rsidR="00F02339" w:rsidRPr="00A351C2">
        <w:rPr>
          <w:rFonts w:ascii="Arial Narrow" w:hAnsi="Arial Narrow" w:cs="Arial"/>
          <w:sz w:val="28"/>
          <w:szCs w:val="28"/>
        </w:rPr>
        <w:t xml:space="preserve">, es inconcuso que con </w:t>
      </w:r>
      <w:r w:rsidR="00B12E2D">
        <w:rPr>
          <w:rFonts w:ascii="Arial Narrow" w:hAnsi="Arial Narrow" w:cs="Arial"/>
          <w:sz w:val="28"/>
          <w:szCs w:val="28"/>
        </w:rPr>
        <w:t>no estaba en posibilidad de abordar otras cuestiones planteadas, por lo que la actuación de la autoridad no</w:t>
      </w:r>
      <w:r w:rsidR="00F02339" w:rsidRPr="00A351C2">
        <w:rPr>
          <w:rFonts w:ascii="Arial Narrow" w:hAnsi="Arial Narrow" w:cs="Arial"/>
          <w:sz w:val="28"/>
          <w:szCs w:val="28"/>
        </w:rPr>
        <w:t xml:space="preserve"> </w:t>
      </w:r>
      <w:r w:rsidR="00101C04">
        <w:rPr>
          <w:rFonts w:ascii="Arial Narrow" w:hAnsi="Arial Narrow" w:cs="Arial"/>
          <w:sz w:val="28"/>
          <w:szCs w:val="28"/>
        </w:rPr>
        <w:t xml:space="preserve">vulnera </w:t>
      </w:r>
      <w:r w:rsidR="009D4CEF">
        <w:rPr>
          <w:rFonts w:ascii="Arial Narrow" w:hAnsi="Arial Narrow" w:cs="Arial"/>
          <w:sz w:val="28"/>
          <w:szCs w:val="28"/>
        </w:rPr>
        <w:t xml:space="preserve"> </w:t>
      </w:r>
      <w:r w:rsidR="00F02339" w:rsidRPr="00A351C2">
        <w:rPr>
          <w:rFonts w:ascii="Arial Narrow" w:hAnsi="Arial Narrow" w:cs="Arial"/>
          <w:sz w:val="28"/>
          <w:szCs w:val="28"/>
        </w:rPr>
        <w:t>las garantías de legalidad y seguridad jurídica contenidas en los artículos 14 y 16 de la Constitución Federal.</w:t>
      </w:r>
    </w:p>
    <w:p w:rsidR="00F35823" w:rsidRDefault="00F35823" w:rsidP="00D4426C">
      <w:pPr>
        <w:spacing w:line="360" w:lineRule="auto"/>
        <w:ind w:firstLine="708"/>
        <w:jc w:val="both"/>
        <w:rPr>
          <w:rFonts w:ascii="Arial Narrow" w:hAnsi="Arial Narrow" w:cs="Arial"/>
          <w:sz w:val="28"/>
          <w:szCs w:val="28"/>
        </w:rPr>
      </w:pPr>
    </w:p>
    <w:p w:rsidR="00F35823" w:rsidRDefault="00F35823" w:rsidP="00D4426C">
      <w:pPr>
        <w:spacing w:line="360" w:lineRule="auto"/>
        <w:ind w:firstLine="708"/>
        <w:jc w:val="both"/>
        <w:rPr>
          <w:rFonts w:ascii="Arial Narrow" w:hAnsi="Arial Narrow" w:cs="Arial"/>
          <w:sz w:val="28"/>
          <w:szCs w:val="28"/>
        </w:rPr>
      </w:pPr>
      <w:r>
        <w:rPr>
          <w:rFonts w:ascii="Arial Narrow" w:hAnsi="Arial Narrow" w:cs="Arial"/>
          <w:sz w:val="28"/>
          <w:szCs w:val="28"/>
        </w:rPr>
        <w:t xml:space="preserve">Por lo que respecta al segundo concepto de nulidad, la parte actora </w:t>
      </w:r>
      <w:r w:rsidR="00C26D8F">
        <w:rPr>
          <w:rFonts w:ascii="Arial Narrow" w:hAnsi="Arial Narrow" w:cs="Arial"/>
          <w:sz w:val="28"/>
          <w:szCs w:val="28"/>
        </w:rPr>
        <w:t>se duele de lo expuesto por la</w:t>
      </w:r>
      <w:r>
        <w:rPr>
          <w:rFonts w:ascii="Arial Narrow" w:hAnsi="Arial Narrow" w:cs="Arial"/>
          <w:sz w:val="28"/>
          <w:szCs w:val="28"/>
        </w:rPr>
        <w:t xml:space="preserve"> demandada</w:t>
      </w:r>
      <w:r w:rsidR="00C26D8F">
        <w:rPr>
          <w:rFonts w:ascii="Arial Narrow" w:hAnsi="Arial Narrow" w:cs="Arial"/>
          <w:sz w:val="28"/>
          <w:szCs w:val="28"/>
        </w:rPr>
        <w:t xml:space="preserve"> </w:t>
      </w:r>
      <w:r w:rsidR="00504AA5">
        <w:rPr>
          <w:rFonts w:ascii="Arial Narrow" w:hAnsi="Arial Narrow" w:cs="Arial"/>
          <w:sz w:val="28"/>
          <w:szCs w:val="28"/>
        </w:rPr>
        <w:t xml:space="preserve">en la resolución de mérito, </w:t>
      </w:r>
      <w:r w:rsidR="00C26D8F">
        <w:rPr>
          <w:rFonts w:ascii="Arial Narrow" w:hAnsi="Arial Narrow" w:cs="Arial"/>
          <w:sz w:val="28"/>
          <w:szCs w:val="28"/>
        </w:rPr>
        <w:t>quien</w:t>
      </w:r>
      <w:r>
        <w:rPr>
          <w:rFonts w:ascii="Arial Narrow" w:hAnsi="Arial Narrow" w:cs="Arial"/>
          <w:sz w:val="28"/>
          <w:szCs w:val="28"/>
        </w:rPr>
        <w:t xml:space="preserve"> se dice no es competente para llevar a  cabo la cancelación solicitada, en virtud de que se necesita el consentimiento de las partes, que conste en instrumento notarial o bien mediante resolución judicial y en el caso no se dan tales supuestos, señalando que de una interpretación al artículo 61 párrafo segundo de la Ley del Registro Público de la Propiedad y del Catastro para el Estado y Municipios de San Luis Potosí, que la solicitud de cancelación debe hacerla la parte interesada y que el actor no lo es, que en todo caso existen instancias jurisdiccionales para ello, que cancelan el registro si se encuentran cubiertas las obligaciones y que conste en instrumento público o bien mediante resolución judicial, que la inscripción perdió su fuerza al trascurrir en exceso los tres años que exige la fracción VI, del artículo 62 de la mencionada Ley, por lo cual considera que al </w:t>
      </w:r>
      <w:r>
        <w:rPr>
          <w:rFonts w:ascii="Arial Narrow" w:hAnsi="Arial Narrow" w:cs="Arial"/>
          <w:sz w:val="28"/>
          <w:szCs w:val="28"/>
        </w:rPr>
        <w:lastRenderedPageBreak/>
        <w:t>encontrarse demostrado el exceso del lapso anotado, resulta procedente la cancelación que peticiona.</w:t>
      </w:r>
    </w:p>
    <w:p w:rsidR="00BF0855" w:rsidRDefault="004C42BC" w:rsidP="00D4426C">
      <w:pPr>
        <w:spacing w:line="360" w:lineRule="auto"/>
        <w:ind w:firstLine="708"/>
        <w:jc w:val="both"/>
        <w:rPr>
          <w:rFonts w:ascii="Arial Narrow" w:hAnsi="Arial Narrow" w:cs="Arial"/>
          <w:sz w:val="28"/>
          <w:szCs w:val="28"/>
        </w:rPr>
      </w:pPr>
      <w:r>
        <w:rPr>
          <w:rFonts w:ascii="Arial Narrow" w:hAnsi="Arial Narrow" w:cs="Arial"/>
          <w:sz w:val="28"/>
          <w:szCs w:val="28"/>
        </w:rPr>
        <w:t>Aduce el actor que no transgrede el derecho de audiencia del titular del derecho inscrito, en virtud de que únicamente solicita la cancelación de la inscripción por falta de interés, por lo que al ser parte interesada para solicitar la cancelación es factible su procedencia.</w:t>
      </w:r>
    </w:p>
    <w:p w:rsidR="00487020" w:rsidRDefault="00504AA5" w:rsidP="00D4426C">
      <w:pPr>
        <w:spacing w:line="360" w:lineRule="auto"/>
        <w:ind w:firstLine="708"/>
        <w:jc w:val="both"/>
        <w:rPr>
          <w:rFonts w:ascii="Arial Narrow" w:hAnsi="Arial Narrow" w:cs="Arial"/>
          <w:sz w:val="28"/>
          <w:szCs w:val="28"/>
        </w:rPr>
      </w:pPr>
      <w:r>
        <w:rPr>
          <w:rFonts w:ascii="Arial Narrow" w:hAnsi="Arial Narrow" w:cs="Arial"/>
          <w:sz w:val="28"/>
          <w:szCs w:val="28"/>
        </w:rPr>
        <w:t>Resul</w:t>
      </w:r>
      <w:r w:rsidR="000F5F05">
        <w:rPr>
          <w:rFonts w:ascii="Arial Narrow" w:hAnsi="Arial Narrow" w:cs="Arial"/>
          <w:sz w:val="28"/>
          <w:szCs w:val="28"/>
        </w:rPr>
        <w:t>ta infundado su argumento, toda vez que e</w:t>
      </w:r>
      <w:r w:rsidR="00BF0855">
        <w:rPr>
          <w:rFonts w:ascii="Arial Narrow" w:hAnsi="Arial Narrow" w:cs="Arial"/>
          <w:sz w:val="28"/>
          <w:szCs w:val="28"/>
        </w:rPr>
        <w:t xml:space="preserve">n este sentido la autoridad demandada, en su resolución de mérito </w:t>
      </w:r>
      <w:r w:rsidR="00487020">
        <w:rPr>
          <w:rFonts w:ascii="Arial Narrow" w:hAnsi="Arial Narrow" w:cs="Arial"/>
          <w:sz w:val="28"/>
          <w:szCs w:val="28"/>
        </w:rPr>
        <w:t>argumenta que</w:t>
      </w:r>
      <w:r w:rsidR="000F5F05">
        <w:rPr>
          <w:rFonts w:ascii="Arial Narrow" w:hAnsi="Arial Narrow" w:cs="Arial"/>
          <w:sz w:val="28"/>
          <w:szCs w:val="28"/>
        </w:rPr>
        <w:t>,</w:t>
      </w:r>
      <w:r w:rsidR="00487020">
        <w:rPr>
          <w:rFonts w:ascii="Arial Narrow" w:hAnsi="Arial Narrow" w:cs="Arial"/>
          <w:sz w:val="28"/>
          <w:szCs w:val="28"/>
        </w:rPr>
        <w:t xml:space="preserve"> el actor refiere derechos que deberán ser substanciados ante la autoridad competente, por lo que deberá tramitar el juicio respectivo ante la autoridad competente, a efecto de que se cancelen los mismos, y que no exhibió documento alguno que diera lugar a la cancelación solicitada, máxime que fue ordenado por autoridad competente.</w:t>
      </w:r>
    </w:p>
    <w:p w:rsidR="00BF0855" w:rsidRDefault="000F5F05" w:rsidP="00BF0855">
      <w:pPr>
        <w:spacing w:line="360" w:lineRule="auto"/>
        <w:ind w:firstLine="708"/>
        <w:jc w:val="both"/>
        <w:rPr>
          <w:rFonts w:ascii="Arial Narrow" w:hAnsi="Arial Narrow" w:cs="Arial"/>
          <w:sz w:val="28"/>
          <w:szCs w:val="28"/>
        </w:rPr>
      </w:pPr>
      <w:r>
        <w:rPr>
          <w:rFonts w:ascii="Arial Narrow" w:hAnsi="Arial Narrow" w:cs="Arial"/>
          <w:sz w:val="28"/>
          <w:szCs w:val="28"/>
        </w:rPr>
        <w:t>Ahora bien, la autoridad emisora se sustenta en el numeral 61 párrafo segundo de la</w:t>
      </w:r>
      <w:r w:rsidRPr="000F5F05">
        <w:rPr>
          <w:rFonts w:ascii="Arial Narrow" w:hAnsi="Arial Narrow" w:cs="Arial"/>
          <w:sz w:val="28"/>
          <w:szCs w:val="28"/>
        </w:rPr>
        <w:t xml:space="preserve"> </w:t>
      </w:r>
      <w:r>
        <w:rPr>
          <w:rFonts w:ascii="Arial Narrow" w:hAnsi="Arial Narrow" w:cs="Arial"/>
          <w:sz w:val="28"/>
          <w:szCs w:val="28"/>
        </w:rPr>
        <w:t>Ley del Registro Público de la Propiedad y del Catastro para el Estado y Municipios de San Luis Potosí, que dispone lo siguiente:</w:t>
      </w:r>
    </w:p>
    <w:p w:rsidR="000A5D97" w:rsidRDefault="000A5D97" w:rsidP="00BF0855">
      <w:pPr>
        <w:spacing w:line="360" w:lineRule="auto"/>
        <w:ind w:firstLine="708"/>
        <w:jc w:val="both"/>
        <w:rPr>
          <w:rFonts w:ascii="Arial Narrow" w:hAnsi="Arial Narrow" w:cs="Arial"/>
          <w:sz w:val="28"/>
          <w:szCs w:val="28"/>
        </w:rPr>
      </w:pPr>
    </w:p>
    <w:p w:rsidR="000A5D97" w:rsidRDefault="000A5D97" w:rsidP="000A5D97">
      <w:pPr>
        <w:spacing w:line="360" w:lineRule="auto"/>
        <w:ind w:firstLine="708"/>
        <w:jc w:val="both"/>
      </w:pPr>
      <w:r w:rsidRPr="000A5D97">
        <w:rPr>
          <w:b/>
        </w:rPr>
        <w:t>ARTÍCULO 61</w:t>
      </w:r>
      <w:r>
        <w:t xml:space="preserve">. “Las inscripciones no se extinguen sino por su cancelación, o por el registro de la transmisión del dominio o derecho real inscrito a favor de otra persona. </w:t>
      </w:r>
    </w:p>
    <w:p w:rsidR="000A5D97" w:rsidRDefault="000A5D97" w:rsidP="000A5D97">
      <w:pPr>
        <w:spacing w:line="360" w:lineRule="auto"/>
        <w:ind w:firstLine="708"/>
        <w:jc w:val="both"/>
      </w:pPr>
      <w:r w:rsidRPr="000A5D97">
        <w:rPr>
          <w:b/>
          <w:i/>
          <w:u w:val="single"/>
        </w:rPr>
        <w:t>La cancelación de una inscripción puede hacerse por consentimiento de las personas a cuyo favor están hechas, el que se hará constar en instrumento público otorgado ante notario, o por resolución judicial. Sin embargo, podrán ser canceladas a petición de parte interesada, sin satisfacer dicho requisito, cuando el acto inscrito quede extinguido por disposición de</w:t>
      </w:r>
      <w:r w:rsidRPr="000A5D97">
        <w:rPr>
          <w:b/>
          <w:i/>
        </w:rPr>
        <w:t xml:space="preserve"> ley o por causas que resulten del documento presentado para su inscripción.</w:t>
      </w:r>
      <w:r>
        <w:t xml:space="preserve"> </w:t>
      </w:r>
    </w:p>
    <w:p w:rsidR="000A5D97" w:rsidRPr="00202A90" w:rsidRDefault="000A5D97" w:rsidP="00202A90">
      <w:pPr>
        <w:spacing w:line="360" w:lineRule="auto"/>
        <w:ind w:firstLine="708"/>
        <w:jc w:val="both"/>
      </w:pPr>
      <w:r>
        <w:t>Las anotaciones preventivas podrán ser canceladas sólo por caducidad, por realizarse el registro definitivo, o por cancelación ordenada o autorizada por el funcionario o autoridad competente.”</w:t>
      </w:r>
    </w:p>
    <w:p w:rsidR="00701666" w:rsidRDefault="000F5F05" w:rsidP="000F5F05">
      <w:pPr>
        <w:spacing w:line="360" w:lineRule="auto"/>
        <w:ind w:firstLine="708"/>
        <w:jc w:val="both"/>
        <w:rPr>
          <w:rFonts w:ascii="Arial Narrow" w:hAnsi="Arial Narrow" w:cs="Arial"/>
          <w:sz w:val="28"/>
          <w:szCs w:val="28"/>
        </w:rPr>
      </w:pPr>
      <w:r>
        <w:rPr>
          <w:rFonts w:ascii="Arial Narrow" w:hAnsi="Arial Narrow" w:cs="Arial"/>
          <w:sz w:val="28"/>
          <w:szCs w:val="28"/>
        </w:rPr>
        <w:t xml:space="preserve">En términos de la disposición legal invocada se desprende que las inscripciones pueden cancelarse por consentimiento de las partes, o bien por </w:t>
      </w:r>
      <w:r w:rsidR="00701666">
        <w:rPr>
          <w:rFonts w:ascii="Arial Narrow" w:hAnsi="Arial Narrow" w:cs="Arial"/>
          <w:sz w:val="28"/>
          <w:szCs w:val="28"/>
        </w:rPr>
        <w:t>decisión</w:t>
      </w:r>
      <w:r>
        <w:rPr>
          <w:rFonts w:ascii="Arial Narrow" w:hAnsi="Arial Narrow" w:cs="Arial"/>
          <w:sz w:val="28"/>
          <w:szCs w:val="28"/>
        </w:rPr>
        <w:t xml:space="preserve"> judicial, así como que podrán ser canceladas a petición de parte interesada, sin satisfacer dicho requisito cuanto el acto inscrito quede extinguido por disposición de ley o por causas que resulten del documento presentado para </w:t>
      </w:r>
      <w:r>
        <w:rPr>
          <w:rFonts w:ascii="Arial Narrow" w:hAnsi="Arial Narrow" w:cs="Arial"/>
          <w:sz w:val="28"/>
          <w:szCs w:val="28"/>
        </w:rPr>
        <w:lastRenderedPageBreak/>
        <w:t xml:space="preserve">su inscripción, </w:t>
      </w:r>
      <w:r w:rsidR="000A5D97">
        <w:rPr>
          <w:rFonts w:ascii="Arial Narrow" w:hAnsi="Arial Narrow" w:cs="Arial"/>
          <w:sz w:val="28"/>
          <w:szCs w:val="28"/>
        </w:rPr>
        <w:t xml:space="preserve">para lo cual la emisora emite respuesta </w:t>
      </w:r>
      <w:r w:rsidR="009D75EC">
        <w:rPr>
          <w:rFonts w:ascii="Arial Narrow" w:hAnsi="Arial Narrow" w:cs="Arial"/>
          <w:sz w:val="28"/>
          <w:szCs w:val="28"/>
        </w:rPr>
        <w:t>atendiendo a</w:t>
      </w:r>
      <w:r w:rsidR="000A5D97">
        <w:rPr>
          <w:rFonts w:ascii="Arial Narrow" w:hAnsi="Arial Narrow" w:cs="Arial"/>
          <w:sz w:val="28"/>
          <w:szCs w:val="28"/>
        </w:rPr>
        <w:t xml:space="preserve"> los supuestos previstos en dicha disposición</w:t>
      </w:r>
      <w:r w:rsidR="004331C4">
        <w:rPr>
          <w:rFonts w:ascii="Arial Narrow" w:hAnsi="Arial Narrow" w:cs="Arial"/>
          <w:sz w:val="28"/>
          <w:szCs w:val="28"/>
        </w:rPr>
        <w:t>, conforme a los fundamentos y consideraciones contenidas en la resolución impugnada</w:t>
      </w:r>
      <w:r w:rsidR="004E6486">
        <w:rPr>
          <w:rFonts w:ascii="Arial Narrow" w:hAnsi="Arial Narrow" w:cs="Arial"/>
          <w:sz w:val="28"/>
          <w:szCs w:val="28"/>
        </w:rPr>
        <w:t>.</w:t>
      </w:r>
    </w:p>
    <w:p w:rsidR="004331C4" w:rsidRDefault="004331C4" w:rsidP="000F5F05">
      <w:pPr>
        <w:spacing w:line="360" w:lineRule="auto"/>
        <w:ind w:firstLine="708"/>
        <w:jc w:val="both"/>
        <w:rPr>
          <w:rFonts w:ascii="Arial Narrow" w:hAnsi="Arial Narrow" w:cs="Arial"/>
          <w:sz w:val="28"/>
          <w:szCs w:val="28"/>
        </w:rPr>
      </w:pPr>
      <w:r>
        <w:rPr>
          <w:rFonts w:ascii="Arial Narrow" w:hAnsi="Arial Narrow" w:cs="Arial"/>
          <w:sz w:val="28"/>
          <w:szCs w:val="28"/>
        </w:rPr>
        <w:t>Respecto a las consideraciones que expuso la demandada en la resolución, la parte actora sostiene</w:t>
      </w:r>
      <w:r w:rsidR="00D6638C">
        <w:rPr>
          <w:rFonts w:ascii="Arial Narrow" w:hAnsi="Arial Narrow" w:cs="Arial"/>
          <w:sz w:val="28"/>
          <w:szCs w:val="28"/>
        </w:rPr>
        <w:t xml:space="preserve"> en su escrito de demanda</w:t>
      </w:r>
      <w:r>
        <w:rPr>
          <w:rFonts w:ascii="Arial Narrow" w:hAnsi="Arial Narrow" w:cs="Arial"/>
          <w:sz w:val="28"/>
          <w:szCs w:val="28"/>
        </w:rPr>
        <w:t xml:space="preserve"> que es la parte interesada para solicitar la cancelación,</w:t>
      </w:r>
      <w:r w:rsidR="00D6638C">
        <w:rPr>
          <w:rFonts w:ascii="Arial Narrow" w:hAnsi="Arial Narrow" w:cs="Arial"/>
          <w:sz w:val="28"/>
          <w:szCs w:val="28"/>
        </w:rPr>
        <w:t xml:space="preserve"> sin más elementos de prueba,</w:t>
      </w:r>
      <w:r>
        <w:rPr>
          <w:rFonts w:ascii="Arial Narrow" w:hAnsi="Arial Narrow" w:cs="Arial"/>
          <w:sz w:val="28"/>
          <w:szCs w:val="28"/>
        </w:rPr>
        <w:t xml:space="preserve"> mientras que la autoridad expuso que la parte interesada lo es el actor en los juicios que dan motivo a los gravámenes, por lo que tal requisito no se encuentra satisfecho; a este respecto la parte actora únicamente realiza afirmaciones sin sustento, </w:t>
      </w:r>
      <w:r w:rsidR="00D6638C">
        <w:rPr>
          <w:rFonts w:ascii="Arial Narrow" w:hAnsi="Arial Narrow" w:cs="Arial"/>
          <w:sz w:val="28"/>
          <w:szCs w:val="28"/>
        </w:rPr>
        <w:t>al decir que es la parte interesada sin acreditar debidamente ser la parte actora en los juicios correspondientes.</w:t>
      </w:r>
    </w:p>
    <w:p w:rsidR="008A59DE" w:rsidRDefault="00246B45" w:rsidP="00246B45">
      <w:pPr>
        <w:spacing w:line="360" w:lineRule="auto"/>
        <w:ind w:firstLine="708"/>
        <w:jc w:val="both"/>
        <w:rPr>
          <w:rFonts w:ascii="Arial Narrow" w:hAnsi="Arial Narrow" w:cs="Arial"/>
          <w:sz w:val="28"/>
          <w:szCs w:val="28"/>
        </w:rPr>
      </w:pPr>
      <w:r>
        <w:rPr>
          <w:rFonts w:ascii="Arial Narrow" w:hAnsi="Arial Narrow" w:cs="Arial"/>
          <w:sz w:val="28"/>
          <w:szCs w:val="28"/>
        </w:rPr>
        <w:t>Por otra parte, e</w:t>
      </w:r>
      <w:r w:rsidR="004E6486">
        <w:rPr>
          <w:rFonts w:ascii="Arial Narrow" w:hAnsi="Arial Narrow" w:cs="Arial"/>
          <w:sz w:val="28"/>
          <w:szCs w:val="28"/>
        </w:rPr>
        <w:t xml:space="preserve">l actor </w:t>
      </w:r>
      <w:r w:rsidR="004331C4">
        <w:rPr>
          <w:rFonts w:ascii="Arial Narrow" w:hAnsi="Arial Narrow" w:cs="Arial"/>
          <w:sz w:val="28"/>
          <w:szCs w:val="28"/>
        </w:rPr>
        <w:t>refiere</w:t>
      </w:r>
      <w:r w:rsidR="004E6486">
        <w:rPr>
          <w:rFonts w:ascii="Arial Narrow" w:hAnsi="Arial Narrow" w:cs="Arial"/>
          <w:sz w:val="28"/>
          <w:szCs w:val="28"/>
        </w:rPr>
        <w:t xml:space="preserve"> en lo relativo al contenido del artículo</w:t>
      </w:r>
      <w:r w:rsidR="004E6486" w:rsidRPr="004E6486">
        <w:rPr>
          <w:rFonts w:ascii="Arial Narrow" w:hAnsi="Arial Narrow" w:cs="Arial"/>
          <w:sz w:val="28"/>
          <w:szCs w:val="28"/>
        </w:rPr>
        <w:t xml:space="preserve"> </w:t>
      </w:r>
      <w:r w:rsidR="004E6486">
        <w:rPr>
          <w:rFonts w:ascii="Arial Narrow" w:hAnsi="Arial Narrow" w:cs="Arial"/>
          <w:sz w:val="28"/>
          <w:szCs w:val="28"/>
        </w:rPr>
        <w:t>62 fracción VI, de la multicitada Ley, la procedencia de su solicitud por el transcurso de los tres años que la ley dispone par</w:t>
      </w:r>
      <w:r>
        <w:rPr>
          <w:rFonts w:ascii="Arial Narrow" w:hAnsi="Arial Narrow" w:cs="Arial"/>
          <w:sz w:val="28"/>
          <w:szCs w:val="28"/>
        </w:rPr>
        <w:t>a las inscripciones de embargos, sin embargo, aunque</w:t>
      </w:r>
      <w:r w:rsidR="00701666">
        <w:rPr>
          <w:rFonts w:ascii="Arial Narrow" w:hAnsi="Arial Narrow" w:cs="Arial"/>
          <w:sz w:val="28"/>
          <w:szCs w:val="28"/>
        </w:rPr>
        <w:t xml:space="preserve"> el actor sustente su petición de cancelación en el  </w:t>
      </w:r>
      <w:r w:rsidR="00C90B86">
        <w:rPr>
          <w:rFonts w:ascii="Arial Narrow" w:hAnsi="Arial Narrow" w:cs="Arial"/>
          <w:sz w:val="28"/>
          <w:szCs w:val="28"/>
        </w:rPr>
        <w:t xml:space="preserve">citado </w:t>
      </w:r>
      <w:r w:rsidR="00701666">
        <w:rPr>
          <w:rFonts w:ascii="Arial Narrow" w:hAnsi="Arial Narrow" w:cs="Arial"/>
          <w:sz w:val="28"/>
          <w:szCs w:val="28"/>
        </w:rPr>
        <w:t>numeral</w:t>
      </w:r>
      <w:r w:rsidR="008A59DE">
        <w:rPr>
          <w:rFonts w:ascii="Arial Narrow" w:hAnsi="Arial Narrow" w:cs="Arial"/>
          <w:sz w:val="28"/>
          <w:szCs w:val="28"/>
        </w:rPr>
        <w:t xml:space="preserve">, el cual establece que </w:t>
      </w:r>
      <w:r w:rsidR="008A59DE" w:rsidRPr="008A59DE">
        <w:rPr>
          <w:rFonts w:ascii="Arial Narrow" w:hAnsi="Arial Narrow" w:cs="Arial"/>
          <w:b/>
          <w:i/>
          <w:sz w:val="28"/>
          <w:szCs w:val="28"/>
        </w:rPr>
        <w:t>podrá</w:t>
      </w:r>
      <w:r w:rsidR="00701666" w:rsidRPr="008A59DE">
        <w:rPr>
          <w:rFonts w:ascii="Arial Narrow" w:hAnsi="Arial Narrow" w:cs="Arial"/>
          <w:b/>
          <w:i/>
          <w:sz w:val="28"/>
          <w:szCs w:val="28"/>
        </w:rPr>
        <w:t xml:space="preserve"> </w:t>
      </w:r>
      <w:r w:rsidR="00701666">
        <w:rPr>
          <w:rFonts w:ascii="Arial Narrow" w:hAnsi="Arial Narrow" w:cs="Arial"/>
          <w:sz w:val="28"/>
          <w:szCs w:val="28"/>
        </w:rPr>
        <w:t>pedir</w:t>
      </w:r>
      <w:r w:rsidR="008A59DE">
        <w:rPr>
          <w:rFonts w:ascii="Arial Narrow" w:hAnsi="Arial Narrow" w:cs="Arial"/>
          <w:sz w:val="28"/>
          <w:szCs w:val="28"/>
        </w:rPr>
        <w:t>se</w:t>
      </w:r>
      <w:r w:rsidR="00701666">
        <w:rPr>
          <w:rFonts w:ascii="Arial Narrow" w:hAnsi="Arial Narrow" w:cs="Arial"/>
          <w:sz w:val="28"/>
          <w:szCs w:val="28"/>
        </w:rPr>
        <w:t xml:space="preserve"> la cancelación total de las inscripciones o registros definitivos, en tratándose de embargos, cuando hayan transcurrido tres años desde la fecha de su inscripción y no se haya reinscrito, con las excepciones que prevé</w:t>
      </w:r>
      <w:r w:rsidR="00C90B86">
        <w:rPr>
          <w:rFonts w:ascii="Arial Narrow" w:hAnsi="Arial Narrow" w:cs="Arial"/>
          <w:sz w:val="28"/>
          <w:szCs w:val="28"/>
        </w:rPr>
        <w:t>; la mencionada</w:t>
      </w:r>
      <w:r>
        <w:rPr>
          <w:rFonts w:ascii="Arial Narrow" w:hAnsi="Arial Narrow" w:cs="Arial"/>
          <w:sz w:val="28"/>
          <w:szCs w:val="28"/>
        </w:rPr>
        <w:t xml:space="preserve"> disposición</w:t>
      </w:r>
      <w:r w:rsidR="00701666">
        <w:rPr>
          <w:rFonts w:ascii="Arial Narrow" w:hAnsi="Arial Narrow" w:cs="Arial"/>
          <w:sz w:val="28"/>
          <w:szCs w:val="28"/>
        </w:rPr>
        <w:t xml:space="preserve"> no implica</w:t>
      </w:r>
      <w:r w:rsidR="00701666" w:rsidRPr="00701666">
        <w:rPr>
          <w:rFonts w:ascii="Arial Narrow" w:hAnsi="Arial Narrow" w:cs="Arial"/>
          <w:sz w:val="28"/>
          <w:szCs w:val="28"/>
        </w:rPr>
        <w:t xml:space="preserve">, </w:t>
      </w:r>
      <w:r w:rsidR="001F128C">
        <w:rPr>
          <w:rFonts w:ascii="Arial Narrow" w:hAnsi="Arial Narrow" w:cs="Arial"/>
          <w:sz w:val="28"/>
          <w:szCs w:val="28"/>
        </w:rPr>
        <w:t>que ante la</w:t>
      </w:r>
      <w:r w:rsidR="00701666" w:rsidRPr="00701666">
        <w:rPr>
          <w:rFonts w:ascii="Arial Narrow" w:hAnsi="Arial Narrow" w:cs="Arial"/>
          <w:sz w:val="28"/>
          <w:szCs w:val="28"/>
        </w:rPr>
        <w:t xml:space="preserve"> solicitud de</w:t>
      </w:r>
      <w:r w:rsidR="00B357AE">
        <w:rPr>
          <w:rFonts w:ascii="Arial Narrow" w:hAnsi="Arial Narrow" w:cs="Arial"/>
          <w:sz w:val="28"/>
          <w:szCs w:val="28"/>
        </w:rPr>
        <w:t xml:space="preserve"> cancelación y el transcurso del término previsto, sea la autoridad registral quien </w:t>
      </w:r>
      <w:r w:rsidR="00B357AE" w:rsidRPr="00B357AE">
        <w:rPr>
          <w:rFonts w:ascii="Arial Narrow" w:hAnsi="Arial Narrow" w:cs="Arial"/>
          <w:b/>
          <w:i/>
          <w:sz w:val="28"/>
          <w:szCs w:val="28"/>
        </w:rPr>
        <w:t>deba</w:t>
      </w:r>
      <w:r w:rsidR="00701666" w:rsidRPr="00B357AE">
        <w:rPr>
          <w:rFonts w:ascii="Arial Narrow" w:hAnsi="Arial Narrow" w:cs="Arial"/>
          <w:b/>
          <w:i/>
          <w:sz w:val="28"/>
          <w:szCs w:val="28"/>
        </w:rPr>
        <w:t xml:space="preserve"> ordenar</w:t>
      </w:r>
      <w:r w:rsidR="00701666" w:rsidRPr="00701666">
        <w:rPr>
          <w:rFonts w:ascii="Arial Narrow" w:hAnsi="Arial Narrow" w:cs="Arial"/>
          <w:sz w:val="28"/>
          <w:szCs w:val="28"/>
        </w:rPr>
        <w:t xml:space="preserve"> dicha cancelación</w:t>
      </w:r>
      <w:r w:rsidR="00C90B86">
        <w:rPr>
          <w:rFonts w:ascii="Arial Narrow" w:hAnsi="Arial Narrow" w:cs="Arial"/>
          <w:sz w:val="28"/>
          <w:szCs w:val="28"/>
        </w:rPr>
        <w:t xml:space="preserve">, máxime que como quedo señalado la autoridad emisora argumenta que no se satisface el requisito de </w:t>
      </w:r>
      <w:r w:rsidR="00C90B86" w:rsidRPr="00C90B86">
        <w:rPr>
          <w:rFonts w:ascii="Arial Narrow" w:hAnsi="Arial Narrow" w:cs="Arial"/>
          <w:i/>
          <w:sz w:val="28"/>
          <w:szCs w:val="28"/>
        </w:rPr>
        <w:t>parte interesada</w:t>
      </w:r>
      <w:r w:rsidR="00C90B86">
        <w:rPr>
          <w:rFonts w:ascii="Arial Narrow" w:hAnsi="Arial Narrow" w:cs="Arial"/>
          <w:sz w:val="28"/>
          <w:szCs w:val="28"/>
        </w:rPr>
        <w:t>, toda vez que en el caso lo es el actor en los juicios respectivos.</w:t>
      </w:r>
    </w:p>
    <w:p w:rsidR="002C273E" w:rsidRDefault="002C273E" w:rsidP="00246B45">
      <w:pPr>
        <w:spacing w:line="360" w:lineRule="auto"/>
        <w:ind w:firstLine="708"/>
        <w:jc w:val="both"/>
        <w:rPr>
          <w:rFonts w:ascii="Arial Narrow" w:hAnsi="Arial Narrow" w:cs="Arial"/>
          <w:sz w:val="28"/>
          <w:szCs w:val="28"/>
        </w:rPr>
      </w:pPr>
    </w:p>
    <w:p w:rsidR="00EC2A75" w:rsidRPr="00EC2A75" w:rsidRDefault="00EC2A75" w:rsidP="00EC2A75">
      <w:pPr>
        <w:spacing w:line="360" w:lineRule="auto"/>
        <w:ind w:firstLine="708"/>
        <w:jc w:val="both"/>
        <w:rPr>
          <w:rFonts w:ascii="Arial Narrow" w:hAnsi="Arial Narrow" w:cs="Arial"/>
          <w:sz w:val="28"/>
          <w:szCs w:val="28"/>
        </w:rPr>
      </w:pPr>
      <w:r>
        <w:rPr>
          <w:rFonts w:ascii="Arial Narrow" w:hAnsi="Arial Narrow" w:cs="Arial"/>
          <w:sz w:val="28"/>
          <w:szCs w:val="28"/>
        </w:rPr>
        <w:t xml:space="preserve">Lo anterior aunado a que la emisora se dice incompetente para realizar la cancelación solicitada, por lo </w:t>
      </w:r>
      <w:r w:rsidR="00FA08B4">
        <w:rPr>
          <w:rFonts w:ascii="Arial Narrow" w:hAnsi="Arial Narrow" w:cs="Arial"/>
          <w:sz w:val="28"/>
          <w:szCs w:val="28"/>
        </w:rPr>
        <w:t>que</w:t>
      </w:r>
      <w:r>
        <w:rPr>
          <w:rFonts w:ascii="Arial Narrow" w:hAnsi="Arial Narrow" w:cs="Arial"/>
          <w:sz w:val="28"/>
          <w:szCs w:val="28"/>
        </w:rPr>
        <w:t xml:space="preserve"> el actor deberá hacer valer sus acciones ante las instancias correspondientes, apoyándose en lo previsto en el numeral 414 fracción XIX del Código de Procedimientos Civiles vigente en el Estado, que </w:t>
      </w:r>
      <w:r w:rsidRPr="00EC2A75">
        <w:rPr>
          <w:rFonts w:ascii="Arial Narrow" w:hAnsi="Arial Narrow" w:cs="Arial"/>
          <w:sz w:val="28"/>
          <w:szCs w:val="28"/>
        </w:rPr>
        <w:t>dispone que se</w:t>
      </w:r>
      <w:r w:rsidRPr="00EC2A75">
        <w:rPr>
          <w:rFonts w:ascii="Arial Narrow" w:hAnsi="Arial Narrow"/>
          <w:sz w:val="28"/>
          <w:szCs w:val="28"/>
        </w:rPr>
        <w:t xml:space="preserve"> tramitarán como juicios extraordinarios </w:t>
      </w:r>
      <w:r>
        <w:rPr>
          <w:rFonts w:ascii="Arial Narrow" w:hAnsi="Arial Narrow"/>
          <w:sz w:val="28"/>
          <w:szCs w:val="28"/>
        </w:rPr>
        <w:t>l</w:t>
      </w:r>
      <w:r w:rsidRPr="00EC2A75">
        <w:rPr>
          <w:rFonts w:ascii="Arial Narrow" w:hAnsi="Arial Narrow"/>
          <w:sz w:val="28"/>
          <w:szCs w:val="28"/>
        </w:rPr>
        <w:t>os que tengan por objeto las inscripciones o</w:t>
      </w:r>
      <w:r w:rsidRPr="00EC2A75">
        <w:rPr>
          <w:rFonts w:ascii="Arial Narrow" w:hAnsi="Arial Narrow"/>
          <w:b/>
          <w:i/>
          <w:sz w:val="28"/>
          <w:szCs w:val="28"/>
        </w:rPr>
        <w:t xml:space="preserve"> </w:t>
      </w:r>
      <w:r w:rsidRPr="00EC2A75">
        <w:rPr>
          <w:rFonts w:ascii="Arial Narrow" w:hAnsi="Arial Narrow"/>
          <w:b/>
          <w:i/>
          <w:sz w:val="28"/>
          <w:szCs w:val="28"/>
          <w:u w:val="single"/>
        </w:rPr>
        <w:t>cancelaciones de las mismas, en las oficinas del Registro Público de la Propiedad</w:t>
      </w:r>
      <w:r w:rsidRPr="00EC2A75">
        <w:rPr>
          <w:rFonts w:ascii="Arial Narrow" w:hAnsi="Arial Narrow"/>
          <w:sz w:val="28"/>
          <w:szCs w:val="28"/>
        </w:rPr>
        <w:t>;</w:t>
      </w:r>
      <w:r>
        <w:rPr>
          <w:rFonts w:ascii="Arial Narrow" w:hAnsi="Arial Narrow"/>
          <w:sz w:val="28"/>
          <w:szCs w:val="28"/>
        </w:rPr>
        <w:t xml:space="preserve"> </w:t>
      </w:r>
      <w:r w:rsidR="00FA08B4">
        <w:rPr>
          <w:rFonts w:ascii="Arial Narrow" w:hAnsi="Arial Narrow"/>
          <w:sz w:val="28"/>
          <w:szCs w:val="28"/>
        </w:rPr>
        <w:t xml:space="preserve">de ahí que como lo señala la demandada se deba tramitar el juicio respectivo ante la autoridad competente, a efecto de que se </w:t>
      </w:r>
      <w:r w:rsidR="00FA08B4">
        <w:rPr>
          <w:rFonts w:ascii="Arial Narrow" w:hAnsi="Arial Narrow"/>
          <w:sz w:val="28"/>
          <w:szCs w:val="28"/>
        </w:rPr>
        <w:lastRenderedPageBreak/>
        <w:t>realice la cancelació</w:t>
      </w:r>
      <w:r w:rsidR="00F25EF1">
        <w:rPr>
          <w:rFonts w:ascii="Arial Narrow" w:hAnsi="Arial Narrow"/>
          <w:sz w:val="28"/>
          <w:szCs w:val="28"/>
        </w:rPr>
        <w:t>n peticionada por el accionante, y no ante la autoridad Registral como lo pretende el actor.</w:t>
      </w:r>
    </w:p>
    <w:p w:rsidR="000F5F05" w:rsidRDefault="00F42EB2" w:rsidP="00F42EB2">
      <w:pPr>
        <w:spacing w:line="360" w:lineRule="auto"/>
        <w:jc w:val="both"/>
        <w:rPr>
          <w:rFonts w:ascii="Arial Narrow" w:hAnsi="Arial Narrow"/>
          <w:sz w:val="28"/>
          <w:szCs w:val="28"/>
        </w:rPr>
      </w:pPr>
      <w:r>
        <w:rPr>
          <w:rFonts w:ascii="Arial Narrow" w:hAnsi="Arial Narrow"/>
          <w:sz w:val="28"/>
          <w:szCs w:val="28"/>
        </w:rPr>
        <w:tab/>
        <w:t xml:space="preserve">A mayor abundamiento, </w:t>
      </w:r>
      <w:r w:rsidR="007462B7">
        <w:rPr>
          <w:rFonts w:ascii="Arial Narrow" w:hAnsi="Arial Narrow"/>
          <w:sz w:val="28"/>
          <w:szCs w:val="28"/>
        </w:rPr>
        <w:t xml:space="preserve">contrario a la afirmación de la actora en el sentido de que no transgrede el derecho de audiencia del titular del derecho inscrito, es menester </w:t>
      </w:r>
      <w:r>
        <w:rPr>
          <w:rFonts w:ascii="Arial Narrow" w:hAnsi="Arial Narrow"/>
          <w:sz w:val="28"/>
          <w:szCs w:val="28"/>
        </w:rPr>
        <w:t xml:space="preserve">señalar que </w:t>
      </w:r>
      <w:r w:rsidR="007462B7">
        <w:rPr>
          <w:rFonts w:ascii="Arial Narrow" w:hAnsi="Arial Narrow"/>
          <w:sz w:val="28"/>
          <w:szCs w:val="28"/>
        </w:rPr>
        <w:t>acorde a lo expuesto por la demandada en la resolución de mérito, d</w:t>
      </w:r>
      <w:r>
        <w:rPr>
          <w:rFonts w:ascii="Arial Narrow" w:hAnsi="Arial Narrow"/>
          <w:sz w:val="28"/>
          <w:szCs w:val="28"/>
        </w:rPr>
        <w:t>e llevar a cabo la cancelación peticionada, quebrantaría el principio de consentimiento, inclusive en el supuesto de un procedimiento judicial para efectos de la cancelación pretendida, es menester oír al titular del derecho registrado, atento a lo dispuesto en el artículo 14 de la Constitución Federal.</w:t>
      </w:r>
    </w:p>
    <w:p w:rsidR="000F5F05" w:rsidRDefault="000F5F05" w:rsidP="000F5F05">
      <w:pPr>
        <w:jc w:val="both"/>
        <w:rPr>
          <w:rFonts w:ascii="Arial Narrow" w:hAnsi="Arial Narrow"/>
          <w:sz w:val="28"/>
          <w:szCs w:val="28"/>
        </w:rPr>
      </w:pPr>
      <w:r>
        <w:rPr>
          <w:rFonts w:ascii="Arial Narrow" w:hAnsi="Arial Narrow"/>
          <w:sz w:val="28"/>
          <w:szCs w:val="28"/>
        </w:rPr>
        <w:tab/>
        <w:t>Sirve de apoyo a lo anterior las Tesis aisladas que enseguida se transcriben:</w:t>
      </w:r>
    </w:p>
    <w:p w:rsidR="000F5F05" w:rsidRDefault="000F5F05" w:rsidP="000F5F05">
      <w:pPr>
        <w:jc w:val="both"/>
        <w:rPr>
          <w:rFonts w:ascii="Arial Narrow" w:hAnsi="Arial Narrow"/>
          <w:sz w:val="28"/>
          <w:szCs w:val="28"/>
        </w:rPr>
      </w:pPr>
    </w:p>
    <w:p w:rsidR="000F5F05" w:rsidRPr="00D62816" w:rsidRDefault="000F5F05" w:rsidP="00D62816">
      <w:pPr>
        <w:spacing w:line="360" w:lineRule="auto"/>
        <w:ind w:firstLine="708"/>
        <w:jc w:val="both"/>
        <w:rPr>
          <w:rFonts w:ascii="Arial Narrow" w:hAnsi="Arial Narrow"/>
          <w:sz w:val="28"/>
          <w:szCs w:val="28"/>
        </w:rPr>
      </w:pPr>
      <w:r w:rsidRPr="006C1FDD">
        <w:rPr>
          <w:rFonts w:ascii="Arial Narrow" w:hAnsi="Arial Narrow"/>
          <w:sz w:val="28"/>
          <w:szCs w:val="28"/>
        </w:rPr>
        <w:t>No. Registro: 211.865, Tesis aislada, Materia(s): Civil, Octava Época, Instancia: Tribunales Colegiados de Circuito, Fuente: Semanario Judicial de la Federación, XIV, Julio de 1994, Tesis</w:t>
      </w:r>
      <w:proofErr w:type="gramStart"/>
      <w:r w:rsidRPr="006C1FDD">
        <w:rPr>
          <w:rFonts w:ascii="Arial Narrow" w:hAnsi="Arial Narrow"/>
          <w:sz w:val="28"/>
          <w:szCs w:val="28"/>
        </w:rPr>
        <w:t>: ,</w:t>
      </w:r>
      <w:proofErr w:type="gramEnd"/>
      <w:r w:rsidRPr="006C1FDD">
        <w:rPr>
          <w:rFonts w:ascii="Arial Narrow" w:hAnsi="Arial Narrow"/>
          <w:sz w:val="28"/>
          <w:szCs w:val="28"/>
        </w:rPr>
        <w:t xml:space="preserve"> Página: 771</w:t>
      </w:r>
    </w:p>
    <w:p w:rsidR="000F5F05" w:rsidRPr="007462B7" w:rsidRDefault="000F5F05" w:rsidP="00D62816">
      <w:pPr>
        <w:spacing w:line="240" w:lineRule="auto"/>
        <w:jc w:val="both"/>
        <w:rPr>
          <w:rFonts w:ascii="Arial Narrow" w:hAnsi="Arial Narrow"/>
          <w:b/>
          <w:sz w:val="24"/>
          <w:szCs w:val="24"/>
        </w:rPr>
      </w:pPr>
      <w:proofErr w:type="gramStart"/>
      <w:r w:rsidRPr="007462B7">
        <w:rPr>
          <w:rFonts w:ascii="Arial Narrow" w:hAnsi="Arial Narrow"/>
          <w:b/>
          <w:sz w:val="24"/>
          <w:szCs w:val="24"/>
        </w:rPr>
        <w:t>REGISTRO</w:t>
      </w:r>
      <w:proofErr w:type="gramEnd"/>
      <w:r w:rsidRPr="007462B7">
        <w:rPr>
          <w:rFonts w:ascii="Arial Narrow" w:hAnsi="Arial Narrow"/>
          <w:b/>
          <w:sz w:val="24"/>
          <w:szCs w:val="24"/>
        </w:rPr>
        <w:t xml:space="preserve"> PUBLICO. CANC</w:t>
      </w:r>
      <w:r w:rsidR="00F42EB2" w:rsidRPr="007462B7">
        <w:rPr>
          <w:rFonts w:ascii="Arial Narrow" w:hAnsi="Arial Narrow"/>
          <w:b/>
          <w:sz w:val="24"/>
          <w:szCs w:val="24"/>
        </w:rPr>
        <w:t xml:space="preserve">ELACION DE INSCRIPCIONES EN </w:t>
      </w:r>
      <w:proofErr w:type="spellStart"/>
      <w:r w:rsidR="00F42EB2" w:rsidRPr="007462B7">
        <w:rPr>
          <w:rFonts w:ascii="Arial Narrow" w:hAnsi="Arial Narrow"/>
          <w:b/>
          <w:sz w:val="24"/>
          <w:szCs w:val="24"/>
        </w:rPr>
        <w:t>EL.</w:t>
      </w:r>
      <w:r w:rsidRPr="007462B7">
        <w:rPr>
          <w:rFonts w:ascii="Arial Narrow" w:hAnsi="Arial Narrow"/>
          <w:sz w:val="24"/>
          <w:szCs w:val="24"/>
        </w:rPr>
        <w:t>Para</w:t>
      </w:r>
      <w:proofErr w:type="spellEnd"/>
      <w:r w:rsidRPr="007462B7">
        <w:rPr>
          <w:rFonts w:ascii="Arial Narrow" w:hAnsi="Arial Narrow"/>
          <w:sz w:val="24"/>
          <w:szCs w:val="24"/>
        </w:rPr>
        <w:t xml:space="preserve"> que pueda cancelarse una inscripción en el Registro Público debe oírse a la persona a cuyo beneficio se hizo el registro, porque las prevenciones del artículo 14 constitucional están por encima de cualquier otro precepto legal.</w:t>
      </w:r>
      <w:r w:rsidR="007462B7">
        <w:rPr>
          <w:rFonts w:ascii="Arial Narrow" w:hAnsi="Arial Narrow"/>
          <w:b/>
          <w:sz w:val="24"/>
          <w:szCs w:val="24"/>
        </w:rPr>
        <w:t xml:space="preserve"> </w:t>
      </w:r>
      <w:r w:rsidRPr="007462B7">
        <w:rPr>
          <w:rFonts w:ascii="Arial Narrow" w:hAnsi="Arial Narrow"/>
          <w:b/>
          <w:sz w:val="24"/>
          <w:szCs w:val="24"/>
        </w:rPr>
        <w:t>SEGUNDO TRIBUNAL COLEGIADO DEL SEXTO CIRCUITO.</w:t>
      </w:r>
    </w:p>
    <w:p w:rsidR="00D06451" w:rsidRDefault="00D06451" w:rsidP="000F1195">
      <w:pPr>
        <w:spacing w:line="360" w:lineRule="auto"/>
        <w:jc w:val="both"/>
        <w:rPr>
          <w:rFonts w:ascii="Arial Narrow" w:hAnsi="Arial Narrow" w:cs="Arial"/>
          <w:w w:val="95"/>
          <w:sz w:val="28"/>
          <w:szCs w:val="28"/>
        </w:rPr>
      </w:pPr>
    </w:p>
    <w:p w:rsidR="00F02339" w:rsidRPr="00F02339" w:rsidRDefault="000F1195" w:rsidP="000F1195">
      <w:pPr>
        <w:spacing w:line="360" w:lineRule="auto"/>
        <w:ind w:firstLine="708"/>
        <w:jc w:val="both"/>
        <w:rPr>
          <w:rFonts w:ascii="Arial Narrow" w:hAnsi="Arial Narrow" w:cs="Arial"/>
          <w:w w:val="95"/>
          <w:sz w:val="28"/>
          <w:szCs w:val="28"/>
        </w:rPr>
      </w:pPr>
      <w:r>
        <w:rPr>
          <w:rFonts w:ascii="Arial Narrow" w:hAnsi="Arial Narrow" w:cs="Arial"/>
          <w:w w:val="95"/>
          <w:sz w:val="28"/>
          <w:szCs w:val="28"/>
        </w:rPr>
        <w:t xml:space="preserve">Época: Décima Época, Registro: 2016148, </w:t>
      </w:r>
      <w:r w:rsidR="00F02339" w:rsidRPr="00F02339">
        <w:rPr>
          <w:rFonts w:ascii="Arial Narrow" w:hAnsi="Arial Narrow" w:cs="Arial"/>
          <w:w w:val="95"/>
          <w:sz w:val="28"/>
          <w:szCs w:val="28"/>
        </w:rPr>
        <w:t>Instancia: Tri</w:t>
      </w:r>
      <w:r>
        <w:rPr>
          <w:rFonts w:ascii="Arial Narrow" w:hAnsi="Arial Narrow" w:cs="Arial"/>
          <w:w w:val="95"/>
          <w:sz w:val="28"/>
          <w:szCs w:val="28"/>
        </w:rPr>
        <w:t xml:space="preserve">bunales Colegiados de Circuito, Tipo de Tesis: Aislada, </w:t>
      </w:r>
      <w:r w:rsidR="00F02339" w:rsidRPr="00F02339">
        <w:rPr>
          <w:rFonts w:ascii="Arial Narrow" w:hAnsi="Arial Narrow" w:cs="Arial"/>
          <w:w w:val="95"/>
          <w:sz w:val="28"/>
          <w:szCs w:val="28"/>
        </w:rPr>
        <w:t>Fuente: Gaceta del Seman</w:t>
      </w:r>
      <w:r>
        <w:rPr>
          <w:rFonts w:ascii="Arial Narrow" w:hAnsi="Arial Narrow" w:cs="Arial"/>
          <w:w w:val="95"/>
          <w:sz w:val="28"/>
          <w:szCs w:val="28"/>
        </w:rPr>
        <w:t xml:space="preserve">ario Judicial de la Federación, </w:t>
      </w:r>
      <w:r w:rsidR="00F02339" w:rsidRPr="00F02339">
        <w:rPr>
          <w:rFonts w:ascii="Arial Narrow" w:hAnsi="Arial Narrow" w:cs="Arial"/>
          <w:w w:val="95"/>
          <w:sz w:val="28"/>
          <w:szCs w:val="28"/>
        </w:rPr>
        <w:t>Libro</w:t>
      </w:r>
      <w:r>
        <w:rPr>
          <w:rFonts w:ascii="Arial Narrow" w:hAnsi="Arial Narrow" w:cs="Arial"/>
          <w:w w:val="95"/>
          <w:sz w:val="28"/>
          <w:szCs w:val="28"/>
        </w:rPr>
        <w:t xml:space="preserve"> 51, Febrero de 2018, Tomo III, Materia(s): Civil, Tesis: I.12o.C.21 C (10a.), </w:t>
      </w:r>
      <w:r w:rsidR="00F02339" w:rsidRPr="00F02339">
        <w:rPr>
          <w:rFonts w:ascii="Arial Narrow" w:hAnsi="Arial Narrow" w:cs="Arial"/>
          <w:w w:val="95"/>
          <w:sz w:val="28"/>
          <w:szCs w:val="28"/>
        </w:rPr>
        <w:t xml:space="preserve">Página: 1381 </w:t>
      </w:r>
    </w:p>
    <w:p w:rsidR="00F02339" w:rsidRPr="00F02339" w:rsidRDefault="00F02339" w:rsidP="00F02339">
      <w:pPr>
        <w:spacing w:line="360" w:lineRule="auto"/>
        <w:ind w:firstLine="708"/>
        <w:jc w:val="both"/>
        <w:rPr>
          <w:rFonts w:ascii="Arial Narrow" w:hAnsi="Arial Narrow" w:cs="Arial"/>
          <w:w w:val="95"/>
          <w:sz w:val="28"/>
          <w:szCs w:val="28"/>
        </w:rPr>
      </w:pPr>
    </w:p>
    <w:p w:rsidR="00F02339" w:rsidRPr="000F1195" w:rsidRDefault="00F02339" w:rsidP="00D62816">
      <w:pPr>
        <w:spacing w:line="240" w:lineRule="auto"/>
        <w:ind w:firstLine="708"/>
        <w:jc w:val="both"/>
        <w:rPr>
          <w:rFonts w:ascii="Arial Narrow" w:hAnsi="Arial Narrow" w:cs="Arial"/>
          <w:w w:val="95"/>
          <w:sz w:val="24"/>
          <w:szCs w:val="24"/>
        </w:rPr>
      </w:pPr>
      <w:r w:rsidRPr="000F1195">
        <w:rPr>
          <w:rFonts w:ascii="Arial Narrow" w:hAnsi="Arial Narrow" w:cs="Arial"/>
          <w:b/>
          <w:w w:val="95"/>
          <w:sz w:val="24"/>
          <w:szCs w:val="24"/>
        </w:rPr>
        <w:t>ASIENTOS REGISTRALES. ES AUTORIDAD COMPETENTE PARA ORDENAR SU CANCELACIÓN, LA QUE CONOCIÓ DEL PROCEDIMIENTO QUE LE DIO ORIGEN A LA ANOTACIÓN DE EMBARGO (INTERPRETACIÓN DE LOS ARTÍCULOS 1393 DEL CÓDIGO DE COMERCIO Y, 3030, 3031 Y 3035 DEL CÓDIGO CIVIL FE</w:t>
      </w:r>
      <w:r w:rsidR="000F1195" w:rsidRPr="000F1195">
        <w:rPr>
          <w:rFonts w:ascii="Arial Narrow" w:hAnsi="Arial Narrow" w:cs="Arial"/>
          <w:b/>
          <w:w w:val="95"/>
          <w:sz w:val="24"/>
          <w:szCs w:val="24"/>
        </w:rPr>
        <w:t>DERAL, SUPLETORIO DEL PRIMERO).</w:t>
      </w:r>
      <w:r w:rsidR="000F1195" w:rsidRPr="000F1195">
        <w:rPr>
          <w:rFonts w:ascii="Arial Narrow" w:hAnsi="Arial Narrow" w:cs="Arial"/>
          <w:w w:val="95"/>
          <w:sz w:val="24"/>
          <w:szCs w:val="24"/>
        </w:rPr>
        <w:t xml:space="preserve"> </w:t>
      </w:r>
      <w:r w:rsidRPr="000F1195">
        <w:rPr>
          <w:rFonts w:ascii="Arial Narrow" w:hAnsi="Arial Narrow" w:cs="Arial"/>
          <w:w w:val="95"/>
          <w:sz w:val="24"/>
          <w:szCs w:val="24"/>
        </w:rPr>
        <w:t xml:space="preserve">De una interpretación armónica y sistemática de los artículos señalados que regulan la función registral y la naturaleza jurídica del embargo, se concluye que tratándose de la anotación de embargos, sólo el juzgador que conoció del asunto, que dio origen a la anotación, puede ordenar su cancelación, al ser el único que tiene al alcance las constancias de autos para determinar si procede o no. Si se trata de embargos trabados en las controversias jurisdiccionales, cualquier situación que impacte a ellos o su registro, debe analizarse previamente por el Juez que ordenó la inscripción o la anotación para su validez, por ser el único que cuenta con los elementos necesarios para resolver la procedencia de la cancelación de la anotación materia de registro, </w:t>
      </w:r>
      <w:r w:rsidRPr="000F1195">
        <w:rPr>
          <w:rFonts w:ascii="Arial Narrow" w:hAnsi="Arial Narrow" w:cs="Arial"/>
          <w:w w:val="95"/>
          <w:sz w:val="24"/>
          <w:szCs w:val="24"/>
        </w:rPr>
        <w:lastRenderedPageBreak/>
        <w:t>atento al estadio procesal del juicio en que se trabó el embargo anotado. Pensar lo contrario, es decir, aplicar la regla general a todo tipo de anotaciones registrales, tendría el riesgo de que se emitieran resoluciones contradictorias, pues un Juez podría ordenar la cancelación de un registro, inadvirtiendo las constancias del procedimiento que lo originaron, mientras que otro que ordenó el registro, pudiera llegar a rematar el bien. Además, significaría permitir al afectado con esa medida, que dolosamente evada el cumplimiento de las obligaciones controvertidas en juicios distintos, en los que adquirió obligaciones con terceros quienes llevaron a cabo actos sobre la base de que el inmueble constituía el respaldo de la deuda que adquirió el deudor, pues hay que tener presente que las inscripciones en el Registro Público de la Propiedad, aun cuando no son constitutivas de derechos, sino declarativas de éstos y de conformidad con el artículo 3013 del Código Civil Federal la preferencia entre derechos reales sobre una misma finca u otros derechos, se determinará por la prioridad de su inscripción, cualquiera que sea la fecha de su constitución. De cancelarse un registro previo por el Juez que no conoció del asunto, provocaría indefensión a los terceros que cuentan con ese registro.</w:t>
      </w:r>
    </w:p>
    <w:p w:rsidR="00F02339" w:rsidRPr="000F1195" w:rsidRDefault="00D62816" w:rsidP="00D62816">
      <w:pPr>
        <w:tabs>
          <w:tab w:val="left" w:pos="1603"/>
        </w:tabs>
        <w:spacing w:line="360" w:lineRule="auto"/>
        <w:ind w:firstLine="708"/>
        <w:jc w:val="both"/>
        <w:rPr>
          <w:rFonts w:ascii="Arial Narrow" w:hAnsi="Arial Narrow" w:cs="Arial"/>
          <w:w w:val="95"/>
          <w:sz w:val="24"/>
          <w:szCs w:val="24"/>
        </w:rPr>
      </w:pPr>
      <w:r>
        <w:rPr>
          <w:rFonts w:ascii="Arial Narrow" w:hAnsi="Arial Narrow" w:cs="Arial"/>
          <w:w w:val="95"/>
          <w:sz w:val="24"/>
          <w:szCs w:val="24"/>
        </w:rPr>
        <w:tab/>
      </w:r>
    </w:p>
    <w:p w:rsidR="0017361B" w:rsidRPr="0017361B" w:rsidRDefault="0017361B" w:rsidP="00113A74">
      <w:pPr>
        <w:spacing w:before="240" w:after="240" w:line="360" w:lineRule="auto"/>
        <w:ind w:firstLine="708"/>
        <w:jc w:val="both"/>
        <w:rPr>
          <w:rFonts w:ascii="Arial Narrow" w:hAnsi="Arial Narrow" w:cs="Arial"/>
          <w:sz w:val="28"/>
          <w:szCs w:val="28"/>
        </w:rPr>
      </w:pPr>
      <w:r w:rsidRPr="0017361B">
        <w:rPr>
          <w:rFonts w:ascii="Arial Narrow" w:hAnsi="Arial Narrow" w:cs="Arial"/>
          <w:sz w:val="28"/>
          <w:szCs w:val="28"/>
        </w:rPr>
        <w:t xml:space="preserve">Por otra parte, el actor realiza afirmaciones en el sentido de que </w:t>
      </w:r>
      <w:r>
        <w:rPr>
          <w:rFonts w:ascii="Arial Narrow" w:hAnsi="Arial Narrow" w:cs="Arial"/>
          <w:sz w:val="28"/>
          <w:szCs w:val="28"/>
        </w:rPr>
        <w:t>de las transcripciones que realiza, se a</w:t>
      </w:r>
      <w:r w:rsidR="00113A74">
        <w:rPr>
          <w:rFonts w:ascii="Arial Narrow" w:hAnsi="Arial Narrow" w:cs="Arial"/>
          <w:sz w:val="28"/>
          <w:szCs w:val="28"/>
        </w:rPr>
        <w:t>d</w:t>
      </w:r>
      <w:r>
        <w:rPr>
          <w:rFonts w:ascii="Arial Narrow" w:hAnsi="Arial Narrow" w:cs="Arial"/>
          <w:sz w:val="28"/>
          <w:szCs w:val="28"/>
        </w:rPr>
        <w:t>vierte que las inscripciones que pesan sobre inmuebles, tienen efectos declarativos y no constitutivos, por tanto ninguna inscripción</w:t>
      </w:r>
      <w:r w:rsidR="00113A74">
        <w:rPr>
          <w:rFonts w:ascii="Arial Narrow" w:hAnsi="Arial Narrow" w:cs="Arial"/>
          <w:sz w:val="28"/>
          <w:szCs w:val="28"/>
        </w:rPr>
        <w:t xml:space="preserve"> convalida actos o contratos que sean nulos conforme a las leyes, por tanto </w:t>
      </w:r>
      <w:r w:rsidR="007462B7">
        <w:rPr>
          <w:rFonts w:ascii="Arial Narrow" w:hAnsi="Arial Narrow" w:cs="Arial"/>
          <w:sz w:val="28"/>
          <w:szCs w:val="28"/>
        </w:rPr>
        <w:t>e</w:t>
      </w:r>
      <w:r w:rsidR="00113A74">
        <w:rPr>
          <w:rFonts w:ascii="Arial Narrow" w:hAnsi="Arial Narrow" w:cs="Arial"/>
          <w:sz w:val="28"/>
          <w:szCs w:val="28"/>
        </w:rPr>
        <w:t>l acto inscrito es un acto declarativo, sin saber si es nulo o no conforme a las leyes, la cuestión es que se inscribió en el Registro; sin que</w:t>
      </w:r>
      <w:r w:rsidRPr="0017361B">
        <w:rPr>
          <w:rFonts w:ascii="Arial Narrow" w:hAnsi="Arial Narrow" w:cs="Arial"/>
          <w:sz w:val="28"/>
          <w:szCs w:val="28"/>
        </w:rPr>
        <w:t>, de lo anteriormente expuesto se</w:t>
      </w:r>
      <w:r w:rsidR="00113A74">
        <w:rPr>
          <w:rFonts w:ascii="Arial Narrow" w:hAnsi="Arial Narrow" w:cs="Arial"/>
          <w:sz w:val="28"/>
          <w:szCs w:val="28"/>
        </w:rPr>
        <w:t xml:space="preserve"> señale ni concrete</w:t>
      </w:r>
      <w:r w:rsidRPr="0017361B">
        <w:rPr>
          <w:rFonts w:ascii="Arial Narrow" w:hAnsi="Arial Narrow" w:cs="Arial"/>
          <w:sz w:val="28"/>
          <w:szCs w:val="28"/>
        </w:rPr>
        <w:t xml:space="preserve"> algún razon</w:t>
      </w:r>
      <w:r w:rsidR="00113A74">
        <w:rPr>
          <w:rFonts w:ascii="Arial Narrow" w:hAnsi="Arial Narrow" w:cs="Arial"/>
          <w:sz w:val="28"/>
          <w:szCs w:val="28"/>
        </w:rPr>
        <w:t>amiento capaz de ser analizado</w:t>
      </w:r>
      <w:r w:rsidRPr="0017361B">
        <w:rPr>
          <w:rFonts w:ascii="Arial Narrow" w:hAnsi="Arial Narrow" w:cs="Arial"/>
          <w:sz w:val="28"/>
          <w:szCs w:val="28"/>
        </w:rPr>
        <w:t>, en cuanto no logra construir y proponer la causa de pedir, en la medida que elude referirse al fundamento, razones decisorias o argumentos y al porqué de su reclamación.</w:t>
      </w:r>
    </w:p>
    <w:p w:rsidR="0017361B" w:rsidRPr="0017361B" w:rsidRDefault="0017361B" w:rsidP="0017361B">
      <w:pPr>
        <w:spacing w:line="360" w:lineRule="auto"/>
        <w:ind w:firstLine="708"/>
        <w:jc w:val="both"/>
        <w:rPr>
          <w:rFonts w:ascii="Arial Narrow" w:hAnsi="Arial Narrow" w:cs="Arial"/>
          <w:sz w:val="28"/>
          <w:szCs w:val="28"/>
        </w:rPr>
      </w:pPr>
      <w:r w:rsidRPr="0017361B">
        <w:rPr>
          <w:rFonts w:ascii="Arial Narrow" w:hAnsi="Arial Narrow" w:cs="Arial"/>
          <w:sz w:val="28"/>
          <w:szCs w:val="28"/>
        </w:rPr>
        <w:t xml:space="preserve">En ese contexto, todo argumento que no combata los fundamentos y razones que sustentan el acto administrativo, o que no estén dirigidos a descalificar o evidenciar la ilegalidad de las consideraciones que lo sustentan, </w:t>
      </w:r>
      <w:proofErr w:type="gramStart"/>
      <w:r w:rsidRPr="0017361B">
        <w:rPr>
          <w:rFonts w:ascii="Arial Narrow" w:hAnsi="Arial Narrow" w:cs="Arial"/>
          <w:sz w:val="28"/>
          <w:szCs w:val="28"/>
        </w:rPr>
        <w:t>serán</w:t>
      </w:r>
      <w:proofErr w:type="gramEnd"/>
      <w:r w:rsidRPr="0017361B">
        <w:rPr>
          <w:rFonts w:ascii="Arial Narrow" w:hAnsi="Arial Narrow" w:cs="Arial"/>
          <w:sz w:val="28"/>
          <w:szCs w:val="28"/>
        </w:rPr>
        <w:t xml:space="preserve"> igualmente inoperantes.</w:t>
      </w:r>
    </w:p>
    <w:p w:rsidR="0017361B" w:rsidRPr="0017361B" w:rsidRDefault="0017361B" w:rsidP="0017361B">
      <w:pPr>
        <w:spacing w:line="360" w:lineRule="auto"/>
        <w:ind w:firstLine="708"/>
        <w:jc w:val="both"/>
        <w:rPr>
          <w:rFonts w:ascii="Arial Narrow" w:hAnsi="Arial Narrow" w:cs="Arial"/>
          <w:sz w:val="28"/>
          <w:szCs w:val="28"/>
        </w:rPr>
      </w:pPr>
      <w:r w:rsidRPr="0017361B">
        <w:rPr>
          <w:rFonts w:ascii="Arial Narrow" w:hAnsi="Arial Narrow" w:cs="Arial"/>
          <w:sz w:val="28"/>
          <w:szCs w:val="28"/>
        </w:rPr>
        <w:t>Sirve de apoyo a lo anterior la Tesis Jurisprudencial que a continuación se cita:</w:t>
      </w:r>
    </w:p>
    <w:p w:rsidR="0017361B" w:rsidRPr="0017361B" w:rsidRDefault="0017361B" w:rsidP="0017361B">
      <w:pPr>
        <w:spacing w:line="360" w:lineRule="auto"/>
        <w:ind w:firstLine="708"/>
        <w:jc w:val="both"/>
        <w:rPr>
          <w:rFonts w:ascii="Arial Narrow" w:hAnsi="Arial Narrow" w:cs="Arial"/>
          <w:sz w:val="28"/>
          <w:szCs w:val="28"/>
        </w:rPr>
      </w:pPr>
      <w:r w:rsidRPr="0017361B">
        <w:rPr>
          <w:rFonts w:ascii="Arial Narrow" w:hAnsi="Arial Narrow" w:cs="Arial"/>
          <w:sz w:val="28"/>
          <w:szCs w:val="28"/>
        </w:rPr>
        <w:t xml:space="preserve">Época: Octava Época, Registro: 210782, Instancia: Tribunales Colegiados de Circuito, Fuente: Gaceta del Semanario Judicial de la Federación, Núm. 80, Agosto de 1994, Materia(s): Común, Tesis: VI.2o. J/321, Página: 86 </w:t>
      </w:r>
    </w:p>
    <w:p w:rsidR="0017361B" w:rsidRPr="00D62816" w:rsidRDefault="0017361B" w:rsidP="0017361B">
      <w:pPr>
        <w:spacing w:line="240" w:lineRule="auto"/>
        <w:ind w:firstLine="708"/>
        <w:jc w:val="both"/>
        <w:rPr>
          <w:rFonts w:ascii="Arial Narrow" w:hAnsi="Arial Narrow" w:cs="Arial"/>
          <w:sz w:val="24"/>
          <w:szCs w:val="24"/>
        </w:rPr>
      </w:pPr>
      <w:r w:rsidRPr="00D62816">
        <w:rPr>
          <w:rFonts w:ascii="Arial Narrow" w:hAnsi="Arial Narrow" w:cs="Arial"/>
          <w:b/>
          <w:sz w:val="24"/>
          <w:szCs w:val="24"/>
        </w:rPr>
        <w:t>AGRAVIOS. NO LO SON LAS AFIRMACIONES QUE NO RAZONAN CONTRA LOS FUNDAMENTOS DEL FALLO QUE ATACAN</w:t>
      </w:r>
      <w:r w:rsidRPr="00D62816">
        <w:rPr>
          <w:rFonts w:ascii="Arial Narrow" w:hAnsi="Arial Narrow" w:cs="Arial"/>
          <w:sz w:val="24"/>
          <w:szCs w:val="24"/>
        </w:rPr>
        <w:t xml:space="preserve">. No puede considerarse como agravio la simple manifestación y opinión del recurrente de inconformidad con el sentido de la sentencia recurrida por considerarla ilegal, ya que el mismo debe impugnar con razonamientos, los que la hayan fundado. </w:t>
      </w:r>
      <w:r w:rsidRPr="00D62816">
        <w:rPr>
          <w:rFonts w:ascii="Arial Narrow" w:hAnsi="Arial Narrow" w:cs="Arial"/>
          <w:b/>
          <w:sz w:val="24"/>
          <w:szCs w:val="24"/>
        </w:rPr>
        <w:t>SEGUNDO TRIBUNAL COLEGIADO DEL SEXTO CIRCUITO</w:t>
      </w:r>
      <w:r w:rsidRPr="00D62816">
        <w:rPr>
          <w:rFonts w:ascii="Arial Narrow" w:hAnsi="Arial Narrow" w:cs="Arial"/>
          <w:sz w:val="24"/>
          <w:szCs w:val="24"/>
        </w:rPr>
        <w:t>.</w:t>
      </w:r>
    </w:p>
    <w:p w:rsidR="0017361B" w:rsidRPr="0017361B" w:rsidRDefault="0017361B" w:rsidP="007462B7">
      <w:pPr>
        <w:pStyle w:val="Sangradetextonormal"/>
        <w:ind w:left="0"/>
        <w:rPr>
          <w:rFonts w:ascii="Arial Narrow" w:hAnsi="Arial Narrow" w:cs="Arial"/>
          <w:b/>
          <w:sz w:val="28"/>
          <w:szCs w:val="28"/>
        </w:rPr>
      </w:pPr>
      <w:r w:rsidRPr="0017361B">
        <w:rPr>
          <w:rFonts w:ascii="Arial Narrow" w:hAnsi="Arial Narrow" w:cs="Arial"/>
          <w:b/>
          <w:sz w:val="28"/>
          <w:szCs w:val="28"/>
        </w:rPr>
        <w:lastRenderedPageBreak/>
        <w:tab/>
      </w:r>
    </w:p>
    <w:p w:rsidR="0017361B" w:rsidRPr="0017361B" w:rsidRDefault="0017361B" w:rsidP="0017361B">
      <w:pPr>
        <w:spacing w:line="360" w:lineRule="auto"/>
        <w:jc w:val="both"/>
        <w:rPr>
          <w:rFonts w:ascii="Arial Narrow" w:hAnsi="Arial Narrow" w:cs="Arial"/>
          <w:sz w:val="28"/>
          <w:szCs w:val="28"/>
        </w:rPr>
      </w:pPr>
      <w:r w:rsidRPr="0017361B">
        <w:rPr>
          <w:rFonts w:ascii="Arial Narrow" w:hAnsi="Arial Narrow" w:cs="Arial"/>
          <w:b/>
          <w:sz w:val="28"/>
          <w:szCs w:val="28"/>
        </w:rPr>
        <w:tab/>
      </w:r>
      <w:r w:rsidRPr="0017361B">
        <w:rPr>
          <w:rFonts w:ascii="Arial Narrow" w:hAnsi="Arial Narrow" w:cs="Arial"/>
          <w:sz w:val="28"/>
          <w:szCs w:val="28"/>
        </w:rPr>
        <w:t xml:space="preserve">Así las cosas, esta </w:t>
      </w:r>
      <w:r w:rsidR="007462B7">
        <w:rPr>
          <w:rFonts w:ascii="Arial Narrow" w:hAnsi="Arial Narrow" w:cs="Arial"/>
          <w:sz w:val="28"/>
          <w:szCs w:val="28"/>
        </w:rPr>
        <w:t>Primera Sala Unitaria</w:t>
      </w:r>
      <w:r w:rsidRPr="0017361B">
        <w:rPr>
          <w:rFonts w:ascii="Arial Narrow" w:hAnsi="Arial Narrow" w:cs="Arial"/>
          <w:sz w:val="28"/>
          <w:szCs w:val="28"/>
        </w:rPr>
        <w:t xml:space="preserve"> concluye que resulta procedente declarar la legalidad y validez del acto administrativo impugnado consistente en </w:t>
      </w:r>
      <w:r w:rsidRPr="0017361B">
        <w:rPr>
          <w:rFonts w:ascii="Arial Narrow" w:hAnsi="Arial Narrow" w:cs="Arial"/>
          <w:color w:val="000000"/>
          <w:sz w:val="28"/>
          <w:szCs w:val="28"/>
          <w:lang w:val="es-ES"/>
        </w:rPr>
        <w:t>la</w:t>
      </w:r>
      <w:r w:rsidR="00540F19">
        <w:rPr>
          <w:rFonts w:ascii="Arial Narrow" w:hAnsi="Arial Narrow"/>
          <w:b/>
        </w:rPr>
        <w:t>**********</w:t>
      </w:r>
      <w:r w:rsidRPr="0017361B">
        <w:rPr>
          <w:rFonts w:ascii="Arial Narrow" w:hAnsi="Arial Narrow" w:cs="Arial"/>
          <w:sz w:val="28"/>
          <w:szCs w:val="28"/>
        </w:rPr>
        <w:t>, de conformidad con lo dispuesto en el artículo 251 del Código Procesal Administrativo para el Estado de San Luis Potosí, de acuerdo a los razonamientos y fundamentos expuestos con antelación.</w:t>
      </w:r>
      <w:bookmarkStart w:id="0" w:name="_GoBack"/>
      <w:bookmarkEnd w:id="0"/>
    </w:p>
    <w:p w:rsidR="0017361B" w:rsidRPr="0017361B" w:rsidRDefault="0017361B" w:rsidP="0017361B">
      <w:pPr>
        <w:spacing w:after="0" w:line="360" w:lineRule="auto"/>
        <w:ind w:firstLine="708"/>
        <w:jc w:val="both"/>
        <w:rPr>
          <w:rFonts w:ascii="Arial Narrow" w:hAnsi="Arial Narrow" w:cs="Arial"/>
          <w:sz w:val="28"/>
          <w:szCs w:val="28"/>
        </w:rPr>
      </w:pPr>
      <w:r w:rsidRPr="0017361B">
        <w:rPr>
          <w:rFonts w:ascii="Arial Narrow" w:hAnsi="Arial Narrow" w:cs="Arial"/>
          <w:sz w:val="28"/>
          <w:szCs w:val="28"/>
        </w:rPr>
        <w:t xml:space="preserve">Por lo expuesto, fundado </w:t>
      </w:r>
      <w:r w:rsidRPr="0017361B">
        <w:rPr>
          <w:rFonts w:ascii="Arial Narrow" w:eastAsia="Times New Roman" w:hAnsi="Arial Narrow" w:cs="Arial"/>
          <w:sz w:val="28"/>
          <w:szCs w:val="28"/>
          <w:lang w:eastAsia="es-ES"/>
        </w:rPr>
        <w:t xml:space="preserve">en términos de los artículos 123 de la Constitución Política del Estado de San Luis Potosí, y 7º, 9º fracción III, 28  </w:t>
      </w:r>
      <w:r w:rsidRPr="0017361B">
        <w:rPr>
          <w:rFonts w:ascii="Arial Narrow" w:hAnsi="Arial Narrow" w:cs="Arial"/>
          <w:sz w:val="28"/>
          <w:szCs w:val="28"/>
        </w:rPr>
        <w:t>de la Ley Orgánica del Tribunal Estatal de Justicia Administrativa de San Luis Potosí, y  de los numerales  249 y 251 del Código Procesal Administrativo para el Estado, es de resolverse y se,</w:t>
      </w:r>
    </w:p>
    <w:p w:rsidR="0017361B" w:rsidRPr="000C29D9" w:rsidRDefault="0017361B" w:rsidP="0017361B">
      <w:pPr>
        <w:spacing w:after="0" w:line="360" w:lineRule="auto"/>
        <w:jc w:val="center"/>
        <w:rPr>
          <w:rFonts w:ascii="Arial" w:hAnsi="Arial" w:cs="Arial"/>
          <w:b/>
          <w:sz w:val="28"/>
          <w:szCs w:val="28"/>
        </w:rPr>
      </w:pPr>
    </w:p>
    <w:p w:rsidR="0017361B" w:rsidRPr="000C29D9" w:rsidRDefault="0017361B" w:rsidP="00540F19">
      <w:pPr>
        <w:spacing w:after="0" w:line="360" w:lineRule="auto"/>
        <w:jc w:val="center"/>
        <w:rPr>
          <w:rFonts w:ascii="Arial" w:hAnsi="Arial" w:cs="Arial"/>
          <w:b/>
          <w:sz w:val="28"/>
          <w:szCs w:val="28"/>
        </w:rPr>
      </w:pPr>
      <w:r w:rsidRPr="000C29D9">
        <w:rPr>
          <w:rFonts w:ascii="Arial" w:hAnsi="Arial" w:cs="Arial"/>
          <w:b/>
          <w:sz w:val="28"/>
          <w:szCs w:val="28"/>
        </w:rPr>
        <w:t>R  E  S  U  E  L  V  E</w:t>
      </w:r>
    </w:p>
    <w:p w:rsidR="0017361B" w:rsidRPr="007462B7" w:rsidRDefault="0017361B" w:rsidP="007462B7">
      <w:pPr>
        <w:spacing w:after="0" w:line="360" w:lineRule="auto"/>
        <w:ind w:firstLine="709"/>
        <w:jc w:val="both"/>
        <w:rPr>
          <w:rFonts w:ascii="Arial Narrow" w:hAnsi="Arial Narrow" w:cs="Arial"/>
          <w:sz w:val="28"/>
          <w:szCs w:val="28"/>
        </w:rPr>
      </w:pPr>
      <w:r w:rsidRPr="007462B7">
        <w:rPr>
          <w:rFonts w:ascii="Arial Narrow" w:hAnsi="Arial Narrow" w:cs="Arial"/>
          <w:b/>
          <w:sz w:val="28"/>
          <w:szCs w:val="28"/>
        </w:rPr>
        <w:t>PRIMERO.-</w:t>
      </w:r>
      <w:r w:rsidRPr="007462B7">
        <w:rPr>
          <w:rFonts w:ascii="Arial Narrow" w:hAnsi="Arial Narrow" w:cs="Arial"/>
          <w:sz w:val="28"/>
          <w:szCs w:val="28"/>
        </w:rPr>
        <w:t xml:space="preserve"> Esta Primera Sala Unitaria del Tribunal Estatal de Justicia Administrativa, resultó competente para conocer y resolver el presente juicio.</w:t>
      </w:r>
    </w:p>
    <w:p w:rsidR="007462B7" w:rsidRPr="007462B7" w:rsidRDefault="007462B7" w:rsidP="007462B7">
      <w:pPr>
        <w:spacing w:after="0" w:line="360" w:lineRule="auto"/>
        <w:ind w:firstLine="709"/>
        <w:jc w:val="both"/>
        <w:rPr>
          <w:rFonts w:ascii="Arial Narrow" w:hAnsi="Arial Narrow" w:cs="Arial"/>
          <w:sz w:val="28"/>
          <w:szCs w:val="28"/>
        </w:rPr>
      </w:pPr>
    </w:p>
    <w:p w:rsidR="00E71E7B" w:rsidRPr="007462B7" w:rsidRDefault="0017361B" w:rsidP="007462B7">
      <w:pPr>
        <w:spacing w:line="360" w:lineRule="auto"/>
        <w:ind w:firstLine="708"/>
        <w:jc w:val="both"/>
        <w:rPr>
          <w:rFonts w:ascii="Arial Narrow" w:hAnsi="Arial Narrow" w:cs="Arial"/>
          <w:color w:val="FF0000"/>
          <w:sz w:val="28"/>
          <w:szCs w:val="28"/>
          <w:lang w:val="es-ES"/>
        </w:rPr>
      </w:pPr>
      <w:r w:rsidRPr="007462B7">
        <w:rPr>
          <w:rFonts w:ascii="Arial Narrow" w:hAnsi="Arial Narrow" w:cs="Arial"/>
          <w:b/>
          <w:bCs/>
          <w:sz w:val="28"/>
          <w:szCs w:val="28"/>
        </w:rPr>
        <w:t xml:space="preserve">SEGUNDO.- </w:t>
      </w:r>
      <w:r w:rsidRPr="007462B7">
        <w:rPr>
          <w:rFonts w:ascii="Arial Narrow" w:hAnsi="Arial Narrow" w:cs="Arial"/>
          <w:bCs/>
          <w:sz w:val="28"/>
          <w:szCs w:val="28"/>
        </w:rPr>
        <w:t xml:space="preserve">Se decreta la </w:t>
      </w:r>
      <w:r w:rsidRPr="007462B7">
        <w:rPr>
          <w:rFonts w:ascii="Arial Narrow" w:hAnsi="Arial Narrow" w:cs="Arial"/>
          <w:b/>
          <w:sz w:val="28"/>
          <w:szCs w:val="28"/>
        </w:rPr>
        <w:t>LEGALIDAD y VALIDEZ</w:t>
      </w:r>
      <w:r w:rsidRPr="007462B7">
        <w:rPr>
          <w:rFonts w:ascii="Arial Narrow" w:eastAsia="Times New Roman" w:hAnsi="Arial Narrow" w:cs="Arial"/>
          <w:color w:val="000000"/>
          <w:sz w:val="28"/>
          <w:szCs w:val="28"/>
          <w:lang w:eastAsia="es-ES"/>
        </w:rPr>
        <w:t xml:space="preserve"> de la resolución impugnada</w:t>
      </w:r>
      <w:r w:rsidRPr="007462B7">
        <w:rPr>
          <w:rFonts w:ascii="Arial Narrow" w:hAnsi="Arial Narrow" w:cs="Arial"/>
          <w:sz w:val="28"/>
          <w:szCs w:val="28"/>
        </w:rPr>
        <w:t xml:space="preserve"> consistente en </w:t>
      </w:r>
      <w:r w:rsidRPr="007462B7">
        <w:rPr>
          <w:rFonts w:ascii="Arial Narrow" w:hAnsi="Arial Narrow" w:cs="Arial"/>
          <w:color w:val="000000"/>
          <w:sz w:val="28"/>
          <w:szCs w:val="28"/>
          <w:lang w:val="es-ES"/>
        </w:rPr>
        <w:t>la</w:t>
      </w:r>
      <w:r w:rsidR="00540F19">
        <w:rPr>
          <w:rFonts w:ascii="Arial Narrow" w:hAnsi="Arial Narrow"/>
          <w:b/>
        </w:rPr>
        <w:t>**********</w:t>
      </w:r>
      <w:r w:rsidRPr="007462B7">
        <w:rPr>
          <w:rFonts w:ascii="Arial Narrow" w:hAnsi="Arial Narrow" w:cs="Arial"/>
          <w:sz w:val="28"/>
          <w:szCs w:val="28"/>
        </w:rPr>
        <w:t>, de acuerdo a los razonamientos precisados  en el considerando Sexto de la presente sentencia.</w:t>
      </w:r>
    </w:p>
    <w:p w:rsidR="00283526" w:rsidRPr="00E57CE0" w:rsidRDefault="00283526" w:rsidP="00283526">
      <w:pPr>
        <w:spacing w:line="360" w:lineRule="auto"/>
        <w:ind w:firstLine="709"/>
        <w:jc w:val="both"/>
        <w:rPr>
          <w:rFonts w:ascii="Arial Narrow" w:hAnsi="Arial Narrow" w:cs="Arial"/>
          <w:sz w:val="28"/>
          <w:szCs w:val="28"/>
        </w:rPr>
      </w:pPr>
      <w:r w:rsidRPr="00E57CE0">
        <w:rPr>
          <w:rFonts w:ascii="Arial Narrow" w:hAnsi="Arial Narrow" w:cs="Arial"/>
          <w:b/>
          <w:bCs/>
          <w:color w:val="000000"/>
          <w:sz w:val="28"/>
          <w:szCs w:val="28"/>
        </w:rPr>
        <w:t xml:space="preserve">TERCERO.- </w:t>
      </w:r>
      <w:r w:rsidRPr="00E57CE0">
        <w:rPr>
          <w:rFonts w:ascii="Arial Narrow" w:hAnsi="Arial Narrow" w:cs="Arial"/>
          <w:sz w:val="28"/>
          <w:szCs w:val="28"/>
        </w:rPr>
        <w:t>Notifíquese personalmente a la Parte Actora; y por oficio a las Autoridades Demandadas, con copia autorizada de esta resolución.</w:t>
      </w:r>
    </w:p>
    <w:tbl>
      <w:tblPr>
        <w:tblW w:w="0" w:type="auto"/>
        <w:tblLook w:val="04A0" w:firstRow="1" w:lastRow="0" w:firstColumn="1" w:lastColumn="0" w:noHBand="0" w:noVBand="1"/>
      </w:tblPr>
      <w:tblGrid>
        <w:gridCol w:w="8413"/>
      </w:tblGrid>
      <w:tr w:rsidR="00283526" w:rsidRPr="00CD65EC" w:rsidTr="003E7505">
        <w:tc>
          <w:tcPr>
            <w:tcW w:w="8413" w:type="dxa"/>
          </w:tcPr>
          <w:p w:rsidR="00540F19" w:rsidRDefault="00283526" w:rsidP="00540F19">
            <w:pPr>
              <w:spacing w:line="360" w:lineRule="auto"/>
              <w:ind w:firstLine="709"/>
              <w:jc w:val="both"/>
              <w:rPr>
                <w:rFonts w:ascii="Arial Narrow" w:hAnsi="Arial Narrow" w:cs="Arial"/>
                <w:sz w:val="28"/>
                <w:szCs w:val="28"/>
              </w:rPr>
            </w:pPr>
            <w:r w:rsidRPr="00E57CE0">
              <w:rPr>
                <w:rFonts w:ascii="Arial Narrow" w:hAnsi="Arial Narrow" w:cs="Arial"/>
                <w:sz w:val="28"/>
                <w:szCs w:val="28"/>
              </w:rPr>
              <w:t xml:space="preserve">Así lo resolvió y firma, la Magistrada Titular de la Primera Sala Unitaria del Tribunal Estatal de Justicia Administrativa, </w:t>
            </w:r>
            <w:r w:rsidRPr="00E57CE0">
              <w:rPr>
                <w:rFonts w:ascii="Arial Narrow" w:hAnsi="Arial Narrow" w:cs="Arial"/>
                <w:b/>
                <w:sz w:val="28"/>
                <w:szCs w:val="28"/>
              </w:rPr>
              <w:t xml:space="preserve">Licenciada Ma. Eugenia Reyna </w:t>
            </w:r>
            <w:proofErr w:type="spellStart"/>
            <w:r w:rsidRPr="00E57CE0">
              <w:rPr>
                <w:rFonts w:ascii="Arial Narrow" w:hAnsi="Arial Narrow" w:cs="Arial"/>
                <w:b/>
                <w:sz w:val="28"/>
                <w:szCs w:val="28"/>
              </w:rPr>
              <w:t>Mascorro</w:t>
            </w:r>
            <w:proofErr w:type="spellEnd"/>
            <w:r w:rsidRPr="00E57CE0">
              <w:rPr>
                <w:rFonts w:ascii="Arial Narrow" w:hAnsi="Arial Narrow" w:cs="Arial"/>
                <w:b/>
                <w:sz w:val="28"/>
                <w:szCs w:val="28"/>
              </w:rPr>
              <w:t>,</w:t>
            </w:r>
            <w:r w:rsidRPr="00E57CE0">
              <w:rPr>
                <w:rFonts w:ascii="Arial Narrow" w:hAnsi="Arial Narrow" w:cs="Arial"/>
                <w:sz w:val="28"/>
                <w:szCs w:val="28"/>
              </w:rPr>
              <w:t xml:space="preserve"> quien actúa con Secretario de Acuerdos, </w:t>
            </w:r>
            <w:r w:rsidRPr="00E57CE0">
              <w:rPr>
                <w:rFonts w:ascii="Arial Narrow" w:hAnsi="Arial Narrow" w:cs="Arial"/>
                <w:b/>
                <w:sz w:val="28"/>
                <w:szCs w:val="28"/>
              </w:rPr>
              <w:t>Licenciado Antonio Martínez Portillo,</w:t>
            </w:r>
            <w:r w:rsidRPr="00E57CE0">
              <w:rPr>
                <w:rFonts w:ascii="Arial Narrow" w:hAnsi="Arial Narrow" w:cs="Arial"/>
                <w:sz w:val="28"/>
                <w:szCs w:val="28"/>
              </w:rPr>
              <w:t xml:space="preserve"> que autoriza y da fe.-</w:t>
            </w:r>
            <w:r w:rsidR="00540F19">
              <w:rPr>
                <w:rFonts w:ascii="Arial Narrow" w:hAnsi="Arial Narrow" w:cs="Arial"/>
                <w:sz w:val="28"/>
                <w:szCs w:val="28"/>
              </w:rPr>
              <w:t xml:space="preserve"> </w:t>
            </w:r>
            <w:r w:rsidR="00540F19">
              <w:rPr>
                <w:rFonts w:ascii="Arial Narrow" w:hAnsi="Arial Narrow" w:cs="Arial"/>
                <w:sz w:val="28"/>
                <w:szCs w:val="28"/>
              </w:rPr>
              <w:t>(rúbricas)</w:t>
            </w:r>
          </w:p>
          <w:p w:rsidR="00540F19" w:rsidRDefault="00540F19" w:rsidP="00540F19">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283526" w:rsidRPr="00CD65EC" w:rsidRDefault="00283526" w:rsidP="00DB3A7B">
            <w:pPr>
              <w:spacing w:line="240" w:lineRule="auto"/>
              <w:jc w:val="center"/>
              <w:rPr>
                <w:rFonts w:ascii="Arial Narrow" w:hAnsi="Arial Narrow" w:cs="Arial"/>
                <w:b/>
              </w:rPr>
            </w:pPr>
          </w:p>
        </w:tc>
      </w:tr>
      <w:tr w:rsidR="00283526" w:rsidRPr="003C4B5E" w:rsidTr="003E7505">
        <w:tc>
          <w:tcPr>
            <w:tcW w:w="8413" w:type="dxa"/>
          </w:tcPr>
          <w:p w:rsidR="00DB3A7B" w:rsidRPr="003C4B5E" w:rsidRDefault="00DB3A7B" w:rsidP="00DB3A7B">
            <w:pPr>
              <w:tabs>
                <w:tab w:val="left" w:pos="2268"/>
                <w:tab w:val="left" w:pos="2552"/>
              </w:tabs>
              <w:spacing w:line="240" w:lineRule="auto"/>
              <w:jc w:val="center"/>
              <w:rPr>
                <w:rFonts w:ascii="Arial Narrow" w:hAnsi="Arial Narrow" w:cs="Arial"/>
                <w:b/>
              </w:rPr>
            </w:pPr>
          </w:p>
        </w:tc>
      </w:tr>
    </w:tbl>
    <w:p w:rsidR="00F13344" w:rsidRPr="00AD53F8" w:rsidRDefault="00F13344" w:rsidP="00DB3A7B">
      <w:pPr>
        <w:spacing w:line="360" w:lineRule="auto"/>
        <w:ind w:firstLine="709"/>
        <w:jc w:val="both"/>
        <w:rPr>
          <w:rFonts w:ascii="Arial" w:hAnsi="Arial" w:cs="Arial"/>
          <w:sz w:val="28"/>
          <w:szCs w:val="28"/>
        </w:rPr>
      </w:pPr>
    </w:p>
    <w:sectPr w:rsidR="00F13344" w:rsidRPr="00AD53F8"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4DFE" w:rsidRDefault="009C4DFE" w:rsidP="00E40D22">
      <w:pPr>
        <w:spacing w:after="0" w:line="240" w:lineRule="auto"/>
      </w:pPr>
      <w:r>
        <w:separator/>
      </w:r>
    </w:p>
  </w:endnote>
  <w:endnote w:type="continuationSeparator" w:id="0">
    <w:p w:rsidR="009C4DFE" w:rsidRDefault="009C4DFE"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4DFE" w:rsidRDefault="009C4DFE" w:rsidP="00E40D22">
      <w:pPr>
        <w:spacing w:after="0" w:line="240" w:lineRule="auto"/>
      </w:pPr>
      <w:r>
        <w:separator/>
      </w:r>
    </w:p>
  </w:footnote>
  <w:footnote w:type="continuationSeparator" w:id="0">
    <w:p w:rsidR="009C4DFE" w:rsidRDefault="009C4DFE"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9C4DFE"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676EC4" w:rsidP="00E47A61">
    <w:pPr>
      <w:pStyle w:val="Encabezado"/>
      <w:ind w:right="360"/>
      <w:rPr>
        <w:rStyle w:val="Nmerodepgina"/>
        <w:color w:val="FFFFFF"/>
      </w:rPr>
    </w:pPr>
    <w:r w:rsidRPr="006C0427">
      <w:rPr>
        <w:rStyle w:val="Nmerodepgina"/>
        <w:color w:val="FFFFFF"/>
      </w:rPr>
      <w:fldChar w:fldCharType="begin"/>
    </w:r>
    <w:r w:rsidR="00931632" w:rsidRPr="006C0427">
      <w:rPr>
        <w:rStyle w:val="Nmerodepgina"/>
        <w:color w:val="FFFFFF"/>
      </w:rPr>
      <w:instrText xml:space="preserve"> PAGE </w:instrText>
    </w:r>
    <w:r w:rsidRPr="006C0427">
      <w:rPr>
        <w:rStyle w:val="Nmerodepgina"/>
        <w:color w:val="FFFFFF"/>
      </w:rPr>
      <w:fldChar w:fldCharType="separate"/>
    </w:r>
    <w:r w:rsidR="00D8276D">
      <w:rPr>
        <w:rStyle w:val="Nmerodepgina"/>
        <w:noProof/>
        <w:color w:val="FFFFFF"/>
      </w:rPr>
      <w:t>11</w:t>
    </w:r>
    <w:r w:rsidRPr="006C0427">
      <w:rPr>
        <w:rStyle w:val="Nmerodepgina"/>
        <w:color w:val="FFFFFF"/>
      </w:rPr>
      <w:fldChar w:fldCharType="end"/>
    </w:r>
    <w:bookmarkEnd w:id="1"/>
  </w:p>
  <w:p w:rsidR="00604FDC" w:rsidRPr="00364AFE" w:rsidRDefault="00931632" w:rsidP="00B358FF">
    <w:pPr>
      <w:pStyle w:val="Encabezado"/>
      <w:jc w:val="right"/>
      <w:rPr>
        <w:rFonts w:ascii="Arial Narrow" w:hAnsi="Arial Narrow"/>
      </w:rPr>
    </w:pPr>
    <w:r w:rsidRPr="00364AFE">
      <w:rPr>
        <w:rFonts w:ascii="Arial Narrow" w:hAnsi="Arial Narrow"/>
      </w:rPr>
      <w:t>F</w:t>
    </w:r>
    <w:r>
      <w:rPr>
        <w:rFonts w:ascii="Arial Narrow" w:hAnsi="Arial Narrow"/>
      </w:rPr>
      <w:t>oja</w:t>
    </w:r>
    <w:r w:rsidR="00676EC4" w:rsidRPr="00364AFE">
      <w:rPr>
        <w:rFonts w:ascii="Arial Narrow" w:hAnsi="Arial Narrow"/>
      </w:rPr>
      <w:fldChar w:fldCharType="begin"/>
    </w:r>
    <w:r w:rsidRPr="00364AFE">
      <w:rPr>
        <w:rFonts w:ascii="Arial Narrow" w:hAnsi="Arial Narrow"/>
      </w:rPr>
      <w:instrText xml:space="preserve"> =PAGI_NA/2 \# "0" </w:instrText>
    </w:r>
    <w:r w:rsidR="00676EC4" w:rsidRPr="00364AFE">
      <w:rPr>
        <w:rFonts w:ascii="Arial Narrow" w:hAnsi="Arial Narrow"/>
      </w:rPr>
      <w:fldChar w:fldCharType="separate"/>
    </w:r>
    <w:r w:rsidR="00D8276D">
      <w:rPr>
        <w:rFonts w:ascii="Arial Narrow" w:hAnsi="Arial Narrow"/>
        <w:noProof/>
      </w:rPr>
      <w:t>6</w:t>
    </w:r>
    <w:r w:rsidR="00676EC4" w:rsidRPr="00364AFE">
      <w:rPr>
        <w:rFonts w:ascii="Arial Narrow" w:hAnsi="Arial Narrow"/>
      </w:rPr>
      <w:fldChar w:fldCharType="end"/>
    </w:r>
  </w:p>
  <w:p w:rsidR="00604FDC" w:rsidRPr="00E47A61" w:rsidRDefault="009C4DFE" w:rsidP="00E8430F">
    <w:pPr>
      <w:pStyle w:val="Encabezado"/>
      <w:jc w:val="right"/>
      <w:rPr>
        <w:rFonts w:ascii="Arial Narrow" w:hAnsi="Arial Narrow"/>
        <w:sz w:val="28"/>
        <w:szCs w:val="28"/>
      </w:rPr>
    </w:pPr>
    <w:r>
      <w:rPr>
        <w:noProof/>
        <w:lang w:eastAsia="es-MX"/>
      </w:rPr>
      <w:pict>
        <v:shapetype id="_x0000_t202" coordsize="21600,21600" o:spt="202" path="m,l,21600r21600,l21600,xe">
          <v:stroke joinstyle="miter"/>
          <v:path gradientshapeok="t" o:connecttype="rect"/>
        </v:shapetype>
        <v:shape id="Cuadro de texto 11" o:spid="_x0000_s2050" type="#_x0000_t202" style="position:absolute;left:0;text-align:left;margin-left:-109.5pt;margin-top:11.45pt;width:104.25pt;height:147pt;z-index:-251656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9C4DFE" w:rsidP="002D6104">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49" type="#_x0000_t202" style="position:absolute;margin-left:-107.25pt;margin-top:10.5pt;width:99pt;height:147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r w:rsidR="00931632">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3690AE8"/>
    <w:multiLevelType w:val="hybridMultilevel"/>
    <w:tmpl w:val="390E20DA"/>
    <w:lvl w:ilvl="0" w:tplc="6E08B6C6">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
    <w:nsid w:val="5E617FEF"/>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5">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7">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6"/>
  </w:num>
  <w:num w:numId="2">
    <w:abstractNumId w:val="7"/>
  </w:num>
  <w:num w:numId="3">
    <w:abstractNumId w:val="2"/>
  </w:num>
  <w:num w:numId="4">
    <w:abstractNumId w:val="5"/>
  </w:num>
  <w:num w:numId="5">
    <w:abstractNumId w:val="0"/>
  </w:num>
  <w:num w:numId="6">
    <w:abstractNumId w:val="3"/>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017108"/>
    <w:rsid w:val="00006CBD"/>
    <w:rsid w:val="00006D60"/>
    <w:rsid w:val="00007B8E"/>
    <w:rsid w:val="00017108"/>
    <w:rsid w:val="000200BA"/>
    <w:rsid w:val="000213CC"/>
    <w:rsid w:val="0003181B"/>
    <w:rsid w:val="00041165"/>
    <w:rsid w:val="000431DD"/>
    <w:rsid w:val="00062A44"/>
    <w:rsid w:val="0006416E"/>
    <w:rsid w:val="00074979"/>
    <w:rsid w:val="00082D21"/>
    <w:rsid w:val="00084026"/>
    <w:rsid w:val="00085D86"/>
    <w:rsid w:val="00086C14"/>
    <w:rsid w:val="000946EB"/>
    <w:rsid w:val="00095ED6"/>
    <w:rsid w:val="00097F0B"/>
    <w:rsid w:val="000A5D97"/>
    <w:rsid w:val="000C04A3"/>
    <w:rsid w:val="000C1B98"/>
    <w:rsid w:val="000E0FFD"/>
    <w:rsid w:val="000E5FDB"/>
    <w:rsid w:val="000F0C79"/>
    <w:rsid w:val="000F1195"/>
    <w:rsid w:val="000F5F05"/>
    <w:rsid w:val="00100675"/>
    <w:rsid w:val="00101C04"/>
    <w:rsid w:val="00107FFA"/>
    <w:rsid w:val="00113A74"/>
    <w:rsid w:val="00113EA5"/>
    <w:rsid w:val="00125EF7"/>
    <w:rsid w:val="00134DE5"/>
    <w:rsid w:val="0014011F"/>
    <w:rsid w:val="0014537F"/>
    <w:rsid w:val="00147722"/>
    <w:rsid w:val="001506E1"/>
    <w:rsid w:val="00153244"/>
    <w:rsid w:val="001552CF"/>
    <w:rsid w:val="001568C2"/>
    <w:rsid w:val="00163359"/>
    <w:rsid w:val="001649EB"/>
    <w:rsid w:val="001726CF"/>
    <w:rsid w:val="00172F31"/>
    <w:rsid w:val="0017361B"/>
    <w:rsid w:val="00174BB6"/>
    <w:rsid w:val="00181787"/>
    <w:rsid w:val="00181ADD"/>
    <w:rsid w:val="00182622"/>
    <w:rsid w:val="00186B9D"/>
    <w:rsid w:val="00193EDD"/>
    <w:rsid w:val="00197090"/>
    <w:rsid w:val="001A0196"/>
    <w:rsid w:val="001A0AAA"/>
    <w:rsid w:val="001B0C05"/>
    <w:rsid w:val="001C187C"/>
    <w:rsid w:val="001C1F4D"/>
    <w:rsid w:val="001C5875"/>
    <w:rsid w:val="001C738A"/>
    <w:rsid w:val="001D0B85"/>
    <w:rsid w:val="001F128C"/>
    <w:rsid w:val="001F1899"/>
    <w:rsid w:val="001F2A81"/>
    <w:rsid w:val="00202A90"/>
    <w:rsid w:val="002151C7"/>
    <w:rsid w:val="00217D7E"/>
    <w:rsid w:val="00226DF1"/>
    <w:rsid w:val="00227FB5"/>
    <w:rsid w:val="002369C4"/>
    <w:rsid w:val="00244779"/>
    <w:rsid w:val="00246B45"/>
    <w:rsid w:val="0025480F"/>
    <w:rsid w:val="00254BE2"/>
    <w:rsid w:val="00255C6D"/>
    <w:rsid w:val="00256E04"/>
    <w:rsid w:val="002626D8"/>
    <w:rsid w:val="002774F7"/>
    <w:rsid w:val="00282257"/>
    <w:rsid w:val="00283526"/>
    <w:rsid w:val="00283B89"/>
    <w:rsid w:val="002A2B13"/>
    <w:rsid w:val="002C273E"/>
    <w:rsid w:val="002C35BD"/>
    <w:rsid w:val="002D05A7"/>
    <w:rsid w:val="002D35F4"/>
    <w:rsid w:val="002D7676"/>
    <w:rsid w:val="002E48BC"/>
    <w:rsid w:val="002F0102"/>
    <w:rsid w:val="002F21DC"/>
    <w:rsid w:val="002F39D1"/>
    <w:rsid w:val="00314E60"/>
    <w:rsid w:val="00316A9F"/>
    <w:rsid w:val="00322953"/>
    <w:rsid w:val="00323A07"/>
    <w:rsid w:val="00326D60"/>
    <w:rsid w:val="00333993"/>
    <w:rsid w:val="003456E6"/>
    <w:rsid w:val="00345C36"/>
    <w:rsid w:val="00364269"/>
    <w:rsid w:val="00366114"/>
    <w:rsid w:val="00366ECE"/>
    <w:rsid w:val="00371529"/>
    <w:rsid w:val="00380039"/>
    <w:rsid w:val="00386183"/>
    <w:rsid w:val="003978CC"/>
    <w:rsid w:val="003A770C"/>
    <w:rsid w:val="003B38ED"/>
    <w:rsid w:val="003B7B22"/>
    <w:rsid w:val="003D56A2"/>
    <w:rsid w:val="003E2F8A"/>
    <w:rsid w:val="00401BC7"/>
    <w:rsid w:val="00405D0D"/>
    <w:rsid w:val="0042091B"/>
    <w:rsid w:val="0042268E"/>
    <w:rsid w:val="004231E3"/>
    <w:rsid w:val="00432BE9"/>
    <w:rsid w:val="004331C4"/>
    <w:rsid w:val="00463DAF"/>
    <w:rsid w:val="004662E3"/>
    <w:rsid w:val="00466707"/>
    <w:rsid w:val="0047632F"/>
    <w:rsid w:val="00487020"/>
    <w:rsid w:val="00493CAE"/>
    <w:rsid w:val="004A01EA"/>
    <w:rsid w:val="004A084D"/>
    <w:rsid w:val="004B25C1"/>
    <w:rsid w:val="004B3120"/>
    <w:rsid w:val="004B4DA1"/>
    <w:rsid w:val="004B7E30"/>
    <w:rsid w:val="004C42BC"/>
    <w:rsid w:val="004C6FC4"/>
    <w:rsid w:val="004C7716"/>
    <w:rsid w:val="004D0B59"/>
    <w:rsid w:val="004D4CAB"/>
    <w:rsid w:val="004D7036"/>
    <w:rsid w:val="004E3D4D"/>
    <w:rsid w:val="004E5C2E"/>
    <w:rsid w:val="004E6486"/>
    <w:rsid w:val="004F5897"/>
    <w:rsid w:val="00504AA5"/>
    <w:rsid w:val="0051353C"/>
    <w:rsid w:val="00515CAC"/>
    <w:rsid w:val="00531282"/>
    <w:rsid w:val="00533C69"/>
    <w:rsid w:val="005359E3"/>
    <w:rsid w:val="00540F19"/>
    <w:rsid w:val="005615E7"/>
    <w:rsid w:val="00565BFC"/>
    <w:rsid w:val="00571DF7"/>
    <w:rsid w:val="005940F2"/>
    <w:rsid w:val="00597D20"/>
    <w:rsid w:val="005A03D0"/>
    <w:rsid w:val="005A3324"/>
    <w:rsid w:val="005B4099"/>
    <w:rsid w:val="005B697D"/>
    <w:rsid w:val="005C6A10"/>
    <w:rsid w:val="005D6984"/>
    <w:rsid w:val="005D7C1C"/>
    <w:rsid w:val="005E30D6"/>
    <w:rsid w:val="005F49F3"/>
    <w:rsid w:val="00610B81"/>
    <w:rsid w:val="0061256A"/>
    <w:rsid w:val="00615F7E"/>
    <w:rsid w:val="006401AE"/>
    <w:rsid w:val="0064536D"/>
    <w:rsid w:val="00651583"/>
    <w:rsid w:val="0065495F"/>
    <w:rsid w:val="006672F8"/>
    <w:rsid w:val="0067430B"/>
    <w:rsid w:val="00676EC4"/>
    <w:rsid w:val="00695347"/>
    <w:rsid w:val="006B0F13"/>
    <w:rsid w:val="006B2CA6"/>
    <w:rsid w:val="006B7E33"/>
    <w:rsid w:val="006C1622"/>
    <w:rsid w:val="006C188A"/>
    <w:rsid w:val="006C48A6"/>
    <w:rsid w:val="006C5B81"/>
    <w:rsid w:val="006E2BD7"/>
    <w:rsid w:val="006E5489"/>
    <w:rsid w:val="006F147F"/>
    <w:rsid w:val="006F25D4"/>
    <w:rsid w:val="0070122D"/>
    <w:rsid w:val="00701666"/>
    <w:rsid w:val="007037B3"/>
    <w:rsid w:val="00704407"/>
    <w:rsid w:val="0070786E"/>
    <w:rsid w:val="0071526C"/>
    <w:rsid w:val="00716724"/>
    <w:rsid w:val="00742D45"/>
    <w:rsid w:val="00743A48"/>
    <w:rsid w:val="00744005"/>
    <w:rsid w:val="0074610D"/>
    <w:rsid w:val="007462B7"/>
    <w:rsid w:val="00756FAF"/>
    <w:rsid w:val="00764C60"/>
    <w:rsid w:val="00775B2B"/>
    <w:rsid w:val="00780370"/>
    <w:rsid w:val="00781C87"/>
    <w:rsid w:val="0078743F"/>
    <w:rsid w:val="00794821"/>
    <w:rsid w:val="007B34F0"/>
    <w:rsid w:val="007B35F8"/>
    <w:rsid w:val="007B3A11"/>
    <w:rsid w:val="007B4908"/>
    <w:rsid w:val="007B4A3B"/>
    <w:rsid w:val="007B4D03"/>
    <w:rsid w:val="007D128C"/>
    <w:rsid w:val="007D1EE2"/>
    <w:rsid w:val="007D7474"/>
    <w:rsid w:val="007E3717"/>
    <w:rsid w:val="007E76B2"/>
    <w:rsid w:val="008066C8"/>
    <w:rsid w:val="0080705A"/>
    <w:rsid w:val="00807C4F"/>
    <w:rsid w:val="00813966"/>
    <w:rsid w:val="00830211"/>
    <w:rsid w:val="008315A2"/>
    <w:rsid w:val="00850CBB"/>
    <w:rsid w:val="00850D1B"/>
    <w:rsid w:val="0085727E"/>
    <w:rsid w:val="0086225B"/>
    <w:rsid w:val="008923E6"/>
    <w:rsid w:val="00895962"/>
    <w:rsid w:val="008A2D84"/>
    <w:rsid w:val="008A59DE"/>
    <w:rsid w:val="008C1061"/>
    <w:rsid w:val="008E256B"/>
    <w:rsid w:val="008E7F24"/>
    <w:rsid w:val="00911B15"/>
    <w:rsid w:val="00914D7B"/>
    <w:rsid w:val="00925239"/>
    <w:rsid w:val="00931632"/>
    <w:rsid w:val="0093521C"/>
    <w:rsid w:val="009356B6"/>
    <w:rsid w:val="00937D38"/>
    <w:rsid w:val="00942F52"/>
    <w:rsid w:val="00953EEA"/>
    <w:rsid w:val="0096030A"/>
    <w:rsid w:val="00963746"/>
    <w:rsid w:val="0097392F"/>
    <w:rsid w:val="009A09AA"/>
    <w:rsid w:val="009A126A"/>
    <w:rsid w:val="009A1E13"/>
    <w:rsid w:val="009A3E6B"/>
    <w:rsid w:val="009A71C6"/>
    <w:rsid w:val="009B38B4"/>
    <w:rsid w:val="009B45F5"/>
    <w:rsid w:val="009B5358"/>
    <w:rsid w:val="009B7738"/>
    <w:rsid w:val="009C4DFE"/>
    <w:rsid w:val="009D01D0"/>
    <w:rsid w:val="009D3759"/>
    <w:rsid w:val="009D4CEF"/>
    <w:rsid w:val="009D75EC"/>
    <w:rsid w:val="009E39A6"/>
    <w:rsid w:val="009E5A79"/>
    <w:rsid w:val="009F2144"/>
    <w:rsid w:val="00A11802"/>
    <w:rsid w:val="00A2065A"/>
    <w:rsid w:val="00A31BF5"/>
    <w:rsid w:val="00A32D1D"/>
    <w:rsid w:val="00A351C2"/>
    <w:rsid w:val="00A55743"/>
    <w:rsid w:val="00A6361D"/>
    <w:rsid w:val="00A76B81"/>
    <w:rsid w:val="00A86E0D"/>
    <w:rsid w:val="00A90B33"/>
    <w:rsid w:val="00A92F29"/>
    <w:rsid w:val="00A97867"/>
    <w:rsid w:val="00AA66F7"/>
    <w:rsid w:val="00AD0188"/>
    <w:rsid w:val="00AE182C"/>
    <w:rsid w:val="00AF0DF8"/>
    <w:rsid w:val="00AF61B8"/>
    <w:rsid w:val="00B12E2D"/>
    <w:rsid w:val="00B1625C"/>
    <w:rsid w:val="00B2760D"/>
    <w:rsid w:val="00B3282F"/>
    <w:rsid w:val="00B357AE"/>
    <w:rsid w:val="00B47034"/>
    <w:rsid w:val="00B54665"/>
    <w:rsid w:val="00B66532"/>
    <w:rsid w:val="00B83CB1"/>
    <w:rsid w:val="00B95B9C"/>
    <w:rsid w:val="00B96054"/>
    <w:rsid w:val="00BA3FFF"/>
    <w:rsid w:val="00BB5860"/>
    <w:rsid w:val="00BB63D5"/>
    <w:rsid w:val="00BB6F23"/>
    <w:rsid w:val="00BD539C"/>
    <w:rsid w:val="00BF0855"/>
    <w:rsid w:val="00C14B43"/>
    <w:rsid w:val="00C24803"/>
    <w:rsid w:val="00C259F8"/>
    <w:rsid w:val="00C26D8F"/>
    <w:rsid w:val="00C41E21"/>
    <w:rsid w:val="00C56043"/>
    <w:rsid w:val="00C65616"/>
    <w:rsid w:val="00C660C1"/>
    <w:rsid w:val="00C709D9"/>
    <w:rsid w:val="00C711E1"/>
    <w:rsid w:val="00C7595E"/>
    <w:rsid w:val="00C82B8A"/>
    <w:rsid w:val="00C90B86"/>
    <w:rsid w:val="00CB7598"/>
    <w:rsid w:val="00CB797B"/>
    <w:rsid w:val="00CB7B70"/>
    <w:rsid w:val="00CC1551"/>
    <w:rsid w:val="00CC1978"/>
    <w:rsid w:val="00CC3297"/>
    <w:rsid w:val="00CC73D5"/>
    <w:rsid w:val="00CE3C1E"/>
    <w:rsid w:val="00CF29F2"/>
    <w:rsid w:val="00D00F00"/>
    <w:rsid w:val="00D02B88"/>
    <w:rsid w:val="00D06451"/>
    <w:rsid w:val="00D07AFE"/>
    <w:rsid w:val="00D12417"/>
    <w:rsid w:val="00D21E0E"/>
    <w:rsid w:val="00D21E7B"/>
    <w:rsid w:val="00D2724E"/>
    <w:rsid w:val="00D27472"/>
    <w:rsid w:val="00D27AA9"/>
    <w:rsid w:val="00D419D3"/>
    <w:rsid w:val="00D4426C"/>
    <w:rsid w:val="00D50C4C"/>
    <w:rsid w:val="00D6134D"/>
    <w:rsid w:val="00D62816"/>
    <w:rsid w:val="00D631A0"/>
    <w:rsid w:val="00D6323C"/>
    <w:rsid w:val="00D639FA"/>
    <w:rsid w:val="00D64D3E"/>
    <w:rsid w:val="00D6638C"/>
    <w:rsid w:val="00D812B6"/>
    <w:rsid w:val="00D8276D"/>
    <w:rsid w:val="00D90D72"/>
    <w:rsid w:val="00D927F1"/>
    <w:rsid w:val="00D94844"/>
    <w:rsid w:val="00D95949"/>
    <w:rsid w:val="00DA2A01"/>
    <w:rsid w:val="00DB0492"/>
    <w:rsid w:val="00DB3A7B"/>
    <w:rsid w:val="00DB4348"/>
    <w:rsid w:val="00DE2DE5"/>
    <w:rsid w:val="00DE479E"/>
    <w:rsid w:val="00DE5757"/>
    <w:rsid w:val="00E27021"/>
    <w:rsid w:val="00E30E30"/>
    <w:rsid w:val="00E3262B"/>
    <w:rsid w:val="00E32710"/>
    <w:rsid w:val="00E40AC9"/>
    <w:rsid w:val="00E40D22"/>
    <w:rsid w:val="00E41FD4"/>
    <w:rsid w:val="00E44C8D"/>
    <w:rsid w:val="00E4710D"/>
    <w:rsid w:val="00E47C8B"/>
    <w:rsid w:val="00E513FC"/>
    <w:rsid w:val="00E53C0E"/>
    <w:rsid w:val="00E54BCE"/>
    <w:rsid w:val="00E55919"/>
    <w:rsid w:val="00E56B2B"/>
    <w:rsid w:val="00E61948"/>
    <w:rsid w:val="00E64773"/>
    <w:rsid w:val="00E7117C"/>
    <w:rsid w:val="00E71E7B"/>
    <w:rsid w:val="00E72991"/>
    <w:rsid w:val="00E73AC1"/>
    <w:rsid w:val="00E95F28"/>
    <w:rsid w:val="00EA18AC"/>
    <w:rsid w:val="00EB4416"/>
    <w:rsid w:val="00EB4FC0"/>
    <w:rsid w:val="00EB5E20"/>
    <w:rsid w:val="00EB619F"/>
    <w:rsid w:val="00EC2A75"/>
    <w:rsid w:val="00EC4B94"/>
    <w:rsid w:val="00EE7B7D"/>
    <w:rsid w:val="00EF10A9"/>
    <w:rsid w:val="00EF1C3E"/>
    <w:rsid w:val="00EF4026"/>
    <w:rsid w:val="00F00F46"/>
    <w:rsid w:val="00F01C60"/>
    <w:rsid w:val="00F02339"/>
    <w:rsid w:val="00F05C22"/>
    <w:rsid w:val="00F07CBB"/>
    <w:rsid w:val="00F11415"/>
    <w:rsid w:val="00F13344"/>
    <w:rsid w:val="00F1508D"/>
    <w:rsid w:val="00F16661"/>
    <w:rsid w:val="00F17BA3"/>
    <w:rsid w:val="00F25EF1"/>
    <w:rsid w:val="00F35823"/>
    <w:rsid w:val="00F42EB2"/>
    <w:rsid w:val="00F445B6"/>
    <w:rsid w:val="00F44F59"/>
    <w:rsid w:val="00F63354"/>
    <w:rsid w:val="00F823AF"/>
    <w:rsid w:val="00F829BE"/>
    <w:rsid w:val="00F84A76"/>
    <w:rsid w:val="00FA0078"/>
    <w:rsid w:val="00FA08B4"/>
    <w:rsid w:val="00FA2B1B"/>
    <w:rsid w:val="00FB2A77"/>
    <w:rsid w:val="00FB2D1A"/>
    <w:rsid w:val="00FB4175"/>
    <w:rsid w:val="00FB60FF"/>
    <w:rsid w:val="00FC0857"/>
    <w:rsid w:val="00FC5EF1"/>
    <w:rsid w:val="00FD3768"/>
    <w:rsid w:val="00FE4EC7"/>
    <w:rsid w:val="00FF315C"/>
    <w:rsid w:val="00FF52D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rsid w:val="00147722"/>
    <w:rPr>
      <w:sz w:val="20"/>
      <w:szCs w:val="20"/>
    </w:rPr>
  </w:style>
  <w:style w:type="character" w:customStyle="1" w:styleId="TextonotapieCar">
    <w:name w:val="Texto nota pie Car"/>
    <w:basedOn w:val="Fuentedeprrafopredeter"/>
    <w:link w:val="Textonotapie"/>
    <w:rsid w:val="00147722"/>
    <w:rPr>
      <w:rFonts w:ascii="Calibri" w:eastAsia="Calibri" w:hAnsi="Calibri" w:cs="Times New Roman"/>
      <w:sz w:val="20"/>
      <w:szCs w:val="20"/>
    </w:rPr>
  </w:style>
  <w:style w:type="character" w:styleId="Refdenotaalpie">
    <w:name w:val="footnote reference"/>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
    <w:name w:val="Body Text"/>
    <w:basedOn w:val="Normal"/>
    <w:link w:val="TextoindependienteCar"/>
    <w:uiPriority w:val="99"/>
    <w:semiHidden/>
    <w:unhideWhenUsed/>
    <w:rsid w:val="00E71E7B"/>
    <w:pPr>
      <w:spacing w:after="120"/>
    </w:pPr>
  </w:style>
  <w:style w:type="character" w:customStyle="1" w:styleId="TextoindependienteCar">
    <w:name w:val="Texto independiente Car"/>
    <w:basedOn w:val="Fuentedeprrafopredeter"/>
    <w:link w:val="Textoindependiente"/>
    <w:uiPriority w:val="99"/>
    <w:semiHidden/>
    <w:rsid w:val="00E71E7B"/>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0778D9-FD47-4B59-B2DA-110CB64F8A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12</Pages>
  <Words>3740</Words>
  <Characters>20575</Characters>
  <Application>Microsoft Office Word</Application>
  <DocSecurity>0</DocSecurity>
  <Lines>171</Lines>
  <Paragraphs>48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24267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12</cp:revision>
  <cp:lastPrinted>2019-04-05T17:33:00Z</cp:lastPrinted>
  <dcterms:created xsi:type="dcterms:W3CDTF">2019-05-09T13:43:00Z</dcterms:created>
  <dcterms:modified xsi:type="dcterms:W3CDTF">2019-05-09T14:29:00Z</dcterms:modified>
</cp:coreProperties>
</file>