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6BF1" w:rsidRDefault="00906BF1" w:rsidP="008801FE">
      <w:pPr>
        <w:spacing w:after="0" w:line="240" w:lineRule="auto"/>
        <w:jc w:val="right"/>
        <w:rPr>
          <w:rFonts w:ascii="Calibri" w:eastAsia="Times New Roman" w:hAnsi="Calibri" w:cs="Calibri"/>
          <w:color w:val="000000"/>
          <w:sz w:val="28"/>
          <w:szCs w:val="28"/>
          <w:lang w:eastAsia="es-MX"/>
        </w:rPr>
      </w:pPr>
      <w:r>
        <w:rPr>
          <w:rFonts w:ascii="Calibri" w:eastAsia="Times New Roman" w:hAnsi="Calibri" w:cs="Calibri"/>
          <w:noProof/>
          <w:color w:val="000000"/>
          <w:sz w:val="28"/>
          <w:szCs w:val="28"/>
          <w:lang w:eastAsia="es-MX"/>
        </w:rPr>
        <w:drawing>
          <wp:anchor distT="0" distB="0" distL="114300" distR="114300" simplePos="0" relativeHeight="251658240" behindDoc="0" locked="0" layoutInCell="1" allowOverlap="1" wp14:anchorId="3CA1F82E" wp14:editId="2CBADBB9">
            <wp:simplePos x="0" y="0"/>
            <wp:positionH relativeFrom="margin">
              <wp:posOffset>-99695</wp:posOffset>
            </wp:positionH>
            <wp:positionV relativeFrom="margin">
              <wp:posOffset>-33020</wp:posOffset>
            </wp:positionV>
            <wp:extent cx="1541780" cy="800100"/>
            <wp:effectExtent l="0" t="0" r="1270" b="0"/>
            <wp:wrapSquare wrapText="bothSides"/>
            <wp:docPr id="1" name="Imagen 1" descr="LOGO 2018-20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 2018-202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1780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801FE">
        <w:rPr>
          <w:rFonts w:ascii="Calibri" w:eastAsia="Times New Roman" w:hAnsi="Calibri" w:cs="Calibri"/>
          <w:noProof/>
          <w:color w:val="000000"/>
          <w:sz w:val="28"/>
          <w:szCs w:val="28"/>
          <w:lang w:eastAsia="es-MX"/>
        </w:rPr>
        <w:drawing>
          <wp:inline distT="0" distB="0" distL="0" distR="0" wp14:anchorId="550B6752">
            <wp:extent cx="1556657" cy="762000"/>
            <wp:effectExtent l="0" t="0" r="5715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4960" cy="775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906BF1" w:rsidRDefault="00906BF1" w:rsidP="00906BF1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8"/>
          <w:szCs w:val="28"/>
          <w:lang w:eastAsia="es-MX"/>
        </w:rPr>
      </w:pPr>
    </w:p>
    <w:p w:rsidR="00906BF1" w:rsidRDefault="00906BF1" w:rsidP="00906BF1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8"/>
          <w:szCs w:val="28"/>
          <w:lang w:eastAsia="es-MX"/>
        </w:rPr>
      </w:pPr>
    </w:p>
    <w:p w:rsidR="00906BF1" w:rsidRDefault="00906BF1" w:rsidP="00906BF1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8"/>
          <w:szCs w:val="28"/>
          <w:lang w:eastAsia="es-MX"/>
        </w:rPr>
      </w:pPr>
    </w:p>
    <w:p w:rsidR="00906BF1" w:rsidRPr="00FB0DFB" w:rsidRDefault="00906BF1" w:rsidP="00906BF1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8"/>
          <w:szCs w:val="28"/>
          <w:lang w:eastAsia="es-MX"/>
        </w:rPr>
      </w:pPr>
    </w:p>
    <w:p w:rsidR="00F0799D" w:rsidRPr="00F0799D" w:rsidRDefault="00F0799D" w:rsidP="00F0799D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8"/>
          <w:szCs w:val="28"/>
          <w:lang w:eastAsia="es-MX"/>
        </w:rPr>
      </w:pPr>
      <w:r w:rsidRPr="00F0799D">
        <w:rPr>
          <w:rFonts w:ascii="Calibri" w:eastAsia="Times New Roman" w:hAnsi="Calibri" w:cs="Calibri"/>
          <w:color w:val="000000"/>
          <w:sz w:val="28"/>
          <w:szCs w:val="28"/>
          <w:lang w:eastAsia="es-MX"/>
        </w:rPr>
        <w:t>La citada información la genera la CONAFOR, de acuerdo a lo</w:t>
      </w:r>
      <w:r w:rsidR="0013651E">
        <w:rPr>
          <w:rFonts w:ascii="Calibri" w:eastAsia="Times New Roman" w:hAnsi="Calibri" w:cs="Calibri"/>
          <w:color w:val="000000"/>
          <w:sz w:val="28"/>
          <w:szCs w:val="28"/>
          <w:lang w:eastAsia="es-MX"/>
        </w:rPr>
        <w:t xml:space="preserve"> establecido en el artículo 44 y </w:t>
      </w:r>
      <w:r w:rsidRPr="00F0799D">
        <w:rPr>
          <w:rFonts w:ascii="Calibri" w:eastAsia="Times New Roman" w:hAnsi="Calibri" w:cs="Calibri"/>
          <w:color w:val="000000"/>
          <w:sz w:val="28"/>
          <w:szCs w:val="28"/>
          <w:lang w:eastAsia="es-MX"/>
        </w:rPr>
        <w:t xml:space="preserve">45 </w:t>
      </w:r>
      <w:r w:rsidR="0013651E" w:rsidRPr="00F0799D">
        <w:rPr>
          <w:rFonts w:ascii="Calibri" w:eastAsia="Times New Roman" w:hAnsi="Calibri" w:cs="Calibri"/>
          <w:color w:val="000000"/>
          <w:sz w:val="28"/>
          <w:szCs w:val="28"/>
          <w:lang w:eastAsia="es-MX"/>
        </w:rPr>
        <w:t>frac</w:t>
      </w:r>
      <w:r w:rsidR="0013651E">
        <w:rPr>
          <w:rFonts w:ascii="Calibri" w:eastAsia="Times New Roman" w:hAnsi="Calibri" w:cs="Calibri"/>
          <w:color w:val="000000"/>
          <w:sz w:val="28"/>
          <w:szCs w:val="28"/>
          <w:lang w:eastAsia="es-MX"/>
        </w:rPr>
        <w:t>ción</w:t>
      </w:r>
      <w:r w:rsidRPr="00F0799D">
        <w:rPr>
          <w:rFonts w:ascii="Calibri" w:eastAsia="Times New Roman" w:hAnsi="Calibri" w:cs="Calibri"/>
          <w:color w:val="000000"/>
          <w:sz w:val="28"/>
          <w:szCs w:val="28"/>
          <w:lang w:eastAsia="es-MX"/>
        </w:rPr>
        <w:t xml:space="preserve"> VI de la Ley General de Desarrollo Sustentable</w:t>
      </w:r>
      <w:r w:rsidR="0013651E">
        <w:rPr>
          <w:rFonts w:ascii="Calibri" w:eastAsia="Times New Roman" w:hAnsi="Calibri" w:cs="Calibri"/>
          <w:color w:val="000000"/>
          <w:sz w:val="28"/>
          <w:szCs w:val="28"/>
          <w:lang w:eastAsia="es-MX"/>
        </w:rPr>
        <w:t>.</w:t>
      </w:r>
    </w:p>
    <w:p w:rsidR="00906BF1" w:rsidRPr="00F0799D" w:rsidRDefault="00906BF1" w:rsidP="00906BF1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8"/>
          <w:szCs w:val="28"/>
          <w:lang w:eastAsia="es-MX"/>
        </w:rPr>
      </w:pPr>
    </w:p>
    <w:p w:rsidR="00906BF1" w:rsidRDefault="00906BF1" w:rsidP="00906BF1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8"/>
          <w:szCs w:val="28"/>
          <w:lang w:eastAsia="es-MX"/>
        </w:rPr>
      </w:pPr>
      <w:r>
        <w:rPr>
          <w:rFonts w:ascii="Calibri" w:eastAsia="Times New Roman" w:hAnsi="Calibri" w:cs="Calibri"/>
          <w:color w:val="000000"/>
          <w:sz w:val="28"/>
          <w:szCs w:val="28"/>
          <w:lang w:eastAsia="es-MX"/>
        </w:rPr>
        <w:t>Dirección de Ecología</w:t>
      </w:r>
      <w:r w:rsidR="003C1BE8">
        <w:rPr>
          <w:rFonts w:ascii="Calibri" w:eastAsia="Times New Roman" w:hAnsi="Calibri" w:cs="Calibri"/>
          <w:color w:val="000000"/>
          <w:sz w:val="28"/>
          <w:szCs w:val="28"/>
          <w:lang w:eastAsia="es-MX"/>
        </w:rPr>
        <w:t>.</w:t>
      </w:r>
      <w:bookmarkStart w:id="0" w:name="_GoBack"/>
      <w:bookmarkEnd w:id="0"/>
    </w:p>
    <w:p w:rsidR="00906BF1" w:rsidRPr="00906BF1" w:rsidRDefault="00906BF1" w:rsidP="00906BF1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8"/>
          <w:szCs w:val="28"/>
          <w:lang w:eastAsia="es-MX"/>
        </w:rPr>
      </w:pPr>
    </w:p>
    <w:p w:rsidR="0061485E" w:rsidRPr="00906BF1" w:rsidRDefault="00906BF1">
      <w:pPr>
        <w:rPr>
          <w:sz w:val="28"/>
          <w:szCs w:val="28"/>
        </w:rPr>
      </w:pPr>
      <w:r w:rsidRPr="00906BF1">
        <w:rPr>
          <w:sz w:val="28"/>
          <w:szCs w:val="28"/>
        </w:rPr>
        <w:tab/>
      </w:r>
    </w:p>
    <w:sectPr w:rsidR="0061485E" w:rsidRPr="00906BF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6BF1"/>
    <w:rsid w:val="000010B0"/>
    <w:rsid w:val="000675DD"/>
    <w:rsid w:val="0013651E"/>
    <w:rsid w:val="003C1BE8"/>
    <w:rsid w:val="005637C1"/>
    <w:rsid w:val="0061485E"/>
    <w:rsid w:val="008801FE"/>
    <w:rsid w:val="00906BF1"/>
    <w:rsid w:val="00B33C72"/>
    <w:rsid w:val="00E12D3B"/>
    <w:rsid w:val="00F0799D"/>
    <w:rsid w:val="00FB0D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C3FCD98-2EE2-40BE-9078-253245E85B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8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801F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94450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772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0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72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21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28</Words>
  <Characters>158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UDI-01</dc:creator>
  <cp:keywords/>
  <dc:description/>
  <cp:lastModifiedBy>HP</cp:lastModifiedBy>
  <cp:revision>9</cp:revision>
  <dcterms:created xsi:type="dcterms:W3CDTF">2018-11-12T16:44:00Z</dcterms:created>
  <dcterms:modified xsi:type="dcterms:W3CDTF">2019-02-05T15:34:00Z</dcterms:modified>
</cp:coreProperties>
</file>