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42F5" w:rsidRPr="00687888" w:rsidRDefault="004F42F5" w:rsidP="001B7E19">
      <w:pPr>
        <w:pStyle w:val="Ttulo"/>
        <w:spacing w:before="0" w:after="0"/>
        <w:jc w:val="right"/>
        <w:rPr>
          <w:rFonts w:ascii="Arial" w:hAnsi="Arial" w:cs="Arial"/>
          <w:color w:val="2E74B5" w:themeColor="accent1" w:themeShade="BF"/>
          <w:sz w:val="24"/>
          <w:szCs w:val="24"/>
        </w:rPr>
      </w:pPr>
      <w:r w:rsidRPr="00687888">
        <w:rPr>
          <w:rFonts w:ascii="Arial" w:hAnsi="Arial" w:cs="Arial"/>
          <w:color w:val="2E74B5" w:themeColor="accent1" w:themeShade="BF"/>
        </w:rPr>
        <w:t xml:space="preserve">   </w:t>
      </w:r>
      <w:r w:rsidRPr="00687888">
        <w:rPr>
          <w:rFonts w:ascii="Arial" w:hAnsi="Arial" w:cs="Arial"/>
          <w:color w:val="2E74B5" w:themeColor="accent1" w:themeShade="BF"/>
          <w:sz w:val="24"/>
          <w:szCs w:val="24"/>
        </w:rPr>
        <w:t xml:space="preserve">  RECURSO DE REVISIÓN </w:t>
      </w:r>
      <w:r w:rsidR="00A62397" w:rsidRPr="00687888">
        <w:rPr>
          <w:rFonts w:ascii="Arial" w:hAnsi="Arial" w:cs="Arial"/>
          <w:color w:val="2E74B5" w:themeColor="accent1" w:themeShade="BF"/>
          <w:sz w:val="24"/>
          <w:szCs w:val="24"/>
        </w:rPr>
        <w:t>0</w:t>
      </w:r>
      <w:r w:rsidR="005538CB" w:rsidRPr="00687888">
        <w:rPr>
          <w:rFonts w:ascii="Arial" w:hAnsi="Arial" w:cs="Arial"/>
          <w:color w:val="2E74B5" w:themeColor="accent1" w:themeShade="BF"/>
          <w:sz w:val="24"/>
          <w:szCs w:val="24"/>
        </w:rPr>
        <w:t>80</w:t>
      </w:r>
      <w:r w:rsidRPr="00687888">
        <w:rPr>
          <w:rFonts w:ascii="Arial" w:hAnsi="Arial" w:cs="Arial"/>
          <w:color w:val="2E74B5" w:themeColor="accent1" w:themeShade="BF"/>
          <w:sz w:val="24"/>
          <w:szCs w:val="24"/>
        </w:rPr>
        <w:t>/2019-2</w:t>
      </w:r>
    </w:p>
    <w:p w:rsidR="004F42F5" w:rsidRPr="00687888" w:rsidRDefault="004F42F5" w:rsidP="001B7E19">
      <w:pPr>
        <w:pStyle w:val="corte1datos"/>
        <w:spacing w:line="276" w:lineRule="auto"/>
        <w:jc w:val="right"/>
        <w:rPr>
          <w:rFonts w:cs="Arial"/>
          <w:color w:val="2E74B5" w:themeColor="accent1" w:themeShade="BF"/>
          <w:sz w:val="24"/>
          <w:szCs w:val="24"/>
        </w:rPr>
      </w:pPr>
      <w:bookmarkStart w:id="0" w:name="_GoBack"/>
      <w:bookmarkEnd w:id="0"/>
    </w:p>
    <w:p w:rsidR="004F42F5" w:rsidRPr="00687888" w:rsidRDefault="004F42F5" w:rsidP="001B7E19">
      <w:pPr>
        <w:pStyle w:val="corte2ponente"/>
        <w:spacing w:line="276" w:lineRule="auto"/>
        <w:jc w:val="right"/>
        <w:rPr>
          <w:rFonts w:cs="Arial"/>
          <w:color w:val="2E74B5" w:themeColor="accent1" w:themeShade="BF"/>
          <w:sz w:val="24"/>
          <w:szCs w:val="24"/>
        </w:rPr>
      </w:pPr>
      <w:r w:rsidRPr="00687888">
        <w:rPr>
          <w:rFonts w:cs="Arial"/>
          <w:color w:val="2E74B5" w:themeColor="accent1" w:themeShade="BF"/>
          <w:sz w:val="24"/>
          <w:szCs w:val="24"/>
        </w:rPr>
        <w:t xml:space="preserve">COMISIONADO PONENTE: </w:t>
      </w:r>
    </w:p>
    <w:p w:rsidR="004F42F5" w:rsidRPr="00687888" w:rsidRDefault="004F42F5" w:rsidP="001B7E19">
      <w:pPr>
        <w:pStyle w:val="corte2ponente"/>
        <w:spacing w:line="276" w:lineRule="auto"/>
        <w:jc w:val="right"/>
        <w:rPr>
          <w:rFonts w:cs="Arial"/>
          <w:color w:val="2E74B5" w:themeColor="accent1" w:themeShade="BF"/>
          <w:sz w:val="24"/>
          <w:szCs w:val="24"/>
        </w:rPr>
      </w:pPr>
      <w:r w:rsidRPr="00687888">
        <w:rPr>
          <w:rFonts w:cs="Arial"/>
          <w:color w:val="2E74B5" w:themeColor="accent1" w:themeShade="BF"/>
          <w:sz w:val="24"/>
          <w:szCs w:val="24"/>
        </w:rPr>
        <w:t>LIC. PAULINA SÁNCHEZ PÉREZ DEL POZO</w:t>
      </w:r>
    </w:p>
    <w:p w:rsidR="004F42F5" w:rsidRPr="00687888" w:rsidRDefault="004F42F5" w:rsidP="001B7E19">
      <w:pPr>
        <w:pStyle w:val="corte2ponente"/>
        <w:spacing w:line="276" w:lineRule="auto"/>
        <w:jc w:val="right"/>
        <w:rPr>
          <w:rFonts w:cs="Arial"/>
          <w:color w:val="2E74B5" w:themeColor="accent1" w:themeShade="BF"/>
          <w:sz w:val="24"/>
          <w:szCs w:val="24"/>
        </w:rPr>
      </w:pPr>
    </w:p>
    <w:p w:rsidR="004F42F5" w:rsidRPr="00687888" w:rsidRDefault="004F42F5" w:rsidP="001B7E19">
      <w:pPr>
        <w:pStyle w:val="corte2ponente"/>
        <w:spacing w:line="276" w:lineRule="auto"/>
        <w:jc w:val="right"/>
        <w:rPr>
          <w:rFonts w:cs="Arial"/>
          <w:color w:val="2E74B5" w:themeColor="accent1" w:themeShade="BF"/>
          <w:sz w:val="24"/>
          <w:szCs w:val="24"/>
        </w:rPr>
      </w:pPr>
      <w:r w:rsidRPr="00687888">
        <w:rPr>
          <w:rFonts w:cs="Arial"/>
          <w:color w:val="2E74B5" w:themeColor="accent1" w:themeShade="BF"/>
          <w:sz w:val="24"/>
          <w:szCs w:val="24"/>
        </w:rPr>
        <w:t xml:space="preserve">SUJETO OBLIGADO: </w:t>
      </w:r>
    </w:p>
    <w:p w:rsidR="004F42F5" w:rsidRPr="00687888" w:rsidRDefault="004F42F5" w:rsidP="001B7E19">
      <w:pPr>
        <w:pStyle w:val="corte2ponente"/>
        <w:spacing w:line="276" w:lineRule="auto"/>
        <w:jc w:val="right"/>
        <w:rPr>
          <w:rFonts w:cs="Arial"/>
          <w:color w:val="2E74B5" w:themeColor="accent1" w:themeShade="BF"/>
          <w:sz w:val="24"/>
          <w:szCs w:val="24"/>
        </w:rPr>
      </w:pPr>
      <w:r w:rsidRPr="00687888">
        <w:rPr>
          <w:rFonts w:cs="Arial"/>
          <w:caps w:val="0"/>
          <w:color w:val="2E74B5" w:themeColor="accent1" w:themeShade="BF"/>
          <w:sz w:val="24"/>
          <w:szCs w:val="24"/>
        </w:rPr>
        <w:t>H. AYUNTAMIENTO DE SAN LUIS POTOSÍ.</w:t>
      </w:r>
    </w:p>
    <w:p w:rsidR="004F42F5" w:rsidRPr="00687888" w:rsidRDefault="004F42F5" w:rsidP="001B7E19">
      <w:pPr>
        <w:pStyle w:val="corte2ponente"/>
        <w:spacing w:line="276" w:lineRule="auto"/>
        <w:jc w:val="right"/>
        <w:rPr>
          <w:rFonts w:cs="Arial"/>
          <w:color w:val="2E74B5" w:themeColor="accent1" w:themeShade="BF"/>
          <w:sz w:val="24"/>
          <w:szCs w:val="24"/>
        </w:rPr>
      </w:pPr>
    </w:p>
    <w:p w:rsidR="004F42F5" w:rsidRPr="00687888" w:rsidRDefault="004F42F5" w:rsidP="001B7E19">
      <w:pPr>
        <w:pStyle w:val="corte2ponente"/>
        <w:spacing w:line="276" w:lineRule="auto"/>
        <w:rPr>
          <w:rFonts w:cs="Arial"/>
          <w:color w:val="2E74B5" w:themeColor="accent1" w:themeShade="BF"/>
          <w:sz w:val="24"/>
          <w:szCs w:val="24"/>
        </w:rPr>
      </w:pPr>
    </w:p>
    <w:p w:rsidR="004F42F5" w:rsidRPr="00687888" w:rsidRDefault="004F42F5" w:rsidP="001B7E19">
      <w:pPr>
        <w:pStyle w:val="corte2ponente"/>
        <w:spacing w:line="276" w:lineRule="auto"/>
        <w:rPr>
          <w:rFonts w:cs="Arial"/>
          <w:color w:val="2E74B5" w:themeColor="accent1" w:themeShade="BF"/>
          <w:sz w:val="24"/>
          <w:szCs w:val="24"/>
        </w:rPr>
      </w:pPr>
    </w:p>
    <w:p w:rsidR="004F42F5" w:rsidRPr="00687888" w:rsidRDefault="004F42F5" w:rsidP="001B7E19">
      <w:pPr>
        <w:pStyle w:val="corte4fondo"/>
        <w:spacing w:line="276" w:lineRule="auto"/>
        <w:ind w:firstLine="0"/>
        <w:rPr>
          <w:rFonts w:cs="Arial"/>
          <w:b/>
          <w:color w:val="2E74B5" w:themeColor="accent1" w:themeShade="BF"/>
          <w:sz w:val="24"/>
          <w:szCs w:val="24"/>
          <w:vertAlign w:val="subscript"/>
        </w:rPr>
      </w:pPr>
      <w:r w:rsidRPr="00687888">
        <w:rPr>
          <w:rFonts w:cs="Arial"/>
          <w:color w:val="2E74B5" w:themeColor="accent1" w:themeShade="BF"/>
          <w:sz w:val="24"/>
          <w:szCs w:val="24"/>
        </w:rPr>
        <w:tab/>
        <w:t xml:space="preserve">San Luis Potosí, San Luis Potosí. Acuerdo del Pleno de la Comisión Estatal de Garantía de Acceso a la Información Pública, correspondiente a la Sesión </w:t>
      </w:r>
      <w:r w:rsidR="00BA78F7" w:rsidRPr="00687888">
        <w:rPr>
          <w:rFonts w:cs="Arial"/>
          <w:color w:val="2E74B5" w:themeColor="accent1" w:themeShade="BF"/>
          <w:sz w:val="24"/>
          <w:szCs w:val="24"/>
        </w:rPr>
        <w:t xml:space="preserve">Extraordinaria </w:t>
      </w:r>
      <w:r w:rsidR="00A62397" w:rsidRPr="00687888">
        <w:rPr>
          <w:rFonts w:cs="Arial"/>
          <w:color w:val="2E74B5" w:themeColor="accent1" w:themeShade="BF"/>
          <w:sz w:val="24"/>
          <w:szCs w:val="24"/>
        </w:rPr>
        <w:t xml:space="preserve">de </w:t>
      </w:r>
      <w:r w:rsidR="00FC5947" w:rsidRPr="00687888">
        <w:rPr>
          <w:rFonts w:cs="Arial"/>
          <w:color w:val="2E74B5" w:themeColor="accent1" w:themeShade="BF"/>
          <w:sz w:val="24"/>
          <w:szCs w:val="24"/>
        </w:rPr>
        <w:t xml:space="preserve">10 diez </w:t>
      </w:r>
      <w:r w:rsidR="00A62397" w:rsidRPr="00687888">
        <w:rPr>
          <w:rFonts w:cs="Arial"/>
          <w:color w:val="2E74B5" w:themeColor="accent1" w:themeShade="BF"/>
          <w:sz w:val="24"/>
          <w:szCs w:val="24"/>
        </w:rPr>
        <w:t xml:space="preserve">de abril de 2019 dos mil diecinueve. </w:t>
      </w:r>
      <w:r w:rsidR="00A62397" w:rsidRPr="00687888">
        <w:rPr>
          <w:rFonts w:cs="Arial"/>
          <w:b/>
          <w:color w:val="2E74B5" w:themeColor="accent1" w:themeShade="BF"/>
          <w:sz w:val="24"/>
          <w:szCs w:val="24"/>
          <w:vertAlign w:val="subscript"/>
        </w:rPr>
        <w:t xml:space="preserve"> </w:t>
      </w:r>
    </w:p>
    <w:p w:rsidR="004F42F5" w:rsidRPr="00687888" w:rsidRDefault="004F42F5" w:rsidP="001B7E19">
      <w:pPr>
        <w:pStyle w:val="corte4fondo"/>
        <w:spacing w:line="276" w:lineRule="auto"/>
        <w:ind w:firstLine="0"/>
        <w:rPr>
          <w:rFonts w:cs="Arial"/>
          <w:b/>
          <w:color w:val="2E74B5" w:themeColor="accent1" w:themeShade="BF"/>
          <w:sz w:val="24"/>
          <w:szCs w:val="24"/>
        </w:rPr>
      </w:pPr>
    </w:p>
    <w:p w:rsidR="004F42F5" w:rsidRPr="00687888" w:rsidRDefault="004F42F5" w:rsidP="001B7E19">
      <w:pPr>
        <w:pStyle w:val="corte4fondo"/>
        <w:spacing w:line="276" w:lineRule="auto"/>
        <w:rPr>
          <w:rFonts w:cs="Arial"/>
          <w:color w:val="2E74B5" w:themeColor="accent1" w:themeShade="BF"/>
          <w:sz w:val="24"/>
          <w:szCs w:val="24"/>
        </w:rPr>
      </w:pPr>
      <w:r w:rsidRPr="00687888">
        <w:rPr>
          <w:rFonts w:cs="Arial"/>
          <w:b/>
          <w:color w:val="2E74B5" w:themeColor="accent1" w:themeShade="BF"/>
          <w:sz w:val="24"/>
          <w:szCs w:val="24"/>
        </w:rPr>
        <w:t>VISTOS</w:t>
      </w:r>
      <w:r w:rsidRPr="00687888">
        <w:rPr>
          <w:rFonts w:cs="Arial"/>
          <w:color w:val="2E74B5" w:themeColor="accent1" w:themeShade="BF"/>
          <w:sz w:val="24"/>
          <w:szCs w:val="24"/>
        </w:rPr>
        <w:t>, para resolver, los autos del recurso de revisión identificado al rubro; y</w:t>
      </w:r>
    </w:p>
    <w:p w:rsidR="004F42F5" w:rsidRPr="00687888" w:rsidRDefault="004F42F5" w:rsidP="001B7E19">
      <w:pPr>
        <w:pStyle w:val="corte4fondo"/>
        <w:spacing w:line="276" w:lineRule="auto"/>
        <w:rPr>
          <w:rFonts w:cs="Arial"/>
          <w:color w:val="2E74B5" w:themeColor="accent1" w:themeShade="BF"/>
          <w:sz w:val="24"/>
          <w:szCs w:val="24"/>
        </w:rPr>
      </w:pPr>
    </w:p>
    <w:p w:rsidR="004F42F5" w:rsidRPr="00687888" w:rsidRDefault="004F42F5" w:rsidP="001B7E19">
      <w:pPr>
        <w:pStyle w:val="corte4fondo"/>
        <w:spacing w:line="276" w:lineRule="auto"/>
        <w:jc w:val="center"/>
        <w:rPr>
          <w:rFonts w:cs="Arial"/>
          <w:color w:val="2E74B5" w:themeColor="accent1" w:themeShade="BF"/>
          <w:sz w:val="24"/>
          <w:szCs w:val="24"/>
        </w:rPr>
      </w:pPr>
      <w:r w:rsidRPr="00687888">
        <w:rPr>
          <w:rFonts w:cs="Arial"/>
          <w:b/>
          <w:color w:val="2E74B5" w:themeColor="accent1" w:themeShade="BF"/>
          <w:sz w:val="24"/>
          <w:szCs w:val="24"/>
        </w:rPr>
        <w:t>R E S U L T A N D O</w:t>
      </w:r>
      <w:r w:rsidRPr="00687888">
        <w:rPr>
          <w:rFonts w:cs="Arial"/>
          <w:color w:val="2E74B5" w:themeColor="accent1" w:themeShade="BF"/>
          <w:sz w:val="24"/>
          <w:szCs w:val="24"/>
        </w:rPr>
        <w:t>:</w:t>
      </w:r>
    </w:p>
    <w:p w:rsidR="004F42F5" w:rsidRPr="00687888" w:rsidRDefault="004F42F5" w:rsidP="001B7E19">
      <w:pPr>
        <w:pStyle w:val="corte4fondo"/>
        <w:spacing w:line="276" w:lineRule="auto"/>
        <w:jc w:val="center"/>
        <w:rPr>
          <w:rFonts w:cs="Arial"/>
          <w:color w:val="2E74B5" w:themeColor="accent1" w:themeShade="BF"/>
          <w:sz w:val="24"/>
          <w:szCs w:val="24"/>
        </w:rPr>
      </w:pPr>
    </w:p>
    <w:p w:rsidR="004F42F5" w:rsidRPr="00687888" w:rsidRDefault="004F42F5" w:rsidP="001B7E19">
      <w:pPr>
        <w:spacing w:after="0"/>
        <w:ind w:firstLine="709"/>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b/>
          <w:color w:val="2E74B5" w:themeColor="accent1" w:themeShade="BF"/>
          <w:sz w:val="24"/>
          <w:szCs w:val="24"/>
          <w:lang w:eastAsia="es-MX"/>
        </w:rPr>
        <w:t xml:space="preserve">PRIMERO. Solicitud de acceso a la información pública. </w:t>
      </w:r>
      <w:r w:rsidRPr="00687888">
        <w:rPr>
          <w:rFonts w:ascii="Arial" w:eastAsia="Times New Roman" w:hAnsi="Arial" w:cs="Arial"/>
          <w:color w:val="2E74B5" w:themeColor="accent1" w:themeShade="BF"/>
          <w:sz w:val="24"/>
          <w:szCs w:val="24"/>
          <w:lang w:eastAsia="es-MX"/>
        </w:rPr>
        <w:t>Según consta en la Plataforma Nacional de Transparencia en el folio 000</w:t>
      </w:r>
      <w:r w:rsidR="005538CB" w:rsidRPr="00687888">
        <w:rPr>
          <w:rFonts w:ascii="Arial" w:eastAsia="Times New Roman" w:hAnsi="Arial" w:cs="Arial"/>
          <w:color w:val="2E74B5" w:themeColor="accent1" w:themeShade="BF"/>
          <w:sz w:val="24"/>
          <w:szCs w:val="24"/>
          <w:lang w:eastAsia="es-MX"/>
        </w:rPr>
        <w:t>140</w:t>
      </w:r>
      <w:r w:rsidRPr="00687888">
        <w:rPr>
          <w:rFonts w:ascii="Arial" w:eastAsia="Times New Roman" w:hAnsi="Arial" w:cs="Arial"/>
          <w:color w:val="2E74B5" w:themeColor="accent1" w:themeShade="BF"/>
          <w:sz w:val="24"/>
          <w:szCs w:val="24"/>
          <w:lang w:eastAsia="es-MX"/>
        </w:rPr>
        <w:t>19</w:t>
      </w:r>
      <w:r w:rsidRPr="00687888">
        <w:rPr>
          <w:rFonts w:ascii="Arial" w:eastAsia="Times New Roman" w:hAnsi="Arial" w:cs="Arial"/>
          <w:b/>
          <w:color w:val="2E74B5" w:themeColor="accent1" w:themeShade="BF"/>
          <w:sz w:val="24"/>
          <w:szCs w:val="24"/>
          <w:lang w:eastAsia="es-MX"/>
        </w:rPr>
        <w:t xml:space="preserve"> </w:t>
      </w:r>
      <w:r w:rsidRPr="00687888">
        <w:rPr>
          <w:rFonts w:ascii="Arial" w:eastAsia="Times New Roman" w:hAnsi="Arial" w:cs="Arial"/>
          <w:color w:val="2E74B5" w:themeColor="accent1" w:themeShade="BF"/>
          <w:sz w:val="24"/>
          <w:szCs w:val="24"/>
          <w:lang w:eastAsia="es-MX"/>
        </w:rPr>
        <w:t>cero, cero, cero,</w:t>
      </w:r>
      <w:r w:rsidR="00A62397" w:rsidRPr="00687888">
        <w:rPr>
          <w:rFonts w:ascii="Arial" w:eastAsia="Times New Roman" w:hAnsi="Arial" w:cs="Arial"/>
          <w:color w:val="2E74B5" w:themeColor="accent1" w:themeShade="BF"/>
          <w:sz w:val="24"/>
          <w:szCs w:val="24"/>
          <w:lang w:eastAsia="es-MX"/>
        </w:rPr>
        <w:t xml:space="preserve"> </w:t>
      </w:r>
      <w:r w:rsidR="006A2F9E">
        <w:rPr>
          <w:rFonts w:ascii="Arial" w:eastAsia="Times New Roman" w:hAnsi="Arial" w:cs="Arial"/>
          <w:color w:val="2E74B5" w:themeColor="accent1" w:themeShade="BF"/>
          <w:sz w:val="24"/>
          <w:szCs w:val="24"/>
          <w:lang w:eastAsia="es-MX"/>
        </w:rPr>
        <w:t xml:space="preserve">Catorce </w:t>
      </w:r>
      <w:r w:rsidR="00A62397" w:rsidRPr="00687888">
        <w:rPr>
          <w:rFonts w:ascii="Arial" w:eastAsia="Times New Roman" w:hAnsi="Arial" w:cs="Arial"/>
          <w:color w:val="2E74B5" w:themeColor="accent1" w:themeShade="BF"/>
          <w:sz w:val="24"/>
          <w:szCs w:val="24"/>
          <w:lang w:eastAsia="es-MX"/>
        </w:rPr>
        <w:t xml:space="preserve">mil, </w:t>
      </w:r>
      <w:r w:rsidRPr="00687888">
        <w:rPr>
          <w:rFonts w:ascii="Arial" w:eastAsia="Times New Roman" w:hAnsi="Arial" w:cs="Arial"/>
          <w:color w:val="2E74B5" w:themeColor="accent1" w:themeShade="BF"/>
          <w:sz w:val="24"/>
          <w:szCs w:val="24"/>
          <w:lang w:eastAsia="es-MX"/>
        </w:rPr>
        <w:t xml:space="preserve">diecinueve, el </w:t>
      </w:r>
      <w:r w:rsidR="005859D2" w:rsidRPr="00687888">
        <w:rPr>
          <w:rFonts w:ascii="Arial" w:eastAsia="Times New Roman" w:hAnsi="Arial" w:cs="Arial"/>
          <w:color w:val="2E74B5" w:themeColor="accent1" w:themeShade="BF"/>
          <w:sz w:val="24"/>
          <w:szCs w:val="24"/>
          <w:lang w:eastAsia="es-MX"/>
        </w:rPr>
        <w:t xml:space="preserve">07 siete </w:t>
      </w:r>
      <w:r w:rsidRPr="00687888">
        <w:rPr>
          <w:rFonts w:ascii="Arial" w:eastAsia="Times New Roman" w:hAnsi="Arial" w:cs="Arial"/>
          <w:color w:val="2E74B5" w:themeColor="accent1" w:themeShade="BF"/>
          <w:sz w:val="24"/>
          <w:szCs w:val="24"/>
          <w:lang w:eastAsia="es-MX"/>
        </w:rPr>
        <w:t>de enero de 2019 dos mil diecinueve el</w:t>
      </w:r>
      <w:r w:rsidRPr="00687888">
        <w:rPr>
          <w:rFonts w:ascii="Arial" w:eastAsia="Times New Roman" w:hAnsi="Arial" w:cs="Arial"/>
          <w:b/>
          <w:color w:val="2E74B5" w:themeColor="accent1" w:themeShade="BF"/>
          <w:sz w:val="24"/>
          <w:szCs w:val="24"/>
          <w:lang w:eastAsia="es-MX"/>
        </w:rPr>
        <w:t xml:space="preserve"> Municipio de San Luis Potosí </w:t>
      </w:r>
      <w:r w:rsidRPr="00687888">
        <w:rPr>
          <w:rFonts w:ascii="Arial" w:eastAsia="Times New Roman" w:hAnsi="Arial" w:cs="Arial"/>
          <w:color w:val="2E74B5" w:themeColor="accent1" w:themeShade="BF"/>
          <w:sz w:val="24"/>
          <w:szCs w:val="24"/>
          <w:lang w:eastAsia="es-MX"/>
        </w:rPr>
        <w:t>recibió una solicitud de acceso a la información pública en donde se le pidió la información siguiente</w:t>
      </w:r>
      <w:r w:rsidRPr="00687888">
        <w:rPr>
          <w:rFonts w:ascii="Arial" w:eastAsia="Times New Roman" w:hAnsi="Arial" w:cs="Arial"/>
          <w:color w:val="2E74B5" w:themeColor="accent1" w:themeShade="BF"/>
          <w:sz w:val="24"/>
          <w:szCs w:val="24"/>
          <w:vertAlign w:val="superscript"/>
          <w:lang w:eastAsia="es-MX"/>
        </w:rPr>
        <w:footnoteReference w:id="1"/>
      </w:r>
      <w:r w:rsidRPr="00687888">
        <w:rPr>
          <w:rFonts w:ascii="Arial" w:eastAsia="Times New Roman" w:hAnsi="Arial" w:cs="Arial"/>
          <w:color w:val="2E74B5" w:themeColor="accent1" w:themeShade="BF"/>
          <w:sz w:val="24"/>
          <w:szCs w:val="24"/>
          <w:lang w:eastAsia="es-MX"/>
        </w:rPr>
        <w:t>:</w:t>
      </w:r>
    </w:p>
    <w:p w:rsidR="004F42F5" w:rsidRPr="00687888" w:rsidRDefault="004F42F5" w:rsidP="001B7E19">
      <w:pPr>
        <w:spacing w:after="0"/>
        <w:ind w:firstLine="709"/>
        <w:jc w:val="both"/>
        <w:rPr>
          <w:rFonts w:ascii="Arial" w:eastAsia="Times New Roman" w:hAnsi="Arial" w:cs="Arial"/>
          <w:color w:val="2E74B5" w:themeColor="accent1" w:themeShade="BF"/>
          <w:sz w:val="24"/>
          <w:szCs w:val="24"/>
          <w:lang w:eastAsia="es-MX"/>
        </w:rPr>
      </w:pPr>
    </w:p>
    <w:p w:rsidR="004F42F5" w:rsidRPr="00687888" w:rsidRDefault="005859D2" w:rsidP="001B7E19">
      <w:pPr>
        <w:spacing w:after="0"/>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noProof/>
          <w:color w:val="2E74B5" w:themeColor="accent1" w:themeShade="BF"/>
          <w:sz w:val="24"/>
          <w:szCs w:val="24"/>
          <w:lang w:eastAsia="es-MX"/>
        </w:rPr>
        <w:drawing>
          <wp:inline distT="0" distB="0" distL="0" distR="0" wp14:anchorId="48FA698F" wp14:editId="49B0748B">
            <wp:extent cx="5605780" cy="1630045"/>
            <wp:effectExtent l="0" t="0" r="0" b="825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05780" cy="1630045"/>
                    </a:xfrm>
                    <a:prstGeom prst="rect">
                      <a:avLst/>
                    </a:prstGeom>
                    <a:noFill/>
                    <a:ln>
                      <a:noFill/>
                    </a:ln>
                  </pic:spPr>
                </pic:pic>
              </a:graphicData>
            </a:graphic>
          </wp:inline>
        </w:drawing>
      </w:r>
    </w:p>
    <w:p w:rsidR="005859D2" w:rsidRPr="00687888" w:rsidRDefault="005859D2" w:rsidP="001B7E19">
      <w:pPr>
        <w:spacing w:after="0"/>
        <w:ind w:firstLine="709"/>
        <w:jc w:val="both"/>
        <w:rPr>
          <w:rFonts w:ascii="Arial" w:hAnsi="Arial" w:cs="Arial"/>
          <w:i/>
          <w:color w:val="2E74B5" w:themeColor="accent1" w:themeShade="BF"/>
          <w:sz w:val="20"/>
          <w:szCs w:val="20"/>
        </w:rPr>
      </w:pPr>
    </w:p>
    <w:p w:rsidR="004F42F5" w:rsidRPr="00687888" w:rsidRDefault="004F42F5" w:rsidP="001B7E19">
      <w:pPr>
        <w:spacing w:after="0"/>
        <w:ind w:firstLine="709"/>
        <w:jc w:val="both"/>
        <w:rPr>
          <w:rFonts w:ascii="Arial" w:hAnsi="Arial" w:cs="Arial"/>
          <w:i/>
          <w:color w:val="2E74B5" w:themeColor="accent1" w:themeShade="BF"/>
          <w:sz w:val="20"/>
          <w:szCs w:val="20"/>
        </w:rPr>
      </w:pPr>
      <w:r w:rsidRPr="00687888">
        <w:rPr>
          <w:rFonts w:ascii="Arial" w:hAnsi="Arial" w:cs="Arial"/>
          <w:i/>
          <w:color w:val="2E74B5" w:themeColor="accent1" w:themeShade="BF"/>
          <w:sz w:val="20"/>
          <w:szCs w:val="20"/>
        </w:rPr>
        <w:t>“…</w:t>
      </w:r>
      <w:r w:rsidR="005859D2" w:rsidRPr="00687888">
        <w:rPr>
          <w:rFonts w:ascii="Arial" w:hAnsi="Arial" w:cs="Arial"/>
          <w:i/>
          <w:color w:val="2E74B5" w:themeColor="accent1" w:themeShade="BF"/>
          <w:sz w:val="20"/>
          <w:szCs w:val="20"/>
        </w:rPr>
        <w:t>RESPECTO AL PAGO DE MULTAS CON TARJETA SOLICITO SABER LOS NOMBRES DE LAS 40 PERSONAS QUE HAN ACCEDIDO A REALIZAR EL PAGO, (SEGÚN DECLARACIONES DEL DIRECTOR DE POLICÍA VÍAL), PORQUE CONCEPTO FUERON DICHAS INFRACCIONES Y EL MONTO DE CADA UNA DE ELLAS. SOLICITO ADEMÁS CUANTAS TERMINALES SE ADQUIRIERON A LA FECHA Y CUANTAS MAS SE VAN A ADQUIRIR Y PARA CUANDO ESTÁN PROYECTADA DICHA ADQUISICIÓN, QUIEN TIENE EL RESGUARDO DE CADA ELLAS Y EL RESGUARDO FÍSICO QUE SE FIRMO, DE QUÉ HORA A QUÉ HORA SON UTILIZADAS Y LAS ZONAS EN DONDE ESTÁN DESTINADAS ESAS TERMINALES, SI DICHAS TERMINALES TUVIERON ALGÚN COSTO SE ME INDIQUE CUAL O BAJO QUÉ CONDICIONES FUERON ADQUIRIDAS Y DE DONDE SE SACO EL RECURSO, LAS CARACTERÍSTICAS DE DICHAS TERMINALES, LA INSTITUCIÓN BANCARIA Y/O EMPRESA EN LAS QUE SE CONTRATARON ASÍ COMO EL CONTRATO CELEBRADO CON EL MUNICIPIO, ASÍ MISMO SOLICITO EL DOCUMENTO O ACUERDO POR MEDIO DEL CUAL EL AYUNTAMIENTO AUTORIZO DICHO PROCEDIMIENTO DE COBRO</w:t>
      </w:r>
      <w:r w:rsidRPr="00687888">
        <w:rPr>
          <w:rFonts w:ascii="Arial" w:hAnsi="Arial" w:cs="Arial"/>
          <w:i/>
          <w:color w:val="2E74B5" w:themeColor="accent1" w:themeShade="BF"/>
          <w:sz w:val="20"/>
          <w:szCs w:val="20"/>
        </w:rPr>
        <w:t>…”</w:t>
      </w:r>
    </w:p>
    <w:p w:rsidR="004F42F5" w:rsidRPr="00687888" w:rsidRDefault="004F42F5" w:rsidP="001B7E19">
      <w:pPr>
        <w:spacing w:after="0"/>
        <w:ind w:firstLine="709"/>
        <w:jc w:val="both"/>
        <w:rPr>
          <w:rFonts w:ascii="Arial" w:hAnsi="Arial" w:cs="Arial"/>
          <w:i/>
          <w:color w:val="2E74B5" w:themeColor="accent1" w:themeShade="BF"/>
          <w:sz w:val="24"/>
          <w:szCs w:val="24"/>
        </w:rPr>
      </w:pPr>
    </w:p>
    <w:p w:rsidR="004F42F5" w:rsidRPr="00687888" w:rsidRDefault="004F42F5" w:rsidP="001B7E19">
      <w:pPr>
        <w:pStyle w:val="corte4fondo"/>
        <w:spacing w:line="276" w:lineRule="auto"/>
        <w:rPr>
          <w:rFonts w:cs="Arial"/>
          <w:color w:val="2E74B5" w:themeColor="accent1" w:themeShade="BF"/>
          <w:sz w:val="24"/>
          <w:szCs w:val="24"/>
        </w:rPr>
      </w:pPr>
      <w:r w:rsidRPr="00687888">
        <w:rPr>
          <w:rFonts w:cs="Arial"/>
          <w:b/>
          <w:color w:val="2E74B5" w:themeColor="accent1" w:themeShade="BF"/>
          <w:sz w:val="24"/>
          <w:szCs w:val="24"/>
        </w:rPr>
        <w:t xml:space="preserve">SEGUNDO. Respuesta a la solicitud de acceso a la información pública. </w:t>
      </w:r>
      <w:r w:rsidRPr="00687888">
        <w:rPr>
          <w:rFonts w:cs="Arial"/>
          <w:color w:val="2E74B5" w:themeColor="accent1" w:themeShade="BF"/>
          <w:sz w:val="24"/>
          <w:szCs w:val="24"/>
        </w:rPr>
        <w:t xml:space="preserve">El </w:t>
      </w:r>
      <w:r w:rsidR="005859D2" w:rsidRPr="00687888">
        <w:rPr>
          <w:rFonts w:cs="Arial"/>
          <w:color w:val="2E74B5" w:themeColor="accent1" w:themeShade="BF"/>
          <w:sz w:val="24"/>
          <w:szCs w:val="24"/>
        </w:rPr>
        <w:t xml:space="preserve">16 dieciséis </w:t>
      </w:r>
      <w:r w:rsidRPr="00687888">
        <w:rPr>
          <w:rFonts w:cs="Arial"/>
          <w:color w:val="2E74B5" w:themeColor="accent1" w:themeShade="BF"/>
          <w:sz w:val="24"/>
          <w:szCs w:val="24"/>
        </w:rPr>
        <w:t>de enero de 2019 dos mil diecinueve el sujeto obligado</w:t>
      </w:r>
      <w:r w:rsidRPr="00687888">
        <w:rPr>
          <w:rFonts w:cs="Arial"/>
          <w:b/>
          <w:color w:val="2E74B5" w:themeColor="accent1" w:themeShade="BF"/>
          <w:sz w:val="24"/>
          <w:szCs w:val="24"/>
        </w:rPr>
        <w:t xml:space="preserve"> </w:t>
      </w:r>
      <w:r w:rsidRPr="00687888">
        <w:rPr>
          <w:rFonts w:cs="Arial"/>
          <w:color w:val="2E74B5" w:themeColor="accent1" w:themeShade="BF"/>
          <w:sz w:val="24"/>
          <w:szCs w:val="24"/>
        </w:rPr>
        <w:t>notificó al solicitante, por el mismo medio electrónico, la respuesta a la solicitud de acceso a la información pública, misma que es como sigue</w:t>
      </w:r>
      <w:r w:rsidRPr="00687888">
        <w:rPr>
          <w:rFonts w:cs="Arial"/>
          <w:color w:val="2E74B5" w:themeColor="accent1" w:themeShade="BF"/>
          <w:sz w:val="24"/>
          <w:szCs w:val="24"/>
          <w:vertAlign w:val="superscript"/>
        </w:rPr>
        <w:footnoteReference w:id="2"/>
      </w:r>
      <w:r w:rsidRPr="00687888">
        <w:rPr>
          <w:rFonts w:cs="Arial"/>
          <w:color w:val="2E74B5" w:themeColor="accent1" w:themeShade="BF"/>
          <w:sz w:val="24"/>
          <w:szCs w:val="24"/>
        </w:rPr>
        <w:t>:</w:t>
      </w:r>
    </w:p>
    <w:p w:rsidR="005859D2" w:rsidRPr="00687888" w:rsidRDefault="005859D2" w:rsidP="001B7E19">
      <w:pPr>
        <w:pStyle w:val="corte4fondo"/>
        <w:spacing w:line="276" w:lineRule="auto"/>
        <w:rPr>
          <w:rFonts w:cs="Arial"/>
          <w:color w:val="2E74B5" w:themeColor="accent1" w:themeShade="BF"/>
          <w:sz w:val="24"/>
          <w:szCs w:val="24"/>
        </w:rPr>
      </w:pPr>
    </w:p>
    <w:p w:rsidR="005859D2" w:rsidRPr="00687888" w:rsidRDefault="005859D2" w:rsidP="001B7E19">
      <w:pPr>
        <w:pStyle w:val="corte4fondo"/>
        <w:spacing w:line="276" w:lineRule="auto"/>
        <w:ind w:firstLine="0"/>
        <w:rPr>
          <w:rFonts w:cs="Arial"/>
          <w:color w:val="2E74B5" w:themeColor="accent1" w:themeShade="BF"/>
          <w:sz w:val="24"/>
          <w:szCs w:val="24"/>
        </w:rPr>
      </w:pPr>
      <w:r w:rsidRPr="00687888">
        <w:rPr>
          <w:rFonts w:cs="Arial"/>
          <w:noProof/>
          <w:color w:val="2E74B5" w:themeColor="accent1" w:themeShade="BF"/>
          <w:sz w:val="24"/>
          <w:szCs w:val="24"/>
        </w:rPr>
        <w:drawing>
          <wp:inline distT="0" distB="0" distL="0" distR="0" wp14:anchorId="1173D5B6" wp14:editId="23DA5919">
            <wp:extent cx="5613400" cy="1518920"/>
            <wp:effectExtent l="0" t="0" r="6350" b="508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3400" cy="1518920"/>
                    </a:xfrm>
                    <a:prstGeom prst="rect">
                      <a:avLst/>
                    </a:prstGeom>
                    <a:noFill/>
                    <a:ln>
                      <a:noFill/>
                    </a:ln>
                  </pic:spPr>
                </pic:pic>
              </a:graphicData>
            </a:graphic>
          </wp:inline>
        </w:drawing>
      </w:r>
    </w:p>
    <w:p w:rsidR="004F42F5" w:rsidRPr="00687888" w:rsidRDefault="004F42F5" w:rsidP="001B7E19">
      <w:pPr>
        <w:pStyle w:val="corte4fondo"/>
        <w:spacing w:line="276" w:lineRule="auto"/>
        <w:rPr>
          <w:rFonts w:cs="Arial"/>
          <w:color w:val="2E74B5" w:themeColor="accent1" w:themeShade="BF"/>
          <w:sz w:val="24"/>
          <w:szCs w:val="24"/>
        </w:rPr>
      </w:pPr>
    </w:p>
    <w:p w:rsidR="004F42F5" w:rsidRPr="00687888" w:rsidRDefault="004F42F5" w:rsidP="001B7E19">
      <w:pPr>
        <w:spacing w:after="0"/>
        <w:ind w:firstLine="708"/>
        <w:rPr>
          <w:rFonts w:ascii="Arial" w:hAnsi="Arial" w:cs="Arial"/>
          <w:i/>
          <w:color w:val="2E74B5" w:themeColor="accent1" w:themeShade="BF"/>
          <w:sz w:val="20"/>
        </w:rPr>
      </w:pPr>
      <w:r w:rsidRPr="00687888">
        <w:rPr>
          <w:rFonts w:ascii="Arial" w:hAnsi="Arial" w:cs="Arial"/>
          <w:i/>
          <w:color w:val="2E74B5" w:themeColor="accent1" w:themeShade="BF"/>
          <w:sz w:val="20"/>
        </w:rPr>
        <w:t>“…</w:t>
      </w:r>
      <w:r w:rsidR="00FC5947" w:rsidRPr="00687888">
        <w:rPr>
          <w:rFonts w:ascii="Arial" w:hAnsi="Arial" w:cs="Arial"/>
          <w:i/>
          <w:color w:val="2E74B5" w:themeColor="accent1" w:themeShade="BF"/>
          <w:sz w:val="20"/>
        </w:rPr>
        <w:t>En respuesta a su solicitud de información con número de folio UT-SI-014/2019-00004219-PNT; al respecto me permito hacer de su conocimiento se solicita se descargue el archivo adjunto, en el que encontrará la respuesta a su solicitud</w:t>
      </w:r>
      <w:r w:rsidR="00A62397" w:rsidRPr="00687888">
        <w:rPr>
          <w:rFonts w:ascii="Arial" w:hAnsi="Arial" w:cs="Arial"/>
          <w:i/>
          <w:color w:val="2E74B5" w:themeColor="accent1" w:themeShade="BF"/>
          <w:sz w:val="20"/>
        </w:rPr>
        <w:t>…</w:t>
      </w:r>
      <w:r w:rsidRPr="00687888">
        <w:rPr>
          <w:rFonts w:ascii="Arial" w:hAnsi="Arial" w:cs="Arial"/>
          <w:i/>
          <w:color w:val="2E74B5" w:themeColor="accent1" w:themeShade="BF"/>
          <w:sz w:val="20"/>
        </w:rPr>
        <w:t>”</w:t>
      </w:r>
    </w:p>
    <w:p w:rsidR="00FC5947" w:rsidRPr="00687888" w:rsidRDefault="00FC5947" w:rsidP="001B7E19">
      <w:pPr>
        <w:spacing w:after="0"/>
        <w:rPr>
          <w:rFonts w:ascii="Arial" w:hAnsi="Arial" w:cs="Arial"/>
          <w:i/>
          <w:color w:val="2E74B5" w:themeColor="accent1" w:themeShade="BF"/>
          <w:sz w:val="20"/>
        </w:rPr>
      </w:pPr>
    </w:p>
    <w:p w:rsidR="00FC5947" w:rsidRPr="00687888" w:rsidRDefault="004F42F5" w:rsidP="001B7E19">
      <w:pPr>
        <w:pStyle w:val="corte4fondo"/>
        <w:spacing w:line="276" w:lineRule="auto"/>
        <w:ind w:firstLine="708"/>
        <w:rPr>
          <w:rFonts w:cs="Arial"/>
          <w:color w:val="2E74B5" w:themeColor="accent1" w:themeShade="BF"/>
          <w:sz w:val="24"/>
          <w:szCs w:val="24"/>
        </w:rPr>
      </w:pPr>
      <w:r w:rsidRPr="00687888">
        <w:rPr>
          <w:rFonts w:cs="Arial"/>
          <w:b/>
          <w:color w:val="2E74B5" w:themeColor="accent1" w:themeShade="BF"/>
          <w:sz w:val="24"/>
          <w:szCs w:val="24"/>
        </w:rPr>
        <w:t xml:space="preserve">TERCERO.  Interposición del recurso. </w:t>
      </w:r>
      <w:r w:rsidRPr="00687888">
        <w:rPr>
          <w:rFonts w:cs="Arial"/>
          <w:color w:val="2E74B5" w:themeColor="accent1" w:themeShade="BF"/>
          <w:sz w:val="24"/>
          <w:szCs w:val="24"/>
        </w:rPr>
        <w:t xml:space="preserve">El </w:t>
      </w:r>
      <w:r w:rsidR="005859D2" w:rsidRPr="00687888">
        <w:rPr>
          <w:rFonts w:cs="Arial"/>
          <w:color w:val="2E74B5" w:themeColor="accent1" w:themeShade="BF"/>
          <w:sz w:val="24"/>
          <w:szCs w:val="24"/>
        </w:rPr>
        <w:t xml:space="preserve">24 veinticuatro </w:t>
      </w:r>
      <w:r w:rsidR="00A62397" w:rsidRPr="00687888">
        <w:rPr>
          <w:rFonts w:cs="Arial"/>
          <w:color w:val="2E74B5" w:themeColor="accent1" w:themeShade="BF"/>
          <w:sz w:val="24"/>
          <w:szCs w:val="24"/>
        </w:rPr>
        <w:t>enero</w:t>
      </w:r>
      <w:r w:rsidRPr="00687888">
        <w:rPr>
          <w:rFonts w:cs="Arial"/>
          <w:color w:val="2E74B5" w:themeColor="accent1" w:themeShade="BF"/>
          <w:sz w:val="24"/>
          <w:szCs w:val="24"/>
        </w:rPr>
        <w:t xml:space="preserve"> de 2019 dos mil diecinueve, a través de la Plataforma Nacional de Transparencia, el solicitante de la información interpuso recurso de revisión contra la respuesta mencionada en el punto anterior, mismo </w:t>
      </w:r>
      <w:r w:rsidR="00C9427D" w:rsidRPr="00687888">
        <w:rPr>
          <w:rFonts w:cs="Arial"/>
          <w:color w:val="2E74B5" w:themeColor="accent1" w:themeShade="BF"/>
          <w:sz w:val="24"/>
          <w:szCs w:val="24"/>
        </w:rPr>
        <w:t xml:space="preserve">que </w:t>
      </w:r>
      <w:r w:rsidRPr="00687888">
        <w:rPr>
          <w:rFonts w:cs="Arial"/>
          <w:color w:val="2E74B5" w:themeColor="accent1" w:themeShade="BF"/>
          <w:sz w:val="24"/>
          <w:szCs w:val="24"/>
        </w:rPr>
        <w:t>quedó presentado ante la Oficialía de Partes de esta Comisión Estatal de Garantía de Acceso a la Información Pública</w:t>
      </w:r>
      <w:r w:rsidR="00C9427D" w:rsidRPr="00687888">
        <w:rPr>
          <w:rFonts w:cs="Arial"/>
          <w:color w:val="2E74B5" w:themeColor="accent1" w:themeShade="BF"/>
          <w:sz w:val="24"/>
          <w:szCs w:val="24"/>
        </w:rPr>
        <w:t xml:space="preserve"> el 25 veinticinco del referido mes y año</w:t>
      </w:r>
      <w:r w:rsidR="00FC5947" w:rsidRPr="00687888">
        <w:rPr>
          <w:rFonts w:cs="Arial"/>
          <w:color w:val="2E74B5" w:themeColor="accent1" w:themeShade="BF"/>
          <w:sz w:val="24"/>
          <w:szCs w:val="24"/>
        </w:rPr>
        <w:t xml:space="preserve">, es decir al día hábil siguiente al que fue interpuesto, por haber sido interpuesto ante el sistema posterior a la hora establecida, ello de conformidad con el Acuerdo de Pleno S.O. CEGAIP-208/2014. </w:t>
      </w:r>
    </w:p>
    <w:p w:rsidR="004F42F5" w:rsidRPr="00687888" w:rsidRDefault="009E731E" w:rsidP="001B7E19">
      <w:pPr>
        <w:pStyle w:val="corte4fondo"/>
        <w:spacing w:line="276" w:lineRule="auto"/>
        <w:ind w:firstLine="708"/>
        <w:rPr>
          <w:rFonts w:cs="Arial"/>
          <w:color w:val="2E74B5" w:themeColor="accent1" w:themeShade="BF"/>
          <w:sz w:val="24"/>
          <w:szCs w:val="24"/>
        </w:rPr>
      </w:pPr>
      <w:r w:rsidRPr="00687888">
        <w:rPr>
          <w:rFonts w:cs="Arial"/>
          <w:color w:val="2E74B5" w:themeColor="accent1" w:themeShade="BF"/>
          <w:sz w:val="24"/>
          <w:szCs w:val="24"/>
        </w:rPr>
        <w:t xml:space="preserve"> </w:t>
      </w:r>
      <w:r w:rsidR="00606434" w:rsidRPr="00687888">
        <w:rPr>
          <w:rFonts w:cs="Arial"/>
          <w:color w:val="2E74B5" w:themeColor="accent1" w:themeShade="BF"/>
          <w:sz w:val="24"/>
          <w:szCs w:val="24"/>
        </w:rPr>
        <w:t xml:space="preserve"> </w:t>
      </w:r>
    </w:p>
    <w:p w:rsidR="004F42F5" w:rsidRPr="00687888" w:rsidRDefault="004F42F5" w:rsidP="001B7E19">
      <w:pPr>
        <w:spacing w:after="0"/>
        <w:ind w:firstLine="709"/>
        <w:jc w:val="both"/>
        <w:rPr>
          <w:rFonts w:ascii="Arial" w:eastAsia="Times New Roman" w:hAnsi="Arial" w:cs="Arial"/>
          <w:color w:val="2E74B5" w:themeColor="accent1" w:themeShade="BF"/>
          <w:sz w:val="24"/>
          <w:szCs w:val="24"/>
          <w:lang w:eastAsia="es-MX"/>
        </w:rPr>
      </w:pPr>
      <w:r w:rsidRPr="00687888">
        <w:rPr>
          <w:rFonts w:ascii="Arial" w:hAnsi="Arial" w:cs="Arial"/>
          <w:b/>
          <w:color w:val="2E74B5" w:themeColor="accent1" w:themeShade="BF"/>
          <w:sz w:val="24"/>
          <w:szCs w:val="24"/>
        </w:rPr>
        <w:t>CUARTO.</w:t>
      </w:r>
      <w:r w:rsidRPr="00687888">
        <w:rPr>
          <w:rFonts w:ascii="Arial" w:eastAsia="Times New Roman" w:hAnsi="Arial" w:cs="Arial"/>
          <w:color w:val="2E74B5" w:themeColor="accent1" w:themeShade="BF"/>
          <w:sz w:val="24"/>
          <w:szCs w:val="24"/>
          <w:lang w:eastAsia="es-MX"/>
        </w:rPr>
        <w:t xml:space="preserve"> </w:t>
      </w:r>
      <w:r w:rsidRPr="00687888">
        <w:rPr>
          <w:rFonts w:ascii="Arial" w:eastAsia="Times New Roman" w:hAnsi="Arial" w:cs="Arial"/>
          <w:b/>
          <w:color w:val="2E74B5" w:themeColor="accent1" w:themeShade="BF"/>
          <w:sz w:val="24"/>
          <w:szCs w:val="24"/>
          <w:lang w:eastAsia="es-MX"/>
        </w:rPr>
        <w:t xml:space="preserve">Trámite del recurso de revisión ante esta Comisión Estatal de Garantía de Acceso a la Información Pública. </w:t>
      </w:r>
      <w:r w:rsidRPr="00687888">
        <w:rPr>
          <w:rFonts w:ascii="Arial" w:eastAsia="Times New Roman" w:hAnsi="Arial" w:cs="Arial"/>
          <w:color w:val="2E74B5" w:themeColor="accent1" w:themeShade="BF"/>
          <w:sz w:val="24"/>
          <w:szCs w:val="24"/>
          <w:lang w:eastAsia="es-MX"/>
        </w:rPr>
        <w:t xml:space="preserve">Mediante auto del </w:t>
      </w:r>
      <w:r w:rsidR="00C9427D" w:rsidRPr="00687888">
        <w:rPr>
          <w:rFonts w:ascii="Arial" w:hAnsi="Arial" w:cs="Arial"/>
          <w:color w:val="2E74B5" w:themeColor="accent1" w:themeShade="BF"/>
          <w:sz w:val="24"/>
          <w:szCs w:val="24"/>
        </w:rPr>
        <w:t xml:space="preserve">25 veinticinco </w:t>
      </w:r>
      <w:r w:rsidR="00FC5947" w:rsidRPr="00687888">
        <w:rPr>
          <w:rFonts w:ascii="Arial" w:hAnsi="Arial" w:cs="Arial"/>
          <w:color w:val="2E74B5" w:themeColor="accent1" w:themeShade="BF"/>
          <w:sz w:val="24"/>
          <w:szCs w:val="24"/>
        </w:rPr>
        <w:t xml:space="preserve">de enero </w:t>
      </w:r>
      <w:r w:rsidRPr="00687888">
        <w:rPr>
          <w:rFonts w:ascii="Arial" w:hAnsi="Arial" w:cs="Arial"/>
          <w:color w:val="2E74B5" w:themeColor="accent1" w:themeShade="BF"/>
          <w:sz w:val="24"/>
          <w:szCs w:val="24"/>
        </w:rPr>
        <w:t xml:space="preserve">de 2019 dos mil diecinueve </w:t>
      </w:r>
      <w:r w:rsidRPr="00687888">
        <w:rPr>
          <w:rFonts w:ascii="Arial" w:eastAsia="Times New Roman" w:hAnsi="Arial" w:cs="Arial"/>
          <w:color w:val="2E74B5" w:themeColor="accent1" w:themeShade="BF"/>
          <w:sz w:val="24"/>
          <w:szCs w:val="24"/>
          <w:lang w:eastAsia="es-MX"/>
        </w:rPr>
        <w:t>la presidencia de esta Comisión de Transparencia tuvo por recibido el recurso de revisión, por lo que, por razón de turno, tocó conocer a la ponencia de la Licenciada Paulina Sánchez Pérez del Pozo por lo que se le turnó dicho expediente para que procediera, previo su análisis, a su admisión o desechamiento según fuera el caso.</w:t>
      </w:r>
    </w:p>
    <w:p w:rsidR="004F42F5" w:rsidRPr="00687888" w:rsidRDefault="004F42F5" w:rsidP="001B7E19">
      <w:pPr>
        <w:pStyle w:val="corte4fondo"/>
        <w:spacing w:line="276" w:lineRule="auto"/>
        <w:rPr>
          <w:rFonts w:cs="Arial"/>
          <w:i/>
          <w:color w:val="2E74B5" w:themeColor="accent1" w:themeShade="BF"/>
          <w:sz w:val="24"/>
          <w:szCs w:val="24"/>
        </w:rPr>
      </w:pPr>
    </w:p>
    <w:p w:rsidR="004F42F5" w:rsidRPr="00687888" w:rsidRDefault="004F42F5" w:rsidP="001B7E19">
      <w:pPr>
        <w:pStyle w:val="corte4fondo"/>
        <w:spacing w:line="276" w:lineRule="auto"/>
        <w:rPr>
          <w:rFonts w:cs="Arial"/>
          <w:color w:val="2E74B5" w:themeColor="accent1" w:themeShade="BF"/>
          <w:sz w:val="24"/>
          <w:szCs w:val="24"/>
        </w:rPr>
      </w:pPr>
      <w:r w:rsidRPr="00687888">
        <w:rPr>
          <w:rFonts w:cs="Arial"/>
          <w:b/>
          <w:color w:val="2E74B5" w:themeColor="accent1" w:themeShade="BF"/>
          <w:sz w:val="24"/>
          <w:szCs w:val="24"/>
        </w:rPr>
        <w:t xml:space="preserve">QUINTO. Auto de admisión y trámite. </w:t>
      </w:r>
      <w:r w:rsidRPr="00687888">
        <w:rPr>
          <w:rFonts w:cs="Arial"/>
          <w:color w:val="2E74B5" w:themeColor="accent1" w:themeShade="BF"/>
          <w:sz w:val="24"/>
          <w:szCs w:val="24"/>
        </w:rPr>
        <w:t xml:space="preserve">Por proveído del </w:t>
      </w:r>
      <w:r w:rsidR="00C9427D" w:rsidRPr="00687888">
        <w:rPr>
          <w:rFonts w:cs="Arial"/>
          <w:color w:val="2E74B5" w:themeColor="accent1" w:themeShade="BF"/>
          <w:sz w:val="24"/>
          <w:szCs w:val="24"/>
        </w:rPr>
        <w:t xml:space="preserve">05 cinco de febrero </w:t>
      </w:r>
      <w:r w:rsidRPr="00687888">
        <w:rPr>
          <w:rFonts w:cs="Arial"/>
          <w:color w:val="2E74B5" w:themeColor="accent1" w:themeShade="BF"/>
          <w:sz w:val="24"/>
          <w:szCs w:val="24"/>
        </w:rPr>
        <w:t>de 2019 dos mil diecinueve la Comisionado Ponente, acordó la admisión del recurso de revisión por actualizarse la hipótesis establecida en la</w:t>
      </w:r>
      <w:r w:rsidR="006A2F9E">
        <w:rPr>
          <w:rFonts w:cs="Arial"/>
          <w:color w:val="2E74B5" w:themeColor="accent1" w:themeShade="BF"/>
          <w:sz w:val="24"/>
          <w:szCs w:val="24"/>
        </w:rPr>
        <w:t xml:space="preserve"> fracció</w:t>
      </w:r>
      <w:r w:rsidR="00C41E20" w:rsidRPr="00687888">
        <w:rPr>
          <w:rFonts w:cs="Arial"/>
          <w:color w:val="2E74B5" w:themeColor="accent1" w:themeShade="BF"/>
          <w:sz w:val="24"/>
          <w:szCs w:val="24"/>
        </w:rPr>
        <w:t>n</w:t>
      </w:r>
      <w:r w:rsidRPr="00687888">
        <w:rPr>
          <w:rFonts w:cs="Arial"/>
          <w:color w:val="2E74B5" w:themeColor="accent1" w:themeShade="BF"/>
          <w:sz w:val="24"/>
          <w:szCs w:val="24"/>
        </w:rPr>
        <w:t xml:space="preserve"> </w:t>
      </w:r>
      <w:r w:rsidR="00FC5947" w:rsidRPr="00687888">
        <w:rPr>
          <w:rFonts w:cs="Arial"/>
          <w:color w:val="2E74B5" w:themeColor="accent1" w:themeShade="BF"/>
          <w:sz w:val="24"/>
          <w:szCs w:val="24"/>
        </w:rPr>
        <w:t>I</w:t>
      </w:r>
      <w:r w:rsidRPr="00687888">
        <w:rPr>
          <w:rFonts w:cs="Arial"/>
          <w:color w:val="2E74B5" w:themeColor="accent1" w:themeShade="BF"/>
          <w:sz w:val="24"/>
          <w:szCs w:val="24"/>
        </w:rPr>
        <w:t>V del artículo 167 de la Ley de Transparencia y Acceso a la Información Pública del Estado, de la misma manera:</w:t>
      </w:r>
    </w:p>
    <w:p w:rsidR="004F42F5" w:rsidRPr="00687888" w:rsidRDefault="004F42F5" w:rsidP="001B7E19">
      <w:pPr>
        <w:spacing w:after="0"/>
        <w:ind w:firstLine="709"/>
        <w:jc w:val="both"/>
        <w:rPr>
          <w:rFonts w:ascii="Arial" w:eastAsia="Times New Roman" w:hAnsi="Arial" w:cs="Arial"/>
          <w:color w:val="2E74B5" w:themeColor="accent1" w:themeShade="BF"/>
          <w:sz w:val="24"/>
          <w:szCs w:val="24"/>
          <w:lang w:eastAsia="es-MX"/>
        </w:rPr>
      </w:pPr>
    </w:p>
    <w:p w:rsidR="004F42F5" w:rsidRPr="00687888" w:rsidRDefault="004F42F5" w:rsidP="001B7E19">
      <w:pPr>
        <w:pStyle w:val="Prrafodelista"/>
        <w:numPr>
          <w:ilvl w:val="0"/>
          <w:numId w:val="2"/>
        </w:numPr>
        <w:spacing w:after="0"/>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color w:val="2E74B5" w:themeColor="accent1" w:themeShade="BF"/>
          <w:sz w:val="24"/>
          <w:szCs w:val="24"/>
          <w:lang w:eastAsia="es-MX"/>
        </w:rPr>
        <w:t>Registró en el Libro de Gobierno el presente expediente como RR-</w:t>
      </w:r>
      <w:r w:rsidR="00C9427D" w:rsidRPr="00687888">
        <w:rPr>
          <w:rFonts w:ascii="Arial" w:eastAsia="Times New Roman" w:hAnsi="Arial" w:cs="Arial"/>
          <w:color w:val="2E74B5" w:themeColor="accent1" w:themeShade="BF"/>
          <w:sz w:val="24"/>
          <w:szCs w:val="24"/>
          <w:lang w:eastAsia="es-MX"/>
        </w:rPr>
        <w:t>080</w:t>
      </w:r>
      <w:r w:rsidRPr="00687888">
        <w:rPr>
          <w:rFonts w:ascii="Arial" w:eastAsia="Times New Roman" w:hAnsi="Arial" w:cs="Arial"/>
          <w:color w:val="2E74B5" w:themeColor="accent1" w:themeShade="BF"/>
          <w:sz w:val="24"/>
          <w:szCs w:val="24"/>
          <w:lang w:eastAsia="es-MX"/>
        </w:rPr>
        <w:t>/2019-2 Plataforma.</w:t>
      </w:r>
    </w:p>
    <w:p w:rsidR="004F42F5" w:rsidRPr="00687888" w:rsidRDefault="004F42F5" w:rsidP="001B7E19">
      <w:pPr>
        <w:numPr>
          <w:ilvl w:val="0"/>
          <w:numId w:val="2"/>
        </w:numPr>
        <w:spacing w:after="0"/>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color w:val="2E74B5" w:themeColor="accent1" w:themeShade="BF"/>
          <w:sz w:val="24"/>
          <w:szCs w:val="24"/>
          <w:lang w:eastAsia="es-MX"/>
        </w:rPr>
        <w:t>Admitió a trámite el presente recurso de revisión.</w:t>
      </w:r>
    </w:p>
    <w:p w:rsidR="004F42F5" w:rsidRPr="00687888" w:rsidRDefault="004F42F5" w:rsidP="001B7E19">
      <w:pPr>
        <w:numPr>
          <w:ilvl w:val="0"/>
          <w:numId w:val="2"/>
        </w:numPr>
        <w:spacing w:after="0"/>
        <w:jc w:val="both"/>
        <w:rPr>
          <w:rFonts w:ascii="Arial" w:eastAsia="Times New Roman" w:hAnsi="Arial" w:cs="Arial"/>
          <w:b/>
          <w:color w:val="2E74B5" w:themeColor="accent1" w:themeShade="BF"/>
          <w:sz w:val="24"/>
          <w:szCs w:val="24"/>
          <w:lang w:eastAsia="es-MX"/>
        </w:rPr>
      </w:pPr>
      <w:r w:rsidRPr="00687888">
        <w:rPr>
          <w:rFonts w:ascii="Arial" w:eastAsia="Times New Roman" w:hAnsi="Arial" w:cs="Arial"/>
          <w:color w:val="2E74B5" w:themeColor="accent1" w:themeShade="BF"/>
          <w:sz w:val="24"/>
          <w:szCs w:val="24"/>
          <w:lang w:eastAsia="es-MX"/>
        </w:rPr>
        <w:lastRenderedPageBreak/>
        <w:t>Tuvo como sujeto obligado al</w:t>
      </w:r>
      <w:r w:rsidRPr="00687888">
        <w:rPr>
          <w:rFonts w:ascii="Arial" w:eastAsia="Times New Roman" w:hAnsi="Arial" w:cs="Arial"/>
          <w:b/>
          <w:color w:val="2E74B5" w:themeColor="accent1" w:themeShade="BF"/>
          <w:sz w:val="24"/>
          <w:szCs w:val="24"/>
          <w:lang w:eastAsia="es-MX"/>
        </w:rPr>
        <w:t xml:space="preserve"> H. AYUNTAMIENTO DE SAN LUIS POTOSÍ POR CONDUCTO DE SU PRESIDENTE MUNICIPAL A TRAVÉS DEL TITULAR DE LA UNIDAD DE TRANSPARENCIA.</w:t>
      </w:r>
    </w:p>
    <w:p w:rsidR="004F42F5" w:rsidRPr="00687888" w:rsidRDefault="004F42F5" w:rsidP="001B7E19">
      <w:pPr>
        <w:numPr>
          <w:ilvl w:val="0"/>
          <w:numId w:val="2"/>
        </w:numPr>
        <w:spacing w:after="0"/>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color w:val="2E74B5" w:themeColor="accent1" w:themeShade="BF"/>
          <w:sz w:val="24"/>
          <w:szCs w:val="24"/>
          <w:lang w:eastAsia="es-MX"/>
        </w:rPr>
        <w:t>Se le tuvo al recurrente por señalada domicilio y dirección electrónica para oír notificaciones.</w:t>
      </w:r>
    </w:p>
    <w:p w:rsidR="004F42F5" w:rsidRPr="00687888" w:rsidRDefault="004F42F5" w:rsidP="001B7E19">
      <w:pPr>
        <w:numPr>
          <w:ilvl w:val="0"/>
          <w:numId w:val="2"/>
        </w:numPr>
        <w:spacing w:after="0"/>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color w:val="2E74B5" w:themeColor="accent1" w:themeShade="BF"/>
          <w:sz w:val="24"/>
          <w:szCs w:val="24"/>
          <w:lang w:eastAsia="es-MX"/>
        </w:rPr>
        <w:t xml:space="preserve">Se puso a disposición de las partes el expediente para que en un plazo máximo de 7 siete días manifestaran lo que a su derecho conviniera –ofrecer pruebas y alegar–.  </w:t>
      </w:r>
    </w:p>
    <w:p w:rsidR="004F42F5" w:rsidRPr="00687888" w:rsidRDefault="004F42F5" w:rsidP="001B7E19">
      <w:pPr>
        <w:spacing w:after="0"/>
        <w:ind w:firstLine="709"/>
        <w:jc w:val="both"/>
        <w:rPr>
          <w:rFonts w:ascii="Arial" w:eastAsia="Times New Roman" w:hAnsi="Arial" w:cs="Arial"/>
          <w:color w:val="2E74B5" w:themeColor="accent1" w:themeShade="BF"/>
          <w:sz w:val="24"/>
          <w:szCs w:val="24"/>
          <w:lang w:eastAsia="es-MX"/>
        </w:rPr>
      </w:pPr>
    </w:p>
    <w:p w:rsidR="004F42F5" w:rsidRPr="00687888" w:rsidRDefault="004F42F5" w:rsidP="001B7E19">
      <w:pPr>
        <w:spacing w:after="0"/>
        <w:ind w:firstLine="709"/>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color w:val="2E74B5" w:themeColor="accent1" w:themeShade="BF"/>
          <w:sz w:val="24"/>
          <w:szCs w:val="24"/>
          <w:lang w:eastAsia="es-MX"/>
        </w:rPr>
        <w:t>Asimismo, en ese auto la ponente expresó que el sujeto obligado debería informar a esta Comisión de Transparencia si la información que le fue solicitada:</w:t>
      </w:r>
    </w:p>
    <w:p w:rsidR="004F42F5" w:rsidRPr="00687888" w:rsidRDefault="004F42F5" w:rsidP="001B7E19">
      <w:pPr>
        <w:spacing w:after="0"/>
        <w:ind w:firstLine="709"/>
        <w:jc w:val="both"/>
        <w:rPr>
          <w:rFonts w:ascii="Arial" w:eastAsia="Times New Roman" w:hAnsi="Arial" w:cs="Arial"/>
          <w:color w:val="2E74B5" w:themeColor="accent1" w:themeShade="BF"/>
          <w:sz w:val="24"/>
          <w:szCs w:val="24"/>
          <w:lang w:eastAsia="es-MX"/>
        </w:rPr>
      </w:pPr>
    </w:p>
    <w:p w:rsidR="004F42F5" w:rsidRPr="00687888" w:rsidRDefault="004F42F5" w:rsidP="001B7E19">
      <w:pPr>
        <w:numPr>
          <w:ilvl w:val="0"/>
          <w:numId w:val="1"/>
        </w:numPr>
        <w:spacing w:after="0"/>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color w:val="2E74B5" w:themeColor="accent1" w:themeShade="BF"/>
          <w:sz w:val="24"/>
          <w:szCs w:val="24"/>
          <w:lang w:eastAsia="es-MX"/>
        </w:rPr>
        <w:t>Se encontraba en sus archivos.</w:t>
      </w:r>
    </w:p>
    <w:p w:rsidR="004F42F5" w:rsidRPr="00687888" w:rsidRDefault="004F42F5" w:rsidP="001B7E19">
      <w:pPr>
        <w:numPr>
          <w:ilvl w:val="0"/>
          <w:numId w:val="1"/>
        </w:numPr>
        <w:spacing w:after="0"/>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color w:val="2E74B5" w:themeColor="accent1" w:themeShade="BF"/>
          <w:sz w:val="24"/>
          <w:szCs w:val="24"/>
          <w:lang w:eastAsia="es-MX"/>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4F42F5" w:rsidRPr="00687888" w:rsidRDefault="004F42F5" w:rsidP="001B7E19">
      <w:pPr>
        <w:numPr>
          <w:ilvl w:val="0"/>
          <w:numId w:val="1"/>
        </w:numPr>
        <w:spacing w:after="0"/>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color w:val="2E74B5" w:themeColor="accent1" w:themeShade="BF"/>
          <w:sz w:val="24"/>
          <w:szCs w:val="24"/>
          <w:lang w:eastAsia="es-MX"/>
        </w:rPr>
        <w:t xml:space="preserve">Se encontraba en una de las excepciones del derecho de acceso a la información como impedimento legal para su entrega –cuando se trate de información reservada o confidencial–. </w:t>
      </w:r>
    </w:p>
    <w:p w:rsidR="004F42F5" w:rsidRPr="00687888" w:rsidRDefault="004F42F5" w:rsidP="001B7E19">
      <w:pPr>
        <w:spacing w:after="0"/>
        <w:ind w:firstLine="709"/>
        <w:jc w:val="both"/>
        <w:rPr>
          <w:rFonts w:ascii="Arial" w:eastAsia="Times New Roman" w:hAnsi="Arial" w:cs="Arial"/>
          <w:color w:val="2E74B5" w:themeColor="accent1" w:themeShade="BF"/>
          <w:sz w:val="24"/>
          <w:szCs w:val="24"/>
          <w:lang w:eastAsia="es-MX"/>
        </w:rPr>
      </w:pPr>
    </w:p>
    <w:p w:rsidR="004F42F5" w:rsidRPr="00687888" w:rsidRDefault="004F42F5" w:rsidP="001B7E19">
      <w:pPr>
        <w:spacing w:after="0"/>
        <w:ind w:firstLine="709"/>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4F42F5" w:rsidRPr="00687888" w:rsidRDefault="004F42F5" w:rsidP="001B7E19">
      <w:pPr>
        <w:spacing w:after="0"/>
        <w:ind w:firstLine="709"/>
        <w:jc w:val="both"/>
        <w:rPr>
          <w:rFonts w:ascii="Arial" w:eastAsia="Times New Roman" w:hAnsi="Arial" w:cs="Arial"/>
          <w:color w:val="2E74B5" w:themeColor="accent1" w:themeShade="BF"/>
          <w:sz w:val="24"/>
          <w:szCs w:val="24"/>
          <w:lang w:eastAsia="es-MX"/>
        </w:rPr>
      </w:pPr>
    </w:p>
    <w:p w:rsidR="004F42F5" w:rsidRPr="00687888" w:rsidRDefault="004F42F5" w:rsidP="001B7E19">
      <w:pPr>
        <w:pStyle w:val="corte4fondo"/>
        <w:tabs>
          <w:tab w:val="left" w:pos="0"/>
        </w:tabs>
        <w:spacing w:line="276" w:lineRule="auto"/>
        <w:ind w:firstLine="0"/>
        <w:rPr>
          <w:rFonts w:cs="Arial"/>
          <w:color w:val="2E74B5" w:themeColor="accent1" w:themeShade="BF"/>
          <w:sz w:val="24"/>
          <w:szCs w:val="24"/>
        </w:rPr>
      </w:pPr>
      <w:r w:rsidRPr="00687888">
        <w:rPr>
          <w:rFonts w:cs="Arial"/>
          <w:b/>
          <w:color w:val="2E74B5" w:themeColor="accent1" w:themeShade="BF"/>
          <w:sz w:val="24"/>
          <w:szCs w:val="24"/>
        </w:rPr>
        <w:tab/>
        <w:t>SEXTO.</w:t>
      </w:r>
      <w:r w:rsidR="00AA7053" w:rsidRPr="00687888">
        <w:rPr>
          <w:rFonts w:cs="Arial"/>
          <w:b/>
          <w:color w:val="2E74B5" w:themeColor="accent1" w:themeShade="BF"/>
          <w:sz w:val="24"/>
          <w:szCs w:val="24"/>
        </w:rPr>
        <w:t xml:space="preserve"> Informe del sujeto obligado</w:t>
      </w:r>
      <w:r w:rsidR="00AA7053" w:rsidRPr="00687888">
        <w:rPr>
          <w:rFonts w:cs="Arial"/>
          <w:color w:val="2E74B5" w:themeColor="accent1" w:themeShade="BF"/>
          <w:sz w:val="24"/>
          <w:szCs w:val="24"/>
        </w:rPr>
        <w:t>.</w:t>
      </w:r>
      <w:r w:rsidRPr="00687888">
        <w:rPr>
          <w:rFonts w:cs="Arial"/>
          <w:color w:val="2E74B5" w:themeColor="accent1" w:themeShade="BF"/>
          <w:sz w:val="24"/>
          <w:szCs w:val="24"/>
        </w:rPr>
        <w:t xml:space="preserve"> Por proveído del </w:t>
      </w:r>
      <w:r w:rsidR="00C9427D" w:rsidRPr="00687888">
        <w:rPr>
          <w:rFonts w:cs="Arial"/>
          <w:color w:val="2E74B5" w:themeColor="accent1" w:themeShade="BF"/>
          <w:sz w:val="24"/>
          <w:szCs w:val="24"/>
        </w:rPr>
        <w:t xml:space="preserve">27 veintisiete </w:t>
      </w:r>
      <w:r w:rsidRPr="00687888">
        <w:rPr>
          <w:rFonts w:cs="Arial"/>
          <w:color w:val="2E74B5" w:themeColor="accent1" w:themeShade="BF"/>
          <w:sz w:val="24"/>
          <w:szCs w:val="24"/>
        </w:rPr>
        <w:t>de febrero de 2019 dos mil diecinueve la ponente del presente asunto tuvo:</w:t>
      </w:r>
    </w:p>
    <w:p w:rsidR="004F42F5" w:rsidRPr="00687888" w:rsidRDefault="004F42F5" w:rsidP="001B7E19">
      <w:pPr>
        <w:pStyle w:val="corte4fondo"/>
        <w:spacing w:line="276" w:lineRule="auto"/>
        <w:ind w:firstLine="567"/>
        <w:rPr>
          <w:rFonts w:cs="Arial"/>
          <w:b/>
          <w:color w:val="2E74B5" w:themeColor="accent1" w:themeShade="BF"/>
          <w:sz w:val="24"/>
          <w:szCs w:val="24"/>
        </w:rPr>
      </w:pPr>
    </w:p>
    <w:p w:rsidR="004F42F5" w:rsidRPr="00687888" w:rsidRDefault="00AA7053" w:rsidP="001B7E19">
      <w:pPr>
        <w:pStyle w:val="corte4fondo"/>
        <w:numPr>
          <w:ilvl w:val="0"/>
          <w:numId w:val="4"/>
        </w:numPr>
        <w:spacing w:line="276" w:lineRule="auto"/>
        <w:rPr>
          <w:rFonts w:cs="Arial"/>
          <w:color w:val="2E74B5" w:themeColor="accent1" w:themeShade="BF"/>
          <w:sz w:val="24"/>
          <w:szCs w:val="24"/>
        </w:rPr>
      </w:pPr>
      <w:r w:rsidRPr="00687888">
        <w:rPr>
          <w:rFonts w:cs="Arial"/>
          <w:color w:val="2E74B5" w:themeColor="accent1" w:themeShade="BF"/>
          <w:sz w:val="24"/>
          <w:szCs w:val="24"/>
        </w:rPr>
        <w:t xml:space="preserve">Por recibido el oficio </w:t>
      </w:r>
      <w:r w:rsidR="002B4E06" w:rsidRPr="00687888">
        <w:rPr>
          <w:rFonts w:cs="Arial"/>
          <w:color w:val="2E74B5" w:themeColor="accent1" w:themeShade="BF"/>
          <w:sz w:val="24"/>
          <w:szCs w:val="24"/>
        </w:rPr>
        <w:t>U.T.0</w:t>
      </w:r>
      <w:r w:rsidR="00C9427D" w:rsidRPr="00687888">
        <w:rPr>
          <w:rFonts w:cs="Arial"/>
          <w:color w:val="2E74B5" w:themeColor="accent1" w:themeShade="BF"/>
          <w:sz w:val="24"/>
          <w:szCs w:val="24"/>
        </w:rPr>
        <w:t>511</w:t>
      </w:r>
      <w:r w:rsidR="004F42F5" w:rsidRPr="00687888">
        <w:rPr>
          <w:rFonts w:cs="Arial"/>
          <w:color w:val="2E74B5" w:themeColor="accent1" w:themeShade="BF"/>
          <w:sz w:val="24"/>
          <w:szCs w:val="24"/>
        </w:rPr>
        <w:t>/19, firmado</w:t>
      </w:r>
      <w:r w:rsidR="00C601B3" w:rsidRPr="00687888">
        <w:rPr>
          <w:rFonts w:cs="Arial"/>
          <w:color w:val="2E74B5" w:themeColor="accent1" w:themeShade="BF"/>
          <w:sz w:val="24"/>
          <w:szCs w:val="24"/>
        </w:rPr>
        <w:t xml:space="preserve"> por la </w:t>
      </w:r>
      <w:r w:rsidR="002B4E06" w:rsidRPr="00687888">
        <w:rPr>
          <w:rFonts w:cs="Arial"/>
          <w:b/>
          <w:color w:val="2E74B5" w:themeColor="accent1" w:themeShade="BF"/>
          <w:sz w:val="24"/>
          <w:szCs w:val="24"/>
        </w:rPr>
        <w:t>T</w:t>
      </w:r>
      <w:r w:rsidR="00557D03" w:rsidRPr="00687888">
        <w:rPr>
          <w:rFonts w:cs="Arial"/>
          <w:b/>
          <w:color w:val="2E74B5" w:themeColor="accent1" w:themeShade="BF"/>
          <w:sz w:val="24"/>
          <w:szCs w:val="24"/>
        </w:rPr>
        <w:t>IT</w:t>
      </w:r>
      <w:r w:rsidR="002B4E06" w:rsidRPr="00687888">
        <w:rPr>
          <w:rFonts w:cs="Arial"/>
          <w:b/>
          <w:color w:val="2E74B5" w:themeColor="accent1" w:themeShade="BF"/>
          <w:sz w:val="24"/>
          <w:szCs w:val="24"/>
        </w:rPr>
        <w:t>ULAR</w:t>
      </w:r>
      <w:r w:rsidR="004F42F5" w:rsidRPr="00687888">
        <w:rPr>
          <w:rFonts w:cs="Arial"/>
          <w:b/>
          <w:color w:val="2E74B5" w:themeColor="accent1" w:themeShade="BF"/>
          <w:sz w:val="24"/>
          <w:szCs w:val="24"/>
        </w:rPr>
        <w:t xml:space="preserve"> DE LA UNIDAD DE TRANSPARENCIA</w:t>
      </w:r>
      <w:r w:rsidR="004F42F5" w:rsidRPr="00687888">
        <w:rPr>
          <w:rFonts w:cs="Arial"/>
          <w:color w:val="2E74B5" w:themeColor="accent1" w:themeShade="BF"/>
          <w:sz w:val="24"/>
          <w:szCs w:val="24"/>
        </w:rPr>
        <w:t xml:space="preserve"> del sujeto obligado, junto con anexo</w:t>
      </w:r>
      <w:r w:rsidR="002B4E06" w:rsidRPr="00687888">
        <w:rPr>
          <w:rFonts w:cs="Arial"/>
          <w:color w:val="2E74B5" w:themeColor="accent1" w:themeShade="BF"/>
          <w:sz w:val="24"/>
          <w:szCs w:val="24"/>
        </w:rPr>
        <w:t>s</w:t>
      </w:r>
      <w:r w:rsidR="004F42F5" w:rsidRPr="00687888">
        <w:rPr>
          <w:rFonts w:cs="Arial"/>
          <w:color w:val="2E74B5" w:themeColor="accent1" w:themeShade="BF"/>
          <w:sz w:val="24"/>
          <w:szCs w:val="24"/>
        </w:rPr>
        <w:t>.</w:t>
      </w:r>
      <w:r w:rsidR="004F42F5" w:rsidRPr="00687888">
        <w:rPr>
          <w:rFonts w:cs="Arial"/>
          <w:b/>
          <w:color w:val="2E74B5" w:themeColor="accent1" w:themeShade="BF"/>
          <w:sz w:val="24"/>
          <w:szCs w:val="24"/>
        </w:rPr>
        <w:t xml:space="preserve"> </w:t>
      </w:r>
    </w:p>
    <w:p w:rsidR="004F42F5" w:rsidRPr="00687888" w:rsidRDefault="004F42F5" w:rsidP="001B7E19">
      <w:pPr>
        <w:pStyle w:val="corte4fondo"/>
        <w:numPr>
          <w:ilvl w:val="0"/>
          <w:numId w:val="4"/>
        </w:numPr>
        <w:spacing w:line="276" w:lineRule="auto"/>
        <w:rPr>
          <w:rFonts w:cs="Arial"/>
          <w:color w:val="2E74B5" w:themeColor="accent1" w:themeShade="BF"/>
          <w:sz w:val="24"/>
          <w:szCs w:val="24"/>
        </w:rPr>
      </w:pPr>
      <w:r w:rsidRPr="00687888">
        <w:rPr>
          <w:rFonts w:cs="Arial"/>
          <w:color w:val="2E74B5" w:themeColor="accent1" w:themeShade="BF"/>
          <w:sz w:val="24"/>
          <w:szCs w:val="24"/>
        </w:rPr>
        <w:t xml:space="preserve">Por reconocida su personalidad. </w:t>
      </w:r>
    </w:p>
    <w:p w:rsidR="004F42F5" w:rsidRPr="00687888" w:rsidRDefault="004F42F5" w:rsidP="001B7E19">
      <w:pPr>
        <w:pStyle w:val="corte4fondo"/>
        <w:numPr>
          <w:ilvl w:val="0"/>
          <w:numId w:val="4"/>
        </w:numPr>
        <w:spacing w:line="276" w:lineRule="auto"/>
        <w:rPr>
          <w:rFonts w:cs="Arial"/>
          <w:color w:val="2E74B5" w:themeColor="accent1" w:themeShade="BF"/>
          <w:sz w:val="24"/>
          <w:szCs w:val="24"/>
        </w:rPr>
      </w:pPr>
      <w:r w:rsidRPr="00687888">
        <w:rPr>
          <w:rFonts w:cs="Arial"/>
          <w:color w:val="2E74B5" w:themeColor="accent1" w:themeShade="BF"/>
          <w:sz w:val="24"/>
          <w:szCs w:val="24"/>
        </w:rPr>
        <w:t xml:space="preserve">Por expresados </w:t>
      </w:r>
      <w:r w:rsidR="00C601B3" w:rsidRPr="00687888">
        <w:rPr>
          <w:rFonts w:cs="Arial"/>
          <w:color w:val="2E74B5" w:themeColor="accent1" w:themeShade="BF"/>
          <w:sz w:val="24"/>
          <w:szCs w:val="24"/>
        </w:rPr>
        <w:t>los argumentos</w:t>
      </w:r>
      <w:r w:rsidRPr="00687888">
        <w:rPr>
          <w:rFonts w:cs="Arial"/>
          <w:color w:val="2E74B5" w:themeColor="accent1" w:themeShade="BF"/>
          <w:sz w:val="24"/>
          <w:szCs w:val="24"/>
        </w:rPr>
        <w:t xml:space="preserve"> relacionados con el presente asunto.</w:t>
      </w:r>
    </w:p>
    <w:p w:rsidR="004F42F5" w:rsidRPr="00687888" w:rsidRDefault="004F42F5" w:rsidP="001B7E19">
      <w:pPr>
        <w:pStyle w:val="corte4fondo"/>
        <w:numPr>
          <w:ilvl w:val="0"/>
          <w:numId w:val="4"/>
        </w:numPr>
        <w:spacing w:line="276" w:lineRule="auto"/>
        <w:rPr>
          <w:rFonts w:cs="Arial"/>
          <w:color w:val="2E74B5" w:themeColor="accent1" w:themeShade="BF"/>
          <w:sz w:val="24"/>
          <w:szCs w:val="24"/>
        </w:rPr>
      </w:pPr>
      <w:r w:rsidRPr="00687888">
        <w:rPr>
          <w:rFonts w:cs="Arial"/>
          <w:color w:val="2E74B5" w:themeColor="accent1" w:themeShade="BF"/>
          <w:sz w:val="24"/>
          <w:szCs w:val="24"/>
        </w:rPr>
        <w:t>Por ofrecidas las pruebas documentales que adjuntó al oficio de cuenta.</w:t>
      </w:r>
    </w:p>
    <w:p w:rsidR="004F42F5" w:rsidRPr="00687888" w:rsidRDefault="004F42F5" w:rsidP="001B7E19">
      <w:pPr>
        <w:pStyle w:val="corte4fondo"/>
        <w:numPr>
          <w:ilvl w:val="0"/>
          <w:numId w:val="4"/>
        </w:numPr>
        <w:spacing w:line="276" w:lineRule="auto"/>
        <w:rPr>
          <w:rFonts w:cs="Arial"/>
          <w:color w:val="2E74B5" w:themeColor="accent1" w:themeShade="BF"/>
          <w:sz w:val="24"/>
          <w:szCs w:val="24"/>
        </w:rPr>
      </w:pPr>
      <w:r w:rsidRPr="00687888">
        <w:rPr>
          <w:rFonts w:cs="Arial"/>
          <w:color w:val="2E74B5" w:themeColor="accent1" w:themeShade="BF"/>
          <w:sz w:val="24"/>
          <w:szCs w:val="24"/>
        </w:rPr>
        <w:t>Por señalando persona y domicilio para oír y recibir notificaciones.</w:t>
      </w:r>
    </w:p>
    <w:p w:rsidR="004F42F5" w:rsidRDefault="004F42F5" w:rsidP="001B7E19">
      <w:pPr>
        <w:pStyle w:val="corte4fondo"/>
        <w:spacing w:line="276" w:lineRule="auto"/>
        <w:rPr>
          <w:rFonts w:cs="Arial"/>
          <w:color w:val="2E74B5" w:themeColor="accent1" w:themeShade="BF"/>
          <w:sz w:val="24"/>
          <w:szCs w:val="24"/>
        </w:rPr>
      </w:pPr>
    </w:p>
    <w:p w:rsidR="003E6242" w:rsidRPr="00687888" w:rsidRDefault="003E6242" w:rsidP="003E6242">
      <w:pPr>
        <w:spacing w:after="0"/>
        <w:ind w:firstLine="708"/>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color w:val="2E74B5" w:themeColor="accent1" w:themeShade="BF"/>
          <w:sz w:val="24"/>
          <w:szCs w:val="24"/>
          <w:lang w:eastAsia="es-MX"/>
        </w:rPr>
        <w:t>Respecto de la parte recurrente, se advirtió que no compareció a realizar las manifestaciones que a su derecho conviniera – ofrecer pruebas y alegar.</w:t>
      </w:r>
    </w:p>
    <w:p w:rsidR="003E6242" w:rsidRPr="00687888" w:rsidRDefault="003E6242" w:rsidP="003E6242">
      <w:pPr>
        <w:pStyle w:val="corte4fondo"/>
        <w:spacing w:line="276" w:lineRule="auto"/>
        <w:rPr>
          <w:rFonts w:cs="Arial"/>
          <w:color w:val="2E74B5" w:themeColor="accent1" w:themeShade="BF"/>
          <w:sz w:val="24"/>
          <w:szCs w:val="24"/>
        </w:rPr>
      </w:pPr>
    </w:p>
    <w:p w:rsidR="004F42F5" w:rsidRPr="00687888" w:rsidRDefault="004F42F5" w:rsidP="001B7E19">
      <w:pPr>
        <w:pStyle w:val="corte4fondo"/>
        <w:spacing w:line="276" w:lineRule="auto"/>
        <w:ind w:firstLine="708"/>
        <w:rPr>
          <w:rFonts w:cs="Arial"/>
          <w:color w:val="2E74B5" w:themeColor="accent1" w:themeShade="BF"/>
          <w:sz w:val="24"/>
          <w:szCs w:val="24"/>
          <w:lang w:val="es-ES"/>
        </w:rPr>
      </w:pPr>
      <w:r w:rsidRPr="00687888">
        <w:rPr>
          <w:rFonts w:cs="Arial"/>
          <w:b/>
          <w:color w:val="2E74B5" w:themeColor="accent1" w:themeShade="BF"/>
          <w:sz w:val="24"/>
          <w:szCs w:val="24"/>
        </w:rPr>
        <w:t>SÉPTIMO. Ampliación del plazo para resolver el recurso de revisión</w:t>
      </w:r>
      <w:r w:rsidRPr="00687888">
        <w:rPr>
          <w:rFonts w:cs="Arial"/>
          <w:color w:val="2E74B5" w:themeColor="accent1" w:themeShade="BF"/>
          <w:sz w:val="24"/>
          <w:szCs w:val="24"/>
        </w:rPr>
        <w:t xml:space="preserve">. Por auto de </w:t>
      </w:r>
      <w:r w:rsidR="00C9427D" w:rsidRPr="00687888">
        <w:rPr>
          <w:rFonts w:cs="Arial"/>
          <w:color w:val="2E74B5" w:themeColor="accent1" w:themeShade="BF"/>
          <w:sz w:val="24"/>
          <w:szCs w:val="24"/>
        </w:rPr>
        <w:t xml:space="preserve">13 trece </w:t>
      </w:r>
      <w:r w:rsidR="00C601B3" w:rsidRPr="00687888">
        <w:rPr>
          <w:rFonts w:cs="Arial"/>
          <w:color w:val="2E74B5" w:themeColor="accent1" w:themeShade="BF"/>
          <w:sz w:val="24"/>
          <w:szCs w:val="24"/>
        </w:rPr>
        <w:t xml:space="preserve">de marzo </w:t>
      </w:r>
      <w:r w:rsidRPr="00687888">
        <w:rPr>
          <w:rFonts w:cs="Arial"/>
          <w:color w:val="2E74B5" w:themeColor="accent1" w:themeShade="BF"/>
          <w:sz w:val="24"/>
          <w:szCs w:val="24"/>
        </w:rPr>
        <w:t xml:space="preserve">de 2019 dos mil diecinueve la ponente decretó la ampliación del plazo para resolver el presente asunto, ello de conformidad con el </w:t>
      </w:r>
      <w:r w:rsidRPr="00687888">
        <w:rPr>
          <w:rFonts w:cs="Arial"/>
          <w:color w:val="2E74B5" w:themeColor="accent1" w:themeShade="BF"/>
          <w:sz w:val="24"/>
          <w:szCs w:val="24"/>
        </w:rPr>
        <w:lastRenderedPageBreak/>
        <w:t>Lineamiento Décimo Noveno de los Lineamientos para la Recepción, Sustanciación, Resolución</w:t>
      </w:r>
      <w:r w:rsidRPr="00687888">
        <w:rPr>
          <w:rFonts w:cs="Arial"/>
          <w:color w:val="2E74B5" w:themeColor="accent1" w:themeShade="BF"/>
          <w:spacing w:val="2"/>
          <w:sz w:val="24"/>
          <w:szCs w:val="24"/>
        </w:rPr>
        <w:t xml:space="preserve"> y Cumplimiento de los Recursos de Revisión promovidos ante la CEGAIP, emitidos en la Sesión de Pleno Ordinaria de Consejo celebrada el 07 siete de noviembre de 2017 dos mil diecisiete, y publicados en el Periódico Oficial del Gobierno del Estado el 15 de febrero de 2018 dos mil dieciocho</w:t>
      </w:r>
      <w:r w:rsidRPr="00687888">
        <w:rPr>
          <w:rFonts w:cs="Arial"/>
          <w:color w:val="2E74B5" w:themeColor="accent1" w:themeShade="BF"/>
          <w:sz w:val="24"/>
          <w:szCs w:val="24"/>
          <w:lang w:val="es-ES"/>
        </w:rPr>
        <w:t>.</w:t>
      </w:r>
    </w:p>
    <w:p w:rsidR="004F42F5" w:rsidRPr="00687888" w:rsidRDefault="004F42F5" w:rsidP="001B7E19">
      <w:pPr>
        <w:pStyle w:val="corte4fondo"/>
        <w:spacing w:line="276" w:lineRule="auto"/>
        <w:rPr>
          <w:rFonts w:cs="Arial"/>
          <w:color w:val="2E74B5" w:themeColor="accent1" w:themeShade="BF"/>
          <w:sz w:val="24"/>
          <w:szCs w:val="24"/>
        </w:rPr>
      </w:pPr>
    </w:p>
    <w:p w:rsidR="004F42F5" w:rsidRPr="00687888" w:rsidRDefault="004F42F5" w:rsidP="001B7E19">
      <w:pPr>
        <w:pStyle w:val="corte4fondo"/>
        <w:tabs>
          <w:tab w:val="left" w:pos="0"/>
        </w:tabs>
        <w:spacing w:line="276" w:lineRule="auto"/>
        <w:ind w:firstLine="0"/>
        <w:rPr>
          <w:rFonts w:cs="Arial"/>
          <w:b/>
          <w:color w:val="2E74B5" w:themeColor="accent1" w:themeShade="BF"/>
          <w:sz w:val="24"/>
          <w:szCs w:val="24"/>
        </w:rPr>
      </w:pPr>
      <w:r w:rsidRPr="00687888">
        <w:rPr>
          <w:rFonts w:cs="Arial"/>
          <w:color w:val="2E74B5" w:themeColor="accent1" w:themeShade="BF"/>
          <w:sz w:val="24"/>
          <w:szCs w:val="24"/>
        </w:rPr>
        <w:tab/>
        <w:t>Para concluir, la ponente declaró cerrado el periodo de instrucción y procedió a elaborar el proyecto de resolución respectivo</w:t>
      </w:r>
    </w:p>
    <w:p w:rsidR="004F42F5" w:rsidRPr="00687888" w:rsidRDefault="004F42F5" w:rsidP="001B7E19">
      <w:pPr>
        <w:pStyle w:val="corte4fondo"/>
        <w:tabs>
          <w:tab w:val="left" w:pos="0"/>
        </w:tabs>
        <w:spacing w:line="276" w:lineRule="auto"/>
        <w:ind w:firstLine="0"/>
        <w:rPr>
          <w:rFonts w:cs="Arial"/>
          <w:color w:val="2E74B5" w:themeColor="accent1" w:themeShade="BF"/>
          <w:sz w:val="24"/>
          <w:szCs w:val="24"/>
        </w:rPr>
      </w:pPr>
    </w:p>
    <w:p w:rsidR="004F42F5" w:rsidRPr="00687888" w:rsidRDefault="004F42F5" w:rsidP="001B7E19">
      <w:pPr>
        <w:autoSpaceDE w:val="0"/>
        <w:autoSpaceDN w:val="0"/>
        <w:adjustRightInd w:val="0"/>
        <w:spacing w:after="0"/>
        <w:jc w:val="center"/>
        <w:rPr>
          <w:rFonts w:ascii="Arial" w:hAnsi="Arial" w:cs="Arial"/>
          <w:b/>
          <w:color w:val="2E74B5" w:themeColor="accent1" w:themeShade="BF"/>
          <w:sz w:val="24"/>
          <w:szCs w:val="24"/>
        </w:rPr>
      </w:pPr>
      <w:r w:rsidRPr="00687888">
        <w:rPr>
          <w:rFonts w:ascii="Arial" w:hAnsi="Arial" w:cs="Arial"/>
          <w:b/>
          <w:color w:val="2E74B5" w:themeColor="accent1" w:themeShade="BF"/>
          <w:sz w:val="24"/>
          <w:szCs w:val="24"/>
        </w:rPr>
        <w:t>C O N S I D E R A N D O</w:t>
      </w:r>
    </w:p>
    <w:p w:rsidR="004F42F5" w:rsidRPr="00687888" w:rsidRDefault="004F42F5" w:rsidP="001B7E19">
      <w:pPr>
        <w:autoSpaceDE w:val="0"/>
        <w:autoSpaceDN w:val="0"/>
        <w:adjustRightInd w:val="0"/>
        <w:spacing w:after="0"/>
        <w:jc w:val="center"/>
        <w:rPr>
          <w:rFonts w:ascii="Arial" w:hAnsi="Arial" w:cs="Arial"/>
          <w:color w:val="2E74B5" w:themeColor="accent1" w:themeShade="BF"/>
          <w:sz w:val="24"/>
          <w:szCs w:val="24"/>
        </w:rPr>
      </w:pPr>
    </w:p>
    <w:p w:rsidR="004F42F5" w:rsidRPr="00687888" w:rsidRDefault="004F42F5" w:rsidP="001B7E19">
      <w:pPr>
        <w:spacing w:after="0"/>
        <w:ind w:firstLine="709"/>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b/>
          <w:color w:val="2E74B5" w:themeColor="accent1" w:themeShade="BF"/>
          <w:sz w:val="24"/>
          <w:szCs w:val="24"/>
          <w:lang w:eastAsia="es-MX"/>
        </w:rPr>
        <w:t xml:space="preserve">PRIMERO. Competencia. </w:t>
      </w:r>
      <w:r w:rsidRPr="00687888">
        <w:rPr>
          <w:rFonts w:ascii="Arial" w:eastAsia="Times New Roman" w:hAnsi="Arial" w:cs="Arial"/>
          <w:color w:val="2E74B5" w:themeColor="accent1" w:themeShade="BF"/>
          <w:sz w:val="24"/>
          <w:szCs w:val="24"/>
          <w:lang w:eastAsia="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4F42F5" w:rsidRPr="00687888" w:rsidRDefault="004F42F5" w:rsidP="001B7E19">
      <w:pPr>
        <w:spacing w:after="0"/>
        <w:ind w:firstLine="709"/>
        <w:jc w:val="both"/>
        <w:rPr>
          <w:rFonts w:ascii="Arial" w:eastAsia="Times New Roman" w:hAnsi="Arial" w:cs="Arial"/>
          <w:color w:val="2E74B5" w:themeColor="accent1" w:themeShade="BF"/>
          <w:sz w:val="24"/>
          <w:szCs w:val="24"/>
          <w:lang w:eastAsia="es-MX"/>
        </w:rPr>
      </w:pPr>
    </w:p>
    <w:p w:rsidR="004F42F5" w:rsidRPr="00687888" w:rsidRDefault="004F42F5" w:rsidP="001B7E19">
      <w:pPr>
        <w:spacing w:after="0"/>
        <w:ind w:firstLine="709"/>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b/>
          <w:color w:val="2E74B5" w:themeColor="accent1" w:themeShade="BF"/>
          <w:sz w:val="24"/>
          <w:szCs w:val="24"/>
          <w:lang w:eastAsia="es-MX"/>
        </w:rPr>
        <w:t xml:space="preserve">SEGUNDO. Procedencia. </w:t>
      </w:r>
      <w:r w:rsidRPr="00687888">
        <w:rPr>
          <w:rFonts w:ascii="Arial" w:eastAsia="Times New Roman" w:hAnsi="Arial" w:cs="Arial"/>
          <w:color w:val="2E74B5" w:themeColor="accent1" w:themeShade="BF"/>
          <w:sz w:val="24"/>
          <w:szCs w:val="24"/>
          <w:lang w:eastAsia="es-MX"/>
        </w:rPr>
        <w:t xml:space="preserve">El presente recurso de revisión es procedente en términos del artículo 166 de la Ley de Transparencia y Acceso a la Información Pública del Estado ya que el recurrente se inconforma por la respuesta a su solicitud de acceso a la información pública por parte del sujeto obligado. </w:t>
      </w:r>
    </w:p>
    <w:p w:rsidR="004F42F5" w:rsidRPr="00687888" w:rsidRDefault="004F42F5" w:rsidP="001B7E19">
      <w:pPr>
        <w:spacing w:after="0"/>
        <w:ind w:firstLine="709"/>
        <w:jc w:val="both"/>
        <w:rPr>
          <w:rFonts w:ascii="Arial" w:eastAsia="Times New Roman" w:hAnsi="Arial" w:cs="Arial"/>
          <w:color w:val="2E74B5" w:themeColor="accent1" w:themeShade="BF"/>
          <w:sz w:val="24"/>
          <w:szCs w:val="24"/>
          <w:lang w:eastAsia="es-MX"/>
        </w:rPr>
      </w:pPr>
    </w:p>
    <w:p w:rsidR="004F42F5" w:rsidRPr="00687888" w:rsidRDefault="004F42F5" w:rsidP="001B7E19">
      <w:pPr>
        <w:spacing w:after="0"/>
        <w:ind w:firstLine="709"/>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b/>
          <w:color w:val="2E74B5" w:themeColor="accent1" w:themeShade="BF"/>
          <w:sz w:val="24"/>
          <w:szCs w:val="24"/>
          <w:lang w:eastAsia="es-MX"/>
        </w:rPr>
        <w:t>TERCERO. Oportunidad del recurso</w:t>
      </w:r>
      <w:r w:rsidRPr="00687888">
        <w:rPr>
          <w:rFonts w:ascii="Arial" w:eastAsia="Times New Roman" w:hAnsi="Arial" w:cs="Arial"/>
          <w:color w:val="2E74B5" w:themeColor="accent1" w:themeShade="BF"/>
          <w:sz w:val="24"/>
          <w:szCs w:val="24"/>
          <w:lang w:eastAsia="es-MX"/>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4F42F5" w:rsidRPr="00687888" w:rsidRDefault="004F42F5" w:rsidP="001B7E19">
      <w:pPr>
        <w:spacing w:after="0"/>
        <w:ind w:firstLine="709"/>
        <w:jc w:val="both"/>
        <w:rPr>
          <w:rFonts w:ascii="Arial" w:eastAsia="Times New Roman" w:hAnsi="Arial" w:cs="Arial"/>
          <w:color w:val="2E74B5" w:themeColor="accent1" w:themeShade="BF"/>
          <w:sz w:val="24"/>
          <w:szCs w:val="24"/>
          <w:lang w:eastAsia="es-MX"/>
        </w:rPr>
      </w:pPr>
    </w:p>
    <w:p w:rsidR="004F42F5" w:rsidRPr="00687888" w:rsidRDefault="004F42F5" w:rsidP="001B7E19">
      <w:pPr>
        <w:numPr>
          <w:ilvl w:val="0"/>
          <w:numId w:val="3"/>
        </w:numPr>
        <w:spacing w:after="0"/>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color w:val="2E74B5" w:themeColor="accent1" w:themeShade="BF"/>
          <w:sz w:val="24"/>
          <w:szCs w:val="24"/>
          <w:lang w:eastAsia="es-MX"/>
        </w:rPr>
        <w:t xml:space="preserve">El </w:t>
      </w:r>
      <w:r w:rsidR="007A36B7">
        <w:rPr>
          <w:rFonts w:ascii="Arial" w:eastAsia="Times New Roman" w:hAnsi="Arial" w:cs="Arial"/>
          <w:color w:val="2E74B5" w:themeColor="accent1" w:themeShade="BF"/>
          <w:sz w:val="24"/>
          <w:szCs w:val="24"/>
          <w:lang w:eastAsia="es-MX"/>
        </w:rPr>
        <w:t>16</w:t>
      </w:r>
      <w:r w:rsidR="00C9427D" w:rsidRPr="00687888">
        <w:rPr>
          <w:rFonts w:ascii="Arial" w:eastAsia="Times New Roman" w:hAnsi="Arial" w:cs="Arial"/>
          <w:color w:val="2E74B5" w:themeColor="accent1" w:themeShade="BF"/>
          <w:sz w:val="24"/>
          <w:szCs w:val="24"/>
          <w:lang w:eastAsia="es-MX"/>
        </w:rPr>
        <w:t xml:space="preserve"> dieciséis de enero </w:t>
      </w:r>
      <w:r w:rsidRPr="00687888">
        <w:rPr>
          <w:rFonts w:ascii="Arial" w:eastAsia="Times New Roman" w:hAnsi="Arial" w:cs="Arial"/>
          <w:color w:val="2E74B5" w:themeColor="accent1" w:themeShade="BF"/>
          <w:sz w:val="24"/>
          <w:szCs w:val="24"/>
          <w:lang w:eastAsia="es-MX"/>
        </w:rPr>
        <w:t>de 2019 dos mil diecinueve el solicitante de la información fue notificado de la respuesta a su solicitud.</w:t>
      </w:r>
    </w:p>
    <w:p w:rsidR="004F42F5" w:rsidRPr="00687888" w:rsidRDefault="004F42F5" w:rsidP="001B7E19">
      <w:pPr>
        <w:numPr>
          <w:ilvl w:val="0"/>
          <w:numId w:val="3"/>
        </w:numPr>
        <w:spacing w:after="0"/>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color w:val="2E74B5" w:themeColor="accent1" w:themeShade="BF"/>
          <w:sz w:val="24"/>
          <w:szCs w:val="24"/>
          <w:lang w:eastAsia="es-MX"/>
        </w:rPr>
        <w:t xml:space="preserve">Por lo tanto, el plazo de los quince días hábiles para interponer el recurso de revisión transcurrió del día </w:t>
      </w:r>
      <w:r w:rsidR="00C9427D" w:rsidRPr="00687888">
        <w:rPr>
          <w:rFonts w:ascii="Arial" w:eastAsia="Times New Roman" w:hAnsi="Arial" w:cs="Arial"/>
          <w:color w:val="2E74B5" w:themeColor="accent1" w:themeShade="BF"/>
          <w:sz w:val="24"/>
          <w:szCs w:val="24"/>
          <w:lang w:eastAsia="es-MX"/>
        </w:rPr>
        <w:t xml:space="preserve">17 diecisiete </w:t>
      </w:r>
      <w:r w:rsidRPr="00687888">
        <w:rPr>
          <w:rFonts w:ascii="Arial" w:eastAsia="Times New Roman" w:hAnsi="Arial" w:cs="Arial"/>
          <w:color w:val="2E74B5" w:themeColor="accent1" w:themeShade="BF"/>
          <w:sz w:val="24"/>
          <w:szCs w:val="24"/>
          <w:lang w:eastAsia="es-MX"/>
        </w:rPr>
        <w:t xml:space="preserve">de enero al </w:t>
      </w:r>
      <w:r w:rsidR="00C9427D" w:rsidRPr="00687888">
        <w:rPr>
          <w:rFonts w:ascii="Arial" w:eastAsia="Times New Roman" w:hAnsi="Arial" w:cs="Arial"/>
          <w:color w:val="2E74B5" w:themeColor="accent1" w:themeShade="BF"/>
          <w:sz w:val="24"/>
          <w:szCs w:val="24"/>
          <w:lang w:eastAsia="es-MX"/>
        </w:rPr>
        <w:t>07 siete de</w:t>
      </w:r>
      <w:r w:rsidR="002B4E06" w:rsidRPr="00687888">
        <w:rPr>
          <w:rFonts w:ascii="Arial" w:eastAsia="Times New Roman" w:hAnsi="Arial" w:cs="Arial"/>
          <w:color w:val="2E74B5" w:themeColor="accent1" w:themeShade="BF"/>
          <w:sz w:val="24"/>
          <w:szCs w:val="24"/>
          <w:lang w:eastAsia="es-MX"/>
        </w:rPr>
        <w:t xml:space="preserve"> febrero de</w:t>
      </w:r>
      <w:r w:rsidR="00FE39EF" w:rsidRPr="00687888">
        <w:rPr>
          <w:rFonts w:ascii="Arial" w:eastAsia="Times New Roman" w:hAnsi="Arial" w:cs="Arial"/>
          <w:color w:val="2E74B5" w:themeColor="accent1" w:themeShade="BF"/>
          <w:sz w:val="24"/>
          <w:szCs w:val="24"/>
          <w:lang w:eastAsia="es-MX"/>
        </w:rPr>
        <w:t>l</w:t>
      </w:r>
      <w:r w:rsidR="002B4E06" w:rsidRPr="00687888">
        <w:rPr>
          <w:rFonts w:ascii="Arial" w:eastAsia="Times New Roman" w:hAnsi="Arial" w:cs="Arial"/>
          <w:color w:val="2E74B5" w:themeColor="accent1" w:themeShade="BF"/>
          <w:sz w:val="24"/>
          <w:szCs w:val="24"/>
          <w:lang w:eastAsia="es-MX"/>
        </w:rPr>
        <w:t xml:space="preserve"> </w:t>
      </w:r>
      <w:r w:rsidR="00FE39EF" w:rsidRPr="00687888">
        <w:rPr>
          <w:rFonts w:ascii="Arial" w:eastAsia="Times New Roman" w:hAnsi="Arial" w:cs="Arial"/>
          <w:color w:val="2E74B5" w:themeColor="accent1" w:themeShade="BF"/>
          <w:sz w:val="24"/>
          <w:szCs w:val="24"/>
          <w:lang w:eastAsia="es-MX"/>
        </w:rPr>
        <w:t>presente</w:t>
      </w:r>
      <w:r w:rsidRPr="00687888">
        <w:rPr>
          <w:rFonts w:ascii="Arial" w:eastAsia="Times New Roman" w:hAnsi="Arial" w:cs="Arial"/>
          <w:color w:val="2E74B5" w:themeColor="accent1" w:themeShade="BF"/>
          <w:sz w:val="24"/>
          <w:szCs w:val="24"/>
          <w:lang w:eastAsia="es-MX"/>
        </w:rPr>
        <w:t xml:space="preserve"> año. </w:t>
      </w:r>
    </w:p>
    <w:p w:rsidR="004F42F5" w:rsidRPr="00687888" w:rsidRDefault="004F42F5" w:rsidP="001B7E19">
      <w:pPr>
        <w:pStyle w:val="corte4fondo"/>
        <w:numPr>
          <w:ilvl w:val="0"/>
          <w:numId w:val="3"/>
        </w:numPr>
        <w:spacing w:line="276" w:lineRule="auto"/>
        <w:rPr>
          <w:rFonts w:cs="Arial"/>
          <w:color w:val="2E74B5" w:themeColor="accent1" w:themeShade="BF"/>
          <w:sz w:val="24"/>
          <w:szCs w:val="24"/>
        </w:rPr>
      </w:pPr>
      <w:r w:rsidRPr="00687888">
        <w:rPr>
          <w:rFonts w:cs="Arial"/>
          <w:color w:val="2E74B5" w:themeColor="accent1" w:themeShade="BF"/>
          <w:sz w:val="24"/>
          <w:szCs w:val="24"/>
        </w:rPr>
        <w:t xml:space="preserve">Se deben de descontar de dicho cómputo por ser inhábiles los días </w:t>
      </w:r>
      <w:r w:rsidR="00C9427D" w:rsidRPr="00687888">
        <w:rPr>
          <w:rFonts w:cs="Arial"/>
          <w:color w:val="2E74B5" w:themeColor="accent1" w:themeShade="BF"/>
          <w:sz w:val="24"/>
          <w:szCs w:val="24"/>
        </w:rPr>
        <w:t xml:space="preserve">19 diecinueve, 20 veinte, </w:t>
      </w:r>
      <w:r w:rsidRPr="00687888">
        <w:rPr>
          <w:rFonts w:cs="Arial"/>
          <w:color w:val="2E74B5" w:themeColor="accent1" w:themeShade="BF"/>
          <w:sz w:val="24"/>
          <w:szCs w:val="24"/>
        </w:rPr>
        <w:t>26 veint</w:t>
      </w:r>
      <w:r w:rsidR="00FE39EF" w:rsidRPr="00687888">
        <w:rPr>
          <w:rFonts w:cs="Arial"/>
          <w:color w:val="2E74B5" w:themeColor="accent1" w:themeShade="BF"/>
          <w:sz w:val="24"/>
          <w:szCs w:val="24"/>
        </w:rPr>
        <w:t>iséis,</w:t>
      </w:r>
      <w:r w:rsidR="002B4E06" w:rsidRPr="00687888">
        <w:rPr>
          <w:rFonts w:cs="Arial"/>
          <w:color w:val="2E74B5" w:themeColor="accent1" w:themeShade="BF"/>
          <w:sz w:val="24"/>
          <w:szCs w:val="24"/>
        </w:rPr>
        <w:t xml:space="preserve"> 27 veintisiete </w:t>
      </w:r>
      <w:r w:rsidR="00FE39EF" w:rsidRPr="00687888">
        <w:rPr>
          <w:rFonts w:cs="Arial"/>
          <w:color w:val="2E74B5" w:themeColor="accent1" w:themeShade="BF"/>
          <w:sz w:val="24"/>
          <w:szCs w:val="24"/>
        </w:rPr>
        <w:t xml:space="preserve">de </w:t>
      </w:r>
      <w:r w:rsidR="001E467E" w:rsidRPr="00687888">
        <w:rPr>
          <w:rFonts w:cs="Arial"/>
          <w:color w:val="2E74B5" w:themeColor="accent1" w:themeShade="BF"/>
          <w:sz w:val="24"/>
          <w:szCs w:val="24"/>
        </w:rPr>
        <w:t xml:space="preserve">enero, 02 dos, 03 tres y </w:t>
      </w:r>
      <w:r w:rsidR="002B4E06" w:rsidRPr="00687888">
        <w:rPr>
          <w:rFonts w:cs="Arial"/>
          <w:color w:val="2E74B5" w:themeColor="accent1" w:themeShade="BF"/>
          <w:sz w:val="24"/>
          <w:szCs w:val="24"/>
        </w:rPr>
        <w:t>04 cuatro</w:t>
      </w:r>
      <w:r w:rsidR="00FE39EF" w:rsidRPr="00687888">
        <w:rPr>
          <w:rFonts w:cs="Arial"/>
          <w:color w:val="2E74B5" w:themeColor="accent1" w:themeShade="BF"/>
          <w:sz w:val="24"/>
          <w:szCs w:val="24"/>
        </w:rPr>
        <w:t xml:space="preserve"> </w:t>
      </w:r>
      <w:r w:rsidR="002B4E06" w:rsidRPr="00687888">
        <w:rPr>
          <w:rFonts w:cs="Arial"/>
          <w:color w:val="2E74B5" w:themeColor="accent1" w:themeShade="BF"/>
          <w:sz w:val="24"/>
          <w:szCs w:val="24"/>
        </w:rPr>
        <w:t xml:space="preserve">de febrero </w:t>
      </w:r>
      <w:r w:rsidRPr="00687888">
        <w:rPr>
          <w:rFonts w:cs="Arial"/>
          <w:color w:val="2E74B5" w:themeColor="accent1" w:themeShade="BF"/>
          <w:sz w:val="24"/>
          <w:szCs w:val="24"/>
        </w:rPr>
        <w:t>del año en curso.</w:t>
      </w:r>
    </w:p>
    <w:p w:rsidR="004F42F5" w:rsidRPr="00687888" w:rsidRDefault="004F42F5" w:rsidP="001B7E19">
      <w:pPr>
        <w:pStyle w:val="corte4fondo"/>
        <w:numPr>
          <w:ilvl w:val="0"/>
          <w:numId w:val="3"/>
        </w:numPr>
        <w:spacing w:line="276" w:lineRule="auto"/>
        <w:rPr>
          <w:rFonts w:cs="Arial"/>
          <w:color w:val="2E74B5" w:themeColor="accent1" w:themeShade="BF"/>
          <w:sz w:val="24"/>
          <w:szCs w:val="24"/>
        </w:rPr>
      </w:pPr>
      <w:r w:rsidRPr="00687888">
        <w:rPr>
          <w:rFonts w:cs="Arial"/>
          <w:color w:val="2E74B5" w:themeColor="accent1" w:themeShade="BF"/>
          <w:sz w:val="24"/>
          <w:szCs w:val="24"/>
        </w:rPr>
        <w:t xml:space="preserve">Consecuentemente si el </w:t>
      </w:r>
      <w:r w:rsidR="001E467E" w:rsidRPr="00687888">
        <w:rPr>
          <w:rFonts w:cs="Arial"/>
          <w:color w:val="2E74B5" w:themeColor="accent1" w:themeShade="BF"/>
          <w:sz w:val="24"/>
          <w:szCs w:val="24"/>
        </w:rPr>
        <w:t xml:space="preserve">24 veinticuatro </w:t>
      </w:r>
      <w:r w:rsidRPr="00687888">
        <w:rPr>
          <w:rFonts w:cs="Arial"/>
          <w:color w:val="2E74B5" w:themeColor="accent1" w:themeShade="BF"/>
          <w:sz w:val="24"/>
          <w:szCs w:val="24"/>
        </w:rPr>
        <w:t>de enero de 2019 dos mil diecinueve el recurrente interpuso el citado medio de impugnación ante esta Comisión de Transparencia y ante la Oficialía de Partes de esta Comisión el</w:t>
      </w:r>
      <w:r w:rsidR="00FE39EF" w:rsidRPr="00687888">
        <w:rPr>
          <w:rFonts w:cs="Arial"/>
          <w:color w:val="2E74B5" w:themeColor="accent1" w:themeShade="BF"/>
          <w:sz w:val="24"/>
          <w:szCs w:val="24"/>
        </w:rPr>
        <w:t xml:space="preserve"> </w:t>
      </w:r>
      <w:r w:rsidR="001E467E" w:rsidRPr="00687888">
        <w:rPr>
          <w:rFonts w:cs="Arial"/>
          <w:color w:val="2E74B5" w:themeColor="accent1" w:themeShade="BF"/>
          <w:sz w:val="24"/>
          <w:szCs w:val="24"/>
        </w:rPr>
        <w:t xml:space="preserve">25 veinticinco </w:t>
      </w:r>
      <w:r w:rsidR="00FE39EF" w:rsidRPr="00687888">
        <w:rPr>
          <w:rFonts w:cs="Arial"/>
          <w:color w:val="2E74B5" w:themeColor="accent1" w:themeShade="BF"/>
          <w:sz w:val="24"/>
          <w:szCs w:val="24"/>
        </w:rPr>
        <w:t>del mismo mes y año</w:t>
      </w:r>
      <w:r w:rsidRPr="00687888">
        <w:rPr>
          <w:rFonts w:cs="Arial"/>
          <w:color w:val="2E74B5" w:themeColor="accent1" w:themeShade="BF"/>
          <w:sz w:val="24"/>
          <w:szCs w:val="24"/>
        </w:rPr>
        <w:t xml:space="preserve">, </w:t>
      </w:r>
      <w:r w:rsidR="00FE39EF" w:rsidRPr="00687888">
        <w:rPr>
          <w:rFonts w:cs="Arial"/>
          <w:color w:val="2E74B5" w:themeColor="accent1" w:themeShade="BF"/>
          <w:sz w:val="24"/>
          <w:szCs w:val="24"/>
        </w:rPr>
        <w:t xml:space="preserve">es decir al día hábil siguiente al que fue interpuesto, por haber sido interpuesto ante el sistema posterior a la hora establecida, ello de conformidad con el Acuerdo de Pleno S.O. CEGAIP-208/2014, </w:t>
      </w:r>
      <w:r w:rsidRPr="00687888">
        <w:rPr>
          <w:rFonts w:cs="Arial"/>
          <w:color w:val="2E74B5" w:themeColor="accent1" w:themeShade="BF"/>
          <w:sz w:val="24"/>
          <w:szCs w:val="24"/>
        </w:rPr>
        <w:t>resulta claro que es oportuna su presentación.</w:t>
      </w:r>
    </w:p>
    <w:p w:rsidR="004F42F5" w:rsidRPr="00687888" w:rsidRDefault="004F42F5" w:rsidP="001B7E19">
      <w:pPr>
        <w:pStyle w:val="corte4fondo"/>
        <w:spacing w:line="276" w:lineRule="auto"/>
        <w:rPr>
          <w:rFonts w:cs="Arial"/>
          <w:color w:val="2E74B5" w:themeColor="accent1" w:themeShade="BF"/>
          <w:sz w:val="24"/>
          <w:szCs w:val="24"/>
        </w:rPr>
      </w:pPr>
    </w:p>
    <w:p w:rsidR="004F42F5" w:rsidRPr="00687888" w:rsidRDefault="004F42F5" w:rsidP="001B7E19">
      <w:pPr>
        <w:pStyle w:val="corte4fondo"/>
        <w:spacing w:line="276" w:lineRule="auto"/>
        <w:rPr>
          <w:rFonts w:cs="Arial"/>
          <w:color w:val="2E74B5" w:themeColor="accent1" w:themeShade="BF"/>
          <w:sz w:val="24"/>
          <w:szCs w:val="24"/>
        </w:rPr>
      </w:pPr>
      <w:r w:rsidRPr="00687888">
        <w:rPr>
          <w:rFonts w:cs="Arial"/>
          <w:b/>
          <w:color w:val="2E74B5" w:themeColor="accent1" w:themeShade="BF"/>
          <w:sz w:val="24"/>
          <w:szCs w:val="24"/>
        </w:rPr>
        <w:t>CUARTO. Certeza del acto reclamado</w:t>
      </w:r>
      <w:r w:rsidRPr="00687888">
        <w:rPr>
          <w:rFonts w:cs="Arial"/>
          <w:color w:val="2E74B5" w:themeColor="accent1" w:themeShade="BF"/>
          <w:sz w:val="24"/>
          <w:szCs w:val="24"/>
        </w:rPr>
        <w:t xml:space="preserve">. Es cierto lo que se le reclama al sujeto obligado en virtud de que la solicitud de acceso a la información pública fue </w:t>
      </w:r>
      <w:r w:rsidRPr="00687888">
        <w:rPr>
          <w:rFonts w:cs="Arial"/>
          <w:color w:val="2E74B5" w:themeColor="accent1" w:themeShade="BF"/>
          <w:sz w:val="24"/>
          <w:szCs w:val="24"/>
        </w:rPr>
        <w:lastRenderedPageBreak/>
        <w:t xml:space="preserve">dirigida al municipio de que se trata como sujeto obligado de acuerdo al registro de la Plataforma Nacional de Transparencia. </w:t>
      </w:r>
    </w:p>
    <w:p w:rsidR="004F42F5" w:rsidRPr="00687888" w:rsidRDefault="004F42F5" w:rsidP="001B7E19">
      <w:pPr>
        <w:pStyle w:val="corte4fondo"/>
        <w:spacing w:line="276" w:lineRule="auto"/>
        <w:rPr>
          <w:rFonts w:cs="Arial"/>
          <w:color w:val="2E74B5" w:themeColor="accent1" w:themeShade="BF"/>
          <w:sz w:val="24"/>
          <w:szCs w:val="24"/>
        </w:rPr>
      </w:pPr>
    </w:p>
    <w:p w:rsidR="004F42F5" w:rsidRPr="00687888" w:rsidRDefault="004F42F5" w:rsidP="001B7E19">
      <w:pPr>
        <w:pStyle w:val="corte4fondo"/>
        <w:spacing w:line="276" w:lineRule="auto"/>
        <w:ind w:firstLine="708"/>
        <w:rPr>
          <w:rFonts w:cs="Arial"/>
          <w:color w:val="2E74B5" w:themeColor="accent1" w:themeShade="BF"/>
          <w:sz w:val="24"/>
          <w:szCs w:val="24"/>
        </w:rPr>
      </w:pPr>
      <w:r w:rsidRPr="00687888">
        <w:rPr>
          <w:rFonts w:cs="Arial"/>
          <w:b/>
          <w:color w:val="2E74B5" w:themeColor="accent1" w:themeShade="BF"/>
          <w:sz w:val="24"/>
          <w:szCs w:val="24"/>
        </w:rPr>
        <w:t xml:space="preserve">QUINTO. Causales de improcedencia. </w:t>
      </w:r>
      <w:r w:rsidRPr="00687888">
        <w:rPr>
          <w:rFonts w:cs="Arial"/>
          <w:color w:val="2E74B5" w:themeColor="accent1" w:themeShade="BF"/>
          <w:sz w:val="24"/>
          <w:szCs w:val="24"/>
        </w:rPr>
        <w:t>Las causales de improcedencia previstas en el artículo 179 de la Ley de Transparencia son de estudio oficioso y preferente a cualquier otra cuestión planteada, por lo tanto, al no haber causal de improcedencia invocada por las partes o advertida por este Órgano Colegiado, se analiza el fondo de la cuestión planteada.</w:t>
      </w:r>
    </w:p>
    <w:p w:rsidR="004F42F5" w:rsidRPr="00687888" w:rsidRDefault="004F42F5" w:rsidP="001B7E19">
      <w:pPr>
        <w:pStyle w:val="corte4fondo"/>
        <w:spacing w:line="276" w:lineRule="auto"/>
        <w:ind w:firstLine="708"/>
        <w:rPr>
          <w:rFonts w:cs="Arial"/>
          <w:color w:val="2E74B5" w:themeColor="accent1" w:themeShade="BF"/>
          <w:sz w:val="24"/>
          <w:szCs w:val="24"/>
        </w:rPr>
      </w:pPr>
    </w:p>
    <w:p w:rsidR="004F42F5" w:rsidRPr="00687888" w:rsidRDefault="004F42F5" w:rsidP="001B7E19">
      <w:pPr>
        <w:pStyle w:val="corte4fondo"/>
        <w:spacing w:line="276" w:lineRule="auto"/>
        <w:ind w:firstLine="708"/>
        <w:rPr>
          <w:rFonts w:cs="Arial"/>
          <w:color w:val="2E74B5" w:themeColor="accent1" w:themeShade="BF"/>
          <w:sz w:val="24"/>
          <w:szCs w:val="24"/>
        </w:rPr>
      </w:pPr>
      <w:r w:rsidRPr="00687888">
        <w:rPr>
          <w:rFonts w:cs="Arial"/>
          <w:b/>
          <w:color w:val="2E74B5" w:themeColor="accent1" w:themeShade="BF"/>
          <w:sz w:val="24"/>
          <w:szCs w:val="24"/>
        </w:rPr>
        <w:t>SEXTO. Estudio de los agravios</w:t>
      </w:r>
      <w:r w:rsidRPr="00687888">
        <w:rPr>
          <w:rFonts w:cs="Arial"/>
          <w:color w:val="2E74B5" w:themeColor="accent1" w:themeShade="BF"/>
          <w:sz w:val="24"/>
          <w:szCs w:val="24"/>
        </w:rPr>
        <w:t xml:space="preserve">.  </w:t>
      </w:r>
    </w:p>
    <w:p w:rsidR="004F42F5" w:rsidRPr="00687888" w:rsidRDefault="004F42F5" w:rsidP="001B7E19">
      <w:pPr>
        <w:pStyle w:val="corte4fondo"/>
        <w:spacing w:line="276" w:lineRule="auto"/>
        <w:ind w:firstLine="0"/>
        <w:rPr>
          <w:rFonts w:cs="Arial"/>
          <w:color w:val="2E74B5" w:themeColor="accent1" w:themeShade="BF"/>
          <w:sz w:val="24"/>
          <w:szCs w:val="24"/>
        </w:rPr>
      </w:pPr>
    </w:p>
    <w:p w:rsidR="004F42F5" w:rsidRPr="00687888" w:rsidRDefault="004F42F5" w:rsidP="001B7E19">
      <w:pPr>
        <w:pStyle w:val="corte4fondo"/>
        <w:tabs>
          <w:tab w:val="left" w:pos="708"/>
          <w:tab w:val="left" w:pos="1416"/>
          <w:tab w:val="left" w:pos="2124"/>
          <w:tab w:val="left" w:pos="5414"/>
        </w:tabs>
        <w:spacing w:line="276" w:lineRule="auto"/>
        <w:ind w:firstLine="0"/>
        <w:rPr>
          <w:rFonts w:cs="Arial"/>
          <w:b/>
          <w:color w:val="2E74B5" w:themeColor="accent1" w:themeShade="BF"/>
          <w:sz w:val="24"/>
          <w:szCs w:val="24"/>
        </w:rPr>
      </w:pPr>
      <w:r w:rsidRPr="00687888">
        <w:rPr>
          <w:rFonts w:cs="Arial"/>
          <w:color w:val="2E74B5" w:themeColor="accent1" w:themeShade="BF"/>
          <w:sz w:val="24"/>
          <w:szCs w:val="24"/>
        </w:rPr>
        <w:tab/>
      </w:r>
      <w:r w:rsidRPr="00687888">
        <w:rPr>
          <w:rFonts w:cs="Arial"/>
          <w:b/>
          <w:color w:val="2E74B5" w:themeColor="accent1" w:themeShade="BF"/>
          <w:sz w:val="24"/>
          <w:szCs w:val="24"/>
        </w:rPr>
        <w:t>6.1. Agravios.</w:t>
      </w:r>
      <w:r w:rsidRPr="00687888">
        <w:rPr>
          <w:rFonts w:cs="Arial"/>
          <w:b/>
          <w:color w:val="2E74B5" w:themeColor="accent1" w:themeShade="BF"/>
          <w:sz w:val="24"/>
          <w:szCs w:val="24"/>
        </w:rPr>
        <w:tab/>
      </w:r>
    </w:p>
    <w:p w:rsidR="004F42F5" w:rsidRPr="00687888" w:rsidRDefault="004F42F5" w:rsidP="001B7E19">
      <w:pPr>
        <w:pStyle w:val="corte4fondo"/>
        <w:spacing w:line="276" w:lineRule="auto"/>
        <w:ind w:firstLine="0"/>
        <w:rPr>
          <w:rFonts w:cs="Arial"/>
          <w:b/>
          <w:color w:val="2E74B5" w:themeColor="accent1" w:themeShade="BF"/>
          <w:sz w:val="24"/>
          <w:szCs w:val="24"/>
        </w:rPr>
      </w:pPr>
    </w:p>
    <w:p w:rsidR="004F42F5" w:rsidRPr="00687888" w:rsidRDefault="004F42F5" w:rsidP="001B7E19">
      <w:pPr>
        <w:pStyle w:val="corte4fondo"/>
        <w:spacing w:line="276" w:lineRule="auto"/>
        <w:ind w:firstLine="708"/>
        <w:rPr>
          <w:rFonts w:cs="Arial"/>
          <w:i/>
          <w:color w:val="2E74B5" w:themeColor="accent1" w:themeShade="BF"/>
          <w:sz w:val="20"/>
        </w:rPr>
      </w:pPr>
      <w:r w:rsidRPr="00687888">
        <w:rPr>
          <w:rFonts w:cs="Arial"/>
          <w:i/>
          <w:color w:val="2E74B5" w:themeColor="accent1" w:themeShade="BF"/>
          <w:sz w:val="20"/>
        </w:rPr>
        <w:t>“…</w:t>
      </w:r>
      <w:r w:rsidR="001E467E" w:rsidRPr="00687888">
        <w:rPr>
          <w:rFonts w:cs="Arial"/>
          <w:i/>
          <w:color w:val="2E74B5" w:themeColor="accent1" w:themeShade="BF"/>
          <w:sz w:val="20"/>
        </w:rPr>
        <w:t>NO SE ME ENTREGO LA INFORMACIÓN DE MANERA COMPLETA Y CONFORME A DERECHO MARCA LA LEY DE TRANSPARENCIA Y PROTECCIÓN DE DATOS PERSONALES</w:t>
      </w:r>
      <w:r w:rsidRPr="00687888">
        <w:rPr>
          <w:rFonts w:cs="Arial"/>
          <w:i/>
          <w:color w:val="2E74B5" w:themeColor="accent1" w:themeShade="BF"/>
          <w:sz w:val="20"/>
        </w:rPr>
        <w:t>…” (Sic).</w:t>
      </w:r>
    </w:p>
    <w:p w:rsidR="00B308F9" w:rsidRPr="00687888" w:rsidRDefault="00B308F9" w:rsidP="001B7E19">
      <w:pPr>
        <w:pStyle w:val="corte4fondo"/>
        <w:spacing w:line="276" w:lineRule="auto"/>
        <w:rPr>
          <w:rFonts w:cs="Arial"/>
          <w:b/>
          <w:color w:val="2E74B5" w:themeColor="accent1" w:themeShade="BF"/>
          <w:sz w:val="24"/>
          <w:szCs w:val="24"/>
          <w:highlight w:val="yellow"/>
        </w:rPr>
      </w:pPr>
    </w:p>
    <w:p w:rsidR="00C803CF" w:rsidRPr="00687888" w:rsidRDefault="004F42F5" w:rsidP="001B7E19">
      <w:pPr>
        <w:pStyle w:val="corte4fondo"/>
        <w:spacing w:line="276" w:lineRule="auto"/>
        <w:rPr>
          <w:rFonts w:cs="Arial"/>
          <w:b/>
          <w:color w:val="2E74B5" w:themeColor="accent1" w:themeShade="BF"/>
          <w:sz w:val="24"/>
          <w:szCs w:val="24"/>
        </w:rPr>
      </w:pPr>
      <w:r w:rsidRPr="00687888">
        <w:rPr>
          <w:rFonts w:cs="Arial"/>
          <w:b/>
          <w:color w:val="2E74B5" w:themeColor="accent1" w:themeShade="BF"/>
          <w:sz w:val="24"/>
          <w:szCs w:val="24"/>
        </w:rPr>
        <w:t xml:space="preserve">6.1.1. Agravio </w:t>
      </w:r>
      <w:r w:rsidR="00B308F9" w:rsidRPr="00687888">
        <w:rPr>
          <w:rFonts w:cs="Arial"/>
          <w:b/>
          <w:color w:val="2E74B5" w:themeColor="accent1" w:themeShade="BF"/>
          <w:sz w:val="24"/>
          <w:szCs w:val="24"/>
        </w:rPr>
        <w:t>fundado</w:t>
      </w:r>
    </w:p>
    <w:p w:rsidR="00B308F9" w:rsidRPr="00687888" w:rsidRDefault="00B308F9" w:rsidP="001B7E19">
      <w:pPr>
        <w:pStyle w:val="corte4fondo"/>
        <w:spacing w:line="276" w:lineRule="auto"/>
        <w:rPr>
          <w:rFonts w:cs="Arial"/>
          <w:b/>
          <w:color w:val="2E74B5" w:themeColor="accent1" w:themeShade="BF"/>
          <w:sz w:val="24"/>
          <w:szCs w:val="24"/>
        </w:rPr>
      </w:pPr>
    </w:p>
    <w:p w:rsidR="00B308F9" w:rsidRPr="00687888" w:rsidRDefault="00B308F9" w:rsidP="001B7E19">
      <w:pPr>
        <w:pStyle w:val="corte4fondo"/>
        <w:spacing w:line="240" w:lineRule="auto"/>
        <w:rPr>
          <w:rFonts w:cs="Arial"/>
          <w:color w:val="2E74B5" w:themeColor="accent1" w:themeShade="BF"/>
          <w:sz w:val="24"/>
          <w:szCs w:val="24"/>
        </w:rPr>
      </w:pPr>
      <w:r w:rsidRPr="00687888">
        <w:rPr>
          <w:rFonts w:cs="Arial"/>
          <w:color w:val="2E74B5" w:themeColor="accent1" w:themeShade="BF"/>
          <w:sz w:val="24"/>
          <w:szCs w:val="24"/>
        </w:rPr>
        <w:t>Una vez señalado lo anterior, se advierte que la misma se centra en la necesidad de determinar si se encuentra debidamente fundada y motivada la respuesta administrativa emitida por el Sujeto Obligado, o si bien se configura alguna negativa de acceso a la información requerida a través de la Solicitud de Información recaída en el presente recurso de revisión.</w:t>
      </w:r>
    </w:p>
    <w:p w:rsidR="00B308F9" w:rsidRPr="00687888" w:rsidRDefault="00B308F9" w:rsidP="001B7E19">
      <w:pPr>
        <w:pStyle w:val="corte4fondo"/>
        <w:spacing w:line="240" w:lineRule="auto"/>
        <w:rPr>
          <w:rFonts w:cs="Arial"/>
          <w:color w:val="2E74B5" w:themeColor="accent1" w:themeShade="BF"/>
          <w:sz w:val="24"/>
          <w:szCs w:val="24"/>
        </w:rPr>
      </w:pPr>
    </w:p>
    <w:p w:rsidR="00B308F9" w:rsidRPr="00687888" w:rsidRDefault="00B308F9" w:rsidP="001B7E19">
      <w:pPr>
        <w:pStyle w:val="corte4fondo"/>
        <w:spacing w:line="240" w:lineRule="auto"/>
        <w:rPr>
          <w:rFonts w:cs="Arial"/>
          <w:b/>
          <w:color w:val="2E74B5" w:themeColor="accent1" w:themeShade="BF"/>
          <w:sz w:val="24"/>
          <w:szCs w:val="24"/>
        </w:rPr>
      </w:pPr>
      <w:r w:rsidRPr="00687888">
        <w:rPr>
          <w:rFonts w:cs="Arial"/>
          <w:color w:val="2E74B5" w:themeColor="accent1" w:themeShade="BF"/>
          <w:sz w:val="24"/>
          <w:szCs w:val="24"/>
        </w:rPr>
        <w:t>Al respecto, cabe señalar que la Ley tiene por objeto garantizar el acceso a la información en posesión de los sujetos obligados y define en el artículo 3, fracciones XIII y XIX de la Ley a los documentos y a la información como:</w:t>
      </w:r>
    </w:p>
    <w:p w:rsidR="00B308F9" w:rsidRPr="00687888" w:rsidRDefault="00B308F9" w:rsidP="001B7E19">
      <w:pPr>
        <w:pStyle w:val="corte4fondo"/>
        <w:spacing w:line="240" w:lineRule="auto"/>
        <w:rPr>
          <w:rFonts w:cs="Arial"/>
          <w:b/>
          <w:color w:val="2E74B5" w:themeColor="accent1" w:themeShade="BF"/>
          <w:sz w:val="20"/>
        </w:rPr>
      </w:pPr>
    </w:p>
    <w:p w:rsidR="00B308F9" w:rsidRPr="00687888" w:rsidRDefault="00B308F9" w:rsidP="001B7E19">
      <w:pPr>
        <w:pStyle w:val="corte4fondo"/>
        <w:spacing w:line="240" w:lineRule="auto"/>
        <w:ind w:left="851" w:right="618" w:firstLine="565"/>
        <w:rPr>
          <w:rFonts w:cs="Arial"/>
          <w:i/>
          <w:color w:val="2E74B5" w:themeColor="accent1" w:themeShade="BF"/>
          <w:sz w:val="20"/>
        </w:rPr>
      </w:pPr>
      <w:r w:rsidRPr="00687888">
        <w:rPr>
          <w:rFonts w:cs="Arial"/>
          <w:i/>
          <w:color w:val="2E74B5" w:themeColor="accent1" w:themeShade="BF"/>
          <w:sz w:val="20"/>
        </w:rPr>
        <w:t>“ARTÍCULO 3°. Para los efectos de la presente Ley se entenderá por:</w:t>
      </w:r>
    </w:p>
    <w:p w:rsidR="00B308F9" w:rsidRPr="00687888" w:rsidRDefault="00B308F9" w:rsidP="001B7E19">
      <w:pPr>
        <w:pStyle w:val="corte4fondo"/>
        <w:spacing w:line="240" w:lineRule="auto"/>
        <w:ind w:left="851" w:right="618" w:firstLine="0"/>
        <w:rPr>
          <w:rFonts w:cs="Arial"/>
          <w:i/>
          <w:color w:val="2E74B5" w:themeColor="accent1" w:themeShade="BF"/>
          <w:sz w:val="20"/>
        </w:rPr>
      </w:pPr>
    </w:p>
    <w:p w:rsidR="00B308F9" w:rsidRPr="00687888" w:rsidRDefault="00B308F9" w:rsidP="001B7E19">
      <w:pPr>
        <w:pStyle w:val="corte4fondo"/>
        <w:spacing w:line="240" w:lineRule="auto"/>
        <w:ind w:left="851" w:right="618" w:firstLine="565"/>
        <w:rPr>
          <w:rFonts w:cs="Arial"/>
          <w:i/>
          <w:color w:val="2E74B5" w:themeColor="accent1" w:themeShade="BF"/>
          <w:sz w:val="20"/>
        </w:rPr>
      </w:pPr>
      <w:r w:rsidRPr="00687888">
        <w:rPr>
          <w:rFonts w:cs="Arial"/>
          <w:i/>
          <w:color w:val="2E74B5" w:themeColor="accent1" w:themeShade="BF"/>
          <w:sz w:val="20"/>
        </w:rPr>
        <w:t>(…)</w:t>
      </w:r>
    </w:p>
    <w:p w:rsidR="00B308F9" w:rsidRPr="00687888" w:rsidRDefault="00B308F9" w:rsidP="001B7E19">
      <w:pPr>
        <w:pStyle w:val="corte4fondo"/>
        <w:spacing w:line="240" w:lineRule="auto"/>
        <w:ind w:left="851" w:right="618" w:firstLine="565"/>
        <w:rPr>
          <w:rFonts w:cs="Arial"/>
          <w:i/>
          <w:color w:val="2E74B5" w:themeColor="accent1" w:themeShade="BF"/>
          <w:sz w:val="20"/>
        </w:rPr>
      </w:pPr>
      <w:r w:rsidRPr="00687888">
        <w:rPr>
          <w:rFonts w:cs="Arial"/>
          <w:i/>
          <w:color w:val="2E74B5" w:themeColor="accent1" w:themeShade="BF"/>
          <w:sz w:val="20"/>
        </w:rPr>
        <w:t>XIII.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rsidR="00B308F9" w:rsidRPr="00687888" w:rsidRDefault="00B308F9" w:rsidP="001B7E19">
      <w:pPr>
        <w:pStyle w:val="corte4fondo"/>
        <w:spacing w:line="240" w:lineRule="auto"/>
        <w:ind w:left="851" w:right="618" w:firstLine="565"/>
        <w:rPr>
          <w:rFonts w:cs="Arial"/>
          <w:i/>
          <w:color w:val="2E74B5" w:themeColor="accent1" w:themeShade="BF"/>
          <w:sz w:val="20"/>
        </w:rPr>
      </w:pPr>
      <w:r w:rsidRPr="00687888">
        <w:rPr>
          <w:rFonts w:cs="Arial"/>
          <w:i/>
          <w:color w:val="2E74B5" w:themeColor="accent1" w:themeShade="BF"/>
          <w:sz w:val="20"/>
        </w:rPr>
        <w:t>(…)</w:t>
      </w:r>
    </w:p>
    <w:p w:rsidR="00B308F9" w:rsidRPr="00687888" w:rsidRDefault="00B308F9" w:rsidP="001B7E19">
      <w:pPr>
        <w:pStyle w:val="corte4fondo"/>
        <w:spacing w:line="240" w:lineRule="auto"/>
        <w:ind w:left="851" w:right="618" w:firstLine="565"/>
        <w:rPr>
          <w:rFonts w:cs="Arial"/>
          <w:i/>
          <w:color w:val="2E74B5" w:themeColor="accent1" w:themeShade="BF"/>
          <w:sz w:val="20"/>
        </w:rPr>
      </w:pPr>
      <w:r w:rsidRPr="00687888">
        <w:rPr>
          <w:rFonts w:cs="Arial"/>
          <w:i/>
          <w:color w:val="2E74B5" w:themeColor="accent1" w:themeShade="BF"/>
          <w:sz w:val="20"/>
        </w:rPr>
        <w:t>XIX. Información pública: la que es creada, administrada o en posesión de los sujetos obligados, exceptuando la clasificada como reservada o confidencial; …”</w:t>
      </w:r>
    </w:p>
    <w:p w:rsidR="00B308F9" w:rsidRPr="00687888" w:rsidRDefault="00B308F9" w:rsidP="001B7E19">
      <w:pPr>
        <w:pStyle w:val="corte4fondo"/>
        <w:spacing w:line="240" w:lineRule="auto"/>
        <w:rPr>
          <w:rFonts w:cs="Arial"/>
          <w:b/>
          <w:i/>
          <w:color w:val="2E74B5" w:themeColor="accent1" w:themeShade="BF"/>
          <w:sz w:val="22"/>
          <w:szCs w:val="22"/>
        </w:rPr>
      </w:pPr>
    </w:p>
    <w:p w:rsidR="00B308F9" w:rsidRPr="00687888" w:rsidRDefault="00B308F9" w:rsidP="001B7E19">
      <w:pPr>
        <w:pStyle w:val="corte4fondo"/>
        <w:spacing w:line="240" w:lineRule="auto"/>
        <w:rPr>
          <w:rFonts w:cs="Arial"/>
          <w:color w:val="2E74B5" w:themeColor="accent1" w:themeShade="BF"/>
          <w:sz w:val="24"/>
          <w:szCs w:val="24"/>
        </w:rPr>
      </w:pPr>
      <w:r w:rsidRPr="00687888">
        <w:rPr>
          <w:rFonts w:cs="Arial"/>
          <w:color w:val="2E74B5" w:themeColor="accent1" w:themeShade="BF"/>
          <w:sz w:val="24"/>
          <w:szCs w:val="24"/>
        </w:rPr>
        <w:t xml:space="preserve">Al mismo tiempo, la Ley tiene entre sus objetivos proveer lo necesario para que toda persona pueda tener acceso a la información mediante procedimientos sencillos y expeditos. En ese sentido, las dependencias y entidades están obligadas a interpretar las solicitudes de acceso de los particulares de forma tal que se favorezcan los objetivos de la Ley. </w:t>
      </w:r>
    </w:p>
    <w:p w:rsidR="00B308F9" w:rsidRPr="00687888" w:rsidRDefault="00B308F9" w:rsidP="001B7E19">
      <w:pPr>
        <w:pStyle w:val="corte4fondo"/>
        <w:spacing w:line="240" w:lineRule="auto"/>
        <w:ind w:firstLine="0"/>
        <w:rPr>
          <w:rFonts w:cs="Arial"/>
          <w:color w:val="2E74B5" w:themeColor="accent1" w:themeShade="BF"/>
          <w:sz w:val="23"/>
          <w:szCs w:val="23"/>
        </w:rPr>
      </w:pPr>
    </w:p>
    <w:p w:rsidR="00B308F9" w:rsidRPr="00687888" w:rsidRDefault="00B308F9" w:rsidP="001B7E19">
      <w:pPr>
        <w:pStyle w:val="corte4fondo"/>
        <w:spacing w:line="240" w:lineRule="auto"/>
        <w:ind w:firstLine="0"/>
        <w:rPr>
          <w:rFonts w:cs="Arial"/>
          <w:color w:val="2E74B5" w:themeColor="accent1" w:themeShade="BF"/>
          <w:sz w:val="24"/>
          <w:szCs w:val="24"/>
        </w:rPr>
      </w:pPr>
      <w:r w:rsidRPr="00687888">
        <w:rPr>
          <w:rFonts w:cs="Arial"/>
          <w:color w:val="2E74B5" w:themeColor="accent1" w:themeShade="BF"/>
          <w:sz w:val="23"/>
          <w:szCs w:val="23"/>
        </w:rPr>
        <w:tab/>
      </w:r>
      <w:r w:rsidRPr="00687888">
        <w:rPr>
          <w:rFonts w:cs="Arial"/>
          <w:color w:val="2E74B5" w:themeColor="accent1" w:themeShade="BF"/>
          <w:sz w:val="24"/>
          <w:szCs w:val="24"/>
        </w:rPr>
        <w:t>La Ley de Transparencia y Acceso a la Información Pública del Estado de San Luis Potosí establece lo siguiente:</w:t>
      </w:r>
    </w:p>
    <w:p w:rsidR="00B308F9" w:rsidRPr="00687888" w:rsidRDefault="00B308F9" w:rsidP="001B7E19">
      <w:pPr>
        <w:pStyle w:val="corte4fondo"/>
        <w:spacing w:line="240" w:lineRule="auto"/>
        <w:ind w:firstLine="0"/>
        <w:rPr>
          <w:rFonts w:cs="Arial"/>
          <w:color w:val="2E74B5" w:themeColor="accent1" w:themeShade="BF"/>
          <w:sz w:val="24"/>
          <w:szCs w:val="24"/>
        </w:rPr>
      </w:pPr>
    </w:p>
    <w:p w:rsidR="00B308F9" w:rsidRPr="00687888" w:rsidRDefault="00B308F9" w:rsidP="001B7E19">
      <w:pPr>
        <w:autoSpaceDE w:val="0"/>
        <w:autoSpaceDN w:val="0"/>
        <w:adjustRightInd w:val="0"/>
        <w:spacing w:after="0" w:line="240" w:lineRule="auto"/>
        <w:ind w:left="851" w:right="618" w:firstLine="565"/>
        <w:jc w:val="both"/>
        <w:rPr>
          <w:rFonts w:ascii="Arial" w:hAnsi="Arial" w:cs="Arial"/>
          <w:i/>
          <w:color w:val="2E74B5" w:themeColor="accent1" w:themeShade="BF"/>
          <w:sz w:val="20"/>
          <w:szCs w:val="20"/>
        </w:rPr>
      </w:pPr>
      <w:r w:rsidRPr="00687888">
        <w:rPr>
          <w:rFonts w:ascii="Arial" w:hAnsi="Arial" w:cs="Arial"/>
          <w:i/>
          <w:color w:val="2E74B5" w:themeColor="accent1" w:themeShade="BF"/>
          <w:sz w:val="20"/>
          <w:szCs w:val="20"/>
          <w:lang w:eastAsia="es-MX"/>
        </w:rPr>
        <w:lastRenderedPageBreak/>
        <w:t>“</w:t>
      </w:r>
      <w:r w:rsidRPr="00687888">
        <w:rPr>
          <w:rFonts w:ascii="Arial" w:hAnsi="Arial" w:cs="Arial"/>
          <w:i/>
          <w:color w:val="2E74B5" w:themeColor="accent1" w:themeShade="BF"/>
          <w:sz w:val="20"/>
          <w:szCs w:val="20"/>
        </w:rPr>
        <w:t>ARTÍCULO 19.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r w:rsidRPr="00687888">
        <w:rPr>
          <w:rFonts w:ascii="Arial" w:hAnsi="Arial" w:cs="Arial"/>
          <w:i/>
          <w:color w:val="2E74B5" w:themeColor="accent1" w:themeShade="BF"/>
          <w:sz w:val="20"/>
          <w:szCs w:val="20"/>
        </w:rPr>
        <w:tab/>
        <w:t>ARTÍCULO 20.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r w:rsidRPr="00687888">
        <w:rPr>
          <w:rFonts w:ascii="Arial" w:hAnsi="Arial" w:cs="Arial"/>
          <w:i/>
          <w:color w:val="2E74B5" w:themeColor="accent1" w:themeShade="BF"/>
          <w:sz w:val="20"/>
          <w:szCs w:val="20"/>
        </w:rPr>
        <w:tab/>
        <w:t>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r w:rsidRPr="00687888">
        <w:rPr>
          <w:rFonts w:ascii="Arial" w:hAnsi="Arial" w:cs="Arial"/>
          <w:i/>
          <w:color w:val="2E74B5" w:themeColor="accent1" w:themeShade="BF"/>
          <w:sz w:val="20"/>
          <w:szCs w:val="20"/>
        </w:rPr>
        <w:tab/>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r w:rsidRPr="00687888">
        <w:rPr>
          <w:rFonts w:ascii="Arial" w:hAnsi="Arial" w:cs="Arial"/>
          <w:i/>
          <w:color w:val="2E74B5" w:themeColor="accent1" w:themeShade="BF"/>
          <w:sz w:val="20"/>
          <w:szCs w:val="20"/>
        </w:rPr>
        <w:t>(…)</w:t>
      </w: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r w:rsidRPr="00687888">
        <w:rPr>
          <w:rFonts w:ascii="Arial" w:hAnsi="Arial" w:cs="Arial"/>
          <w:i/>
          <w:color w:val="2E74B5" w:themeColor="accent1" w:themeShade="BF"/>
          <w:sz w:val="20"/>
          <w:szCs w:val="20"/>
        </w:rPr>
        <w:tab/>
        <w:t>ARTÍCULO 160. Cuando la información no se encuentre en los archivos del sujeto obligado, el Comité de Transparencia:</w:t>
      </w: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r w:rsidRPr="00687888">
        <w:rPr>
          <w:rFonts w:ascii="Arial" w:hAnsi="Arial" w:cs="Arial"/>
          <w:i/>
          <w:color w:val="2E74B5" w:themeColor="accent1" w:themeShade="BF"/>
          <w:sz w:val="20"/>
          <w:szCs w:val="20"/>
        </w:rPr>
        <w:tab/>
        <w:t xml:space="preserve"> I. Analizará el caso y tomará las medidas necesarias para localizar la información;</w:t>
      </w: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r w:rsidRPr="00687888">
        <w:rPr>
          <w:rFonts w:ascii="Arial" w:hAnsi="Arial" w:cs="Arial"/>
          <w:i/>
          <w:color w:val="2E74B5" w:themeColor="accent1" w:themeShade="BF"/>
          <w:sz w:val="20"/>
          <w:szCs w:val="20"/>
        </w:rPr>
        <w:tab/>
        <w:t xml:space="preserve"> II. Expedirá una resolución que confirme la inexistencia del Documento; </w:t>
      </w: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r w:rsidRPr="00687888">
        <w:rPr>
          <w:rFonts w:ascii="Arial" w:hAnsi="Arial" w:cs="Arial"/>
          <w:i/>
          <w:color w:val="2E74B5" w:themeColor="accent1" w:themeShade="BF"/>
          <w:sz w:val="20"/>
          <w:szCs w:val="20"/>
        </w:rPr>
        <w:tab/>
        <w:t>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r w:rsidRPr="00687888">
        <w:rPr>
          <w:rFonts w:ascii="Arial" w:hAnsi="Arial" w:cs="Arial"/>
          <w:i/>
          <w:color w:val="2E74B5" w:themeColor="accent1" w:themeShade="BF"/>
          <w:sz w:val="20"/>
          <w:szCs w:val="20"/>
        </w:rPr>
        <w:tab/>
        <w:t xml:space="preserve"> IV. Notificará al órgano interno de control o equivalente del sujeto obligado quien, en su caso, deberá iniciar el procedimiento de responsabilidad administrativa que corresponda.</w:t>
      </w: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p>
    <w:p w:rsidR="00B308F9" w:rsidRPr="00687888" w:rsidRDefault="00B308F9" w:rsidP="001B7E19">
      <w:pPr>
        <w:autoSpaceDE w:val="0"/>
        <w:autoSpaceDN w:val="0"/>
        <w:adjustRightInd w:val="0"/>
        <w:spacing w:after="0" w:line="240" w:lineRule="auto"/>
        <w:ind w:left="851" w:right="618"/>
        <w:jc w:val="both"/>
        <w:rPr>
          <w:rFonts w:ascii="Arial" w:hAnsi="Arial" w:cs="Arial"/>
          <w:i/>
          <w:color w:val="2E74B5" w:themeColor="accent1" w:themeShade="BF"/>
          <w:sz w:val="20"/>
          <w:szCs w:val="20"/>
        </w:rPr>
      </w:pPr>
      <w:r w:rsidRPr="00687888">
        <w:rPr>
          <w:rFonts w:ascii="Arial" w:hAnsi="Arial" w:cs="Arial"/>
          <w:i/>
          <w:color w:val="2E74B5" w:themeColor="accent1" w:themeShade="BF"/>
          <w:sz w:val="20"/>
          <w:szCs w:val="20"/>
        </w:rPr>
        <w:tab/>
        <w:t xml:space="preserve"> ARTÍCULO 161. La resolución del Comité de Transparencia que confirme la inexistencia de la información solicitada contendrá los elementos mínimos que permitan al solicitante tener la certeza de que se utilizó un criterio de búsqueda exhaustivo, además de señalar las circunstancias de tiempo, modo y lugar que generaron la inexistencia en cuestión y señalará al servidor público responsable de contar con la misma.”</w:t>
      </w:r>
    </w:p>
    <w:p w:rsidR="00B308F9" w:rsidRPr="00687888" w:rsidRDefault="00B308F9" w:rsidP="001B7E19">
      <w:pPr>
        <w:autoSpaceDE w:val="0"/>
        <w:autoSpaceDN w:val="0"/>
        <w:adjustRightInd w:val="0"/>
        <w:spacing w:after="0" w:line="240" w:lineRule="auto"/>
        <w:jc w:val="both"/>
        <w:rPr>
          <w:rFonts w:ascii="Arial" w:hAnsi="Arial" w:cs="Arial"/>
          <w:i/>
          <w:color w:val="2E74B5" w:themeColor="accent1" w:themeShade="BF"/>
          <w:sz w:val="20"/>
          <w:szCs w:val="20"/>
        </w:rPr>
      </w:pPr>
    </w:p>
    <w:p w:rsidR="00B308F9" w:rsidRPr="00687888" w:rsidRDefault="00B308F9" w:rsidP="001B7E19">
      <w:pPr>
        <w:autoSpaceDE w:val="0"/>
        <w:autoSpaceDN w:val="0"/>
        <w:adjustRightInd w:val="0"/>
        <w:spacing w:after="0" w:line="240" w:lineRule="auto"/>
        <w:jc w:val="both"/>
        <w:rPr>
          <w:rFonts w:ascii="Arial" w:hAnsi="Arial" w:cs="Arial"/>
          <w:color w:val="2E74B5" w:themeColor="accent1" w:themeShade="BF"/>
          <w:sz w:val="24"/>
          <w:szCs w:val="24"/>
          <w:lang w:eastAsia="es-MX"/>
        </w:rPr>
      </w:pPr>
      <w:r w:rsidRPr="00687888">
        <w:rPr>
          <w:rFonts w:ascii="Arial" w:hAnsi="Arial" w:cs="Arial"/>
          <w:color w:val="2E74B5" w:themeColor="accent1" w:themeShade="BF"/>
          <w:lang w:eastAsia="es-MX"/>
        </w:rPr>
        <w:tab/>
      </w:r>
      <w:r w:rsidRPr="00687888">
        <w:rPr>
          <w:rFonts w:ascii="Arial" w:hAnsi="Arial" w:cs="Arial"/>
          <w:color w:val="2E74B5" w:themeColor="accent1" w:themeShade="BF"/>
          <w:sz w:val="24"/>
          <w:szCs w:val="24"/>
          <w:lang w:eastAsia="es-MX"/>
        </w:rPr>
        <w:t>De los preceptos anteriores, se advierte que las unidades de transparencia de los sujetos obligados deben garantizar las medidas y condiciones de accesibilidad para que toda persona pueda ejercer el derecho de acceso a la información, a través de los escritos de solicitudes de información y deberá apoyar al solicitante en la elaboración de las mismas.</w:t>
      </w:r>
    </w:p>
    <w:p w:rsidR="00B308F9" w:rsidRPr="00687888" w:rsidRDefault="00B308F9" w:rsidP="001B7E19">
      <w:pPr>
        <w:autoSpaceDE w:val="0"/>
        <w:autoSpaceDN w:val="0"/>
        <w:adjustRightInd w:val="0"/>
        <w:spacing w:after="0" w:line="240" w:lineRule="auto"/>
        <w:jc w:val="both"/>
        <w:rPr>
          <w:rFonts w:ascii="Arial" w:hAnsi="Arial" w:cs="Arial"/>
          <w:color w:val="2E74B5" w:themeColor="accent1" w:themeShade="BF"/>
          <w:sz w:val="24"/>
          <w:szCs w:val="24"/>
          <w:lang w:eastAsia="es-MX"/>
        </w:rPr>
      </w:pPr>
    </w:p>
    <w:p w:rsidR="00B308F9" w:rsidRPr="00687888" w:rsidRDefault="00B308F9" w:rsidP="001B7E19">
      <w:pPr>
        <w:autoSpaceDE w:val="0"/>
        <w:autoSpaceDN w:val="0"/>
        <w:adjustRightInd w:val="0"/>
        <w:spacing w:after="0" w:line="240" w:lineRule="auto"/>
        <w:jc w:val="both"/>
        <w:rPr>
          <w:rFonts w:ascii="Arial" w:hAnsi="Arial" w:cs="Arial"/>
          <w:color w:val="2E74B5" w:themeColor="accent1" w:themeShade="BF"/>
          <w:sz w:val="24"/>
          <w:szCs w:val="24"/>
          <w:lang w:eastAsia="es-MX"/>
        </w:rPr>
      </w:pPr>
      <w:r w:rsidRPr="00687888">
        <w:rPr>
          <w:rFonts w:ascii="Arial" w:hAnsi="Arial" w:cs="Arial"/>
          <w:color w:val="2E74B5" w:themeColor="accent1" w:themeShade="BF"/>
          <w:sz w:val="24"/>
          <w:szCs w:val="24"/>
          <w:lang w:eastAsia="es-MX"/>
        </w:rPr>
        <w:tab/>
        <w:t xml:space="preserve">Asimismo, se establece que los sujetos obligados deberán otorgar acceso a los documentos que se encuentran en sus archivos o que estén obligados a documentar de acuerdo con sus facultades, competencias o funciones en el formato en el que solicitante manifieste, de entre aquellos formatos existentes, conforme a las características físicas de la información o del lugar donde se encuentre así lo permita. </w:t>
      </w:r>
    </w:p>
    <w:p w:rsidR="00B308F9" w:rsidRPr="00687888" w:rsidRDefault="00B308F9" w:rsidP="001B7E19">
      <w:pPr>
        <w:autoSpaceDE w:val="0"/>
        <w:autoSpaceDN w:val="0"/>
        <w:adjustRightInd w:val="0"/>
        <w:spacing w:after="0" w:line="240" w:lineRule="auto"/>
        <w:jc w:val="both"/>
        <w:rPr>
          <w:rFonts w:ascii="Arial" w:hAnsi="Arial" w:cs="Arial"/>
          <w:i/>
          <w:color w:val="2E74B5" w:themeColor="accent1" w:themeShade="BF"/>
          <w:sz w:val="24"/>
          <w:szCs w:val="24"/>
          <w:lang w:eastAsia="es-MX"/>
        </w:rPr>
      </w:pPr>
      <w:r w:rsidRPr="00687888">
        <w:rPr>
          <w:rFonts w:ascii="Arial" w:hAnsi="Arial" w:cs="Arial"/>
          <w:i/>
          <w:color w:val="2E74B5" w:themeColor="accent1" w:themeShade="BF"/>
          <w:sz w:val="24"/>
          <w:szCs w:val="24"/>
          <w:lang w:eastAsia="es-MX"/>
        </w:rPr>
        <w:lastRenderedPageBreak/>
        <w:tab/>
      </w:r>
    </w:p>
    <w:p w:rsidR="00B308F9" w:rsidRPr="00687888" w:rsidRDefault="00B308F9" w:rsidP="001B7E19">
      <w:pPr>
        <w:autoSpaceDE w:val="0"/>
        <w:autoSpaceDN w:val="0"/>
        <w:adjustRightInd w:val="0"/>
        <w:spacing w:after="0" w:line="240" w:lineRule="auto"/>
        <w:jc w:val="both"/>
        <w:rPr>
          <w:rFonts w:ascii="Arial" w:hAnsi="Arial" w:cs="Arial"/>
          <w:color w:val="2E74B5" w:themeColor="accent1" w:themeShade="BF"/>
          <w:sz w:val="24"/>
          <w:szCs w:val="24"/>
          <w:lang w:eastAsia="es-MX"/>
        </w:rPr>
      </w:pPr>
      <w:r w:rsidRPr="00687888">
        <w:rPr>
          <w:rFonts w:ascii="Arial" w:hAnsi="Arial" w:cs="Arial"/>
          <w:color w:val="2E74B5" w:themeColor="accent1" w:themeShade="BF"/>
          <w:sz w:val="24"/>
          <w:szCs w:val="24"/>
          <w:lang w:eastAsia="es-MX"/>
        </w:rPr>
        <w:tab/>
        <w:t xml:space="preserve">Así prevé que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 </w:t>
      </w:r>
    </w:p>
    <w:p w:rsidR="00B308F9" w:rsidRPr="00687888" w:rsidRDefault="00B308F9" w:rsidP="001B7E19">
      <w:pPr>
        <w:autoSpaceDE w:val="0"/>
        <w:autoSpaceDN w:val="0"/>
        <w:adjustRightInd w:val="0"/>
        <w:spacing w:after="0" w:line="240" w:lineRule="auto"/>
        <w:jc w:val="both"/>
        <w:rPr>
          <w:rFonts w:ascii="Arial" w:hAnsi="Arial" w:cs="Arial"/>
          <w:color w:val="2E74B5" w:themeColor="accent1" w:themeShade="BF"/>
          <w:sz w:val="24"/>
          <w:szCs w:val="24"/>
          <w:lang w:eastAsia="es-MX"/>
        </w:rPr>
      </w:pPr>
    </w:p>
    <w:p w:rsidR="00B308F9" w:rsidRPr="00687888" w:rsidRDefault="00B308F9" w:rsidP="001B7E19">
      <w:pPr>
        <w:pStyle w:val="corte4fondo"/>
        <w:spacing w:line="240" w:lineRule="auto"/>
        <w:rPr>
          <w:rFonts w:cs="Arial"/>
          <w:color w:val="2E74B5" w:themeColor="accent1" w:themeShade="BF"/>
          <w:sz w:val="24"/>
          <w:szCs w:val="24"/>
        </w:rPr>
      </w:pPr>
      <w:r w:rsidRPr="00687888">
        <w:rPr>
          <w:rFonts w:cs="Arial"/>
          <w:color w:val="2E74B5" w:themeColor="accent1" w:themeShade="BF"/>
          <w:sz w:val="24"/>
          <w:szCs w:val="24"/>
        </w:rPr>
        <w:t xml:space="preserve">Ahora bien, en el caso concreto esta Comisión estima que la información proporcionada en la misma no se advierte un pronunciamiento categórico por parte del sujeto obligado respecto a si cuenta con los documentos que contienen la autorización emitida por el Órgano correspondiente del Ayuntamiento de San Luis, para autorizar dicho cobro. </w:t>
      </w:r>
    </w:p>
    <w:p w:rsidR="00B308F9" w:rsidRPr="00687888" w:rsidRDefault="00B308F9" w:rsidP="001B7E19">
      <w:pPr>
        <w:pStyle w:val="corte4fondo"/>
        <w:spacing w:line="240" w:lineRule="auto"/>
        <w:rPr>
          <w:rFonts w:cs="Arial"/>
          <w:color w:val="2E74B5" w:themeColor="accent1" w:themeShade="BF"/>
          <w:sz w:val="24"/>
          <w:szCs w:val="24"/>
        </w:rPr>
      </w:pPr>
    </w:p>
    <w:p w:rsidR="00B308F9" w:rsidRPr="00687888" w:rsidRDefault="00B308F9" w:rsidP="001B7E19">
      <w:pPr>
        <w:pStyle w:val="corte4fondo"/>
        <w:spacing w:line="240" w:lineRule="auto"/>
        <w:rPr>
          <w:rFonts w:cs="Arial"/>
          <w:color w:val="2E74B5" w:themeColor="accent1" w:themeShade="BF"/>
          <w:sz w:val="24"/>
          <w:szCs w:val="24"/>
        </w:rPr>
      </w:pPr>
      <w:r w:rsidRPr="00687888">
        <w:rPr>
          <w:rFonts w:cs="Arial"/>
          <w:color w:val="2E74B5" w:themeColor="accent1" w:themeShade="BF"/>
          <w:sz w:val="24"/>
          <w:szCs w:val="24"/>
        </w:rPr>
        <w:t>Por lo expuesto, se estima que la respuesta del Ente Obligado se encontró alejada de los principios de congruencia y exhaustividad previstos en el artículo 165, fracción III del Código de Procesal Administrativo para el Estado de San Luis Potosí, de aplicación supletoria a la ley de la materia, que a la letra señala:</w:t>
      </w:r>
    </w:p>
    <w:p w:rsidR="00B308F9" w:rsidRPr="00687888" w:rsidRDefault="00B308F9" w:rsidP="001B7E19">
      <w:pPr>
        <w:pStyle w:val="corte4fondo"/>
        <w:spacing w:line="240" w:lineRule="auto"/>
        <w:rPr>
          <w:rFonts w:cs="Arial"/>
          <w:color w:val="2E74B5" w:themeColor="accent1" w:themeShade="BF"/>
          <w:sz w:val="24"/>
          <w:szCs w:val="24"/>
        </w:rPr>
      </w:pPr>
    </w:p>
    <w:p w:rsidR="00B308F9" w:rsidRPr="006A2F9E" w:rsidRDefault="00B308F9" w:rsidP="001B7E19">
      <w:pPr>
        <w:pStyle w:val="corte4fondo"/>
        <w:spacing w:line="240" w:lineRule="auto"/>
        <w:ind w:left="851" w:right="618" w:firstLine="565"/>
        <w:rPr>
          <w:rFonts w:cs="Arial"/>
          <w:i/>
          <w:color w:val="2E74B5" w:themeColor="accent1" w:themeShade="BF"/>
          <w:sz w:val="20"/>
        </w:rPr>
      </w:pPr>
      <w:r w:rsidRPr="006A2F9E">
        <w:rPr>
          <w:rFonts w:cs="Arial"/>
          <w:i/>
          <w:color w:val="2E74B5" w:themeColor="accent1" w:themeShade="BF"/>
          <w:sz w:val="20"/>
        </w:rPr>
        <w:t xml:space="preserve">“ARTÍCULO 165. Son requisitos del acto administrativo: </w:t>
      </w:r>
    </w:p>
    <w:p w:rsidR="00B308F9" w:rsidRPr="006A2F9E" w:rsidRDefault="00B308F9" w:rsidP="001B7E19">
      <w:pPr>
        <w:pStyle w:val="corte4fondo"/>
        <w:spacing w:line="240" w:lineRule="auto"/>
        <w:ind w:left="851" w:right="618" w:firstLine="0"/>
        <w:rPr>
          <w:rFonts w:cs="Arial"/>
          <w:i/>
          <w:color w:val="2E74B5" w:themeColor="accent1" w:themeShade="BF"/>
          <w:sz w:val="20"/>
        </w:rPr>
      </w:pPr>
    </w:p>
    <w:p w:rsidR="00B308F9" w:rsidRPr="006A2F9E" w:rsidRDefault="00B308F9" w:rsidP="001B7E19">
      <w:pPr>
        <w:pStyle w:val="corte4fondo"/>
        <w:spacing w:line="240" w:lineRule="auto"/>
        <w:ind w:left="851" w:right="618" w:firstLine="565"/>
        <w:rPr>
          <w:rFonts w:cs="Arial"/>
          <w:i/>
          <w:color w:val="2E74B5" w:themeColor="accent1" w:themeShade="BF"/>
          <w:sz w:val="20"/>
        </w:rPr>
      </w:pPr>
      <w:r w:rsidRPr="006A2F9E">
        <w:rPr>
          <w:rFonts w:cs="Arial"/>
          <w:i/>
          <w:color w:val="2E74B5" w:themeColor="accent1" w:themeShade="BF"/>
          <w:sz w:val="20"/>
        </w:rPr>
        <w:t>(…)</w:t>
      </w:r>
    </w:p>
    <w:p w:rsidR="00B308F9" w:rsidRPr="006A2F9E" w:rsidRDefault="00B308F9" w:rsidP="001B7E19">
      <w:pPr>
        <w:pStyle w:val="corte4fondo"/>
        <w:spacing w:line="240" w:lineRule="auto"/>
        <w:ind w:left="851" w:right="618" w:firstLine="565"/>
        <w:rPr>
          <w:rFonts w:cs="Arial"/>
          <w:i/>
          <w:color w:val="2E74B5" w:themeColor="accent1" w:themeShade="BF"/>
          <w:sz w:val="20"/>
        </w:rPr>
      </w:pPr>
      <w:r w:rsidRPr="006A2F9E">
        <w:rPr>
          <w:rFonts w:cs="Arial"/>
          <w:i/>
          <w:color w:val="2E74B5" w:themeColor="accent1" w:themeShade="BF"/>
          <w:sz w:val="20"/>
        </w:rPr>
        <w:t>III. Que se expida de manera congruente con lo solicitado y resolver expresamente todos los puntos propuestos por el interesado o previstos por las normas.”</w:t>
      </w:r>
    </w:p>
    <w:p w:rsidR="00B308F9" w:rsidRPr="00687888" w:rsidRDefault="00B308F9" w:rsidP="001B7E19">
      <w:pPr>
        <w:pStyle w:val="corte4fondo"/>
        <w:spacing w:line="240" w:lineRule="auto"/>
        <w:ind w:left="851" w:firstLine="0"/>
        <w:rPr>
          <w:rFonts w:cs="Arial"/>
          <w:i/>
          <w:color w:val="2E74B5" w:themeColor="accent1" w:themeShade="BF"/>
          <w:sz w:val="22"/>
          <w:szCs w:val="22"/>
        </w:rPr>
      </w:pPr>
    </w:p>
    <w:p w:rsidR="00B308F9" w:rsidRPr="00687888" w:rsidRDefault="00B308F9" w:rsidP="001B7E19">
      <w:pPr>
        <w:pStyle w:val="corte4fondo"/>
        <w:spacing w:line="240" w:lineRule="auto"/>
        <w:rPr>
          <w:rFonts w:cs="Arial"/>
          <w:color w:val="2E74B5" w:themeColor="accent1" w:themeShade="BF"/>
          <w:sz w:val="24"/>
          <w:szCs w:val="24"/>
        </w:rPr>
      </w:pPr>
      <w:r w:rsidRPr="00687888">
        <w:rPr>
          <w:rFonts w:cs="Arial"/>
          <w:color w:val="2E74B5" w:themeColor="accent1" w:themeShade="BF"/>
          <w:sz w:val="24"/>
          <w:szCs w:val="24"/>
        </w:rPr>
        <w:t xml:space="preserve">De acuerdo con el artículo transcrito, son considerados válidos los actos que reúnan, entre otros elementos, los principios de congruencia y exhaustividad, entendiendo por lo primero que las consideraciones vertidas en la respuesta sean armónicas entre sí, no se contradigan, y guarden concordancia entre lo solicitado y la respuesta; y por lo segundo, que se pronuncie expresamente sobre cada punto, lo cual en la especie no sucedió. </w:t>
      </w:r>
    </w:p>
    <w:p w:rsidR="00B308F9" w:rsidRPr="00687888" w:rsidRDefault="00B308F9" w:rsidP="001B7E19">
      <w:pPr>
        <w:pStyle w:val="corte4fondo"/>
        <w:spacing w:line="240" w:lineRule="auto"/>
        <w:rPr>
          <w:rFonts w:cs="Arial"/>
          <w:color w:val="2E74B5" w:themeColor="accent1" w:themeShade="BF"/>
          <w:sz w:val="24"/>
          <w:szCs w:val="24"/>
        </w:rPr>
      </w:pPr>
    </w:p>
    <w:p w:rsidR="00B308F9" w:rsidRDefault="00B308F9" w:rsidP="001B7E19">
      <w:pPr>
        <w:autoSpaceDE w:val="0"/>
        <w:autoSpaceDN w:val="0"/>
        <w:adjustRightInd w:val="0"/>
        <w:spacing w:after="0" w:line="240" w:lineRule="auto"/>
        <w:ind w:firstLine="708"/>
        <w:jc w:val="both"/>
        <w:rPr>
          <w:rFonts w:ascii="Arial" w:hAnsi="Arial" w:cs="Arial"/>
          <w:color w:val="2E74B5" w:themeColor="accent1" w:themeShade="BF"/>
          <w:sz w:val="24"/>
          <w:szCs w:val="24"/>
        </w:rPr>
      </w:pPr>
      <w:r w:rsidRPr="00687888">
        <w:rPr>
          <w:rFonts w:ascii="Arial" w:hAnsi="Arial" w:cs="Arial"/>
          <w:color w:val="2E74B5" w:themeColor="accent1" w:themeShade="BF"/>
          <w:sz w:val="24"/>
          <w:szCs w:val="24"/>
        </w:rPr>
        <w:t xml:space="preserve">Además,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lo que en el presente caso no aconteció. Sirve de apoyo a lo anterior, el criterio 02/17 emitido por el Pleno del Instituto Nacional de Transparencia, Acceso a la Información y Protección de Datos Personales (INAI), que a la letra señala lo siguiente: </w:t>
      </w:r>
    </w:p>
    <w:p w:rsidR="006A2F9E" w:rsidRPr="00687888" w:rsidRDefault="006A2F9E" w:rsidP="001B7E19">
      <w:pPr>
        <w:autoSpaceDE w:val="0"/>
        <w:autoSpaceDN w:val="0"/>
        <w:adjustRightInd w:val="0"/>
        <w:spacing w:after="0" w:line="240" w:lineRule="auto"/>
        <w:ind w:firstLine="708"/>
        <w:jc w:val="both"/>
        <w:rPr>
          <w:rFonts w:ascii="Arial" w:hAnsi="Arial" w:cs="Arial"/>
          <w:i/>
          <w:color w:val="2E74B5" w:themeColor="accent1" w:themeShade="BF"/>
          <w:sz w:val="24"/>
          <w:szCs w:val="24"/>
        </w:rPr>
      </w:pPr>
    </w:p>
    <w:p w:rsidR="00B308F9" w:rsidRPr="00687888" w:rsidRDefault="00B308F9" w:rsidP="001B7E19">
      <w:pPr>
        <w:spacing w:after="0" w:line="240" w:lineRule="auto"/>
        <w:ind w:left="1134" w:right="1183" w:firstLine="282"/>
        <w:jc w:val="both"/>
        <w:rPr>
          <w:rFonts w:ascii="Arial" w:hAnsi="Arial" w:cs="Arial"/>
          <w:i/>
          <w:color w:val="2E74B5" w:themeColor="accent1" w:themeShade="BF"/>
          <w:sz w:val="20"/>
          <w:szCs w:val="20"/>
          <w:u w:val="single"/>
        </w:rPr>
      </w:pPr>
      <w:r w:rsidRPr="00687888">
        <w:rPr>
          <w:rFonts w:ascii="Arial" w:hAnsi="Arial" w:cs="Arial"/>
          <w:b/>
          <w:i/>
          <w:color w:val="2E74B5" w:themeColor="accent1" w:themeShade="BF"/>
          <w:sz w:val="20"/>
          <w:szCs w:val="20"/>
        </w:rPr>
        <w:t xml:space="preserve">“Congruencia y exhaustividad. Sus alcances para garantizar el derecho de acceso a la información. </w:t>
      </w:r>
      <w:r w:rsidRPr="00687888">
        <w:rPr>
          <w:rFonts w:ascii="Arial" w:hAnsi="Arial" w:cs="Arial"/>
          <w:i/>
          <w:color w:val="2E74B5" w:themeColor="accent1" w:themeShade="BF"/>
          <w:sz w:val="20"/>
          <w:szCs w:val="20"/>
        </w:rPr>
        <w:t xml:space="preserve">De conformidad con el artículo </w:t>
      </w:r>
      <w:r w:rsidRPr="00687888">
        <w:rPr>
          <w:rFonts w:ascii="Arial" w:hAnsi="Arial" w:cs="Arial"/>
          <w:i/>
          <w:color w:val="2E74B5" w:themeColor="accent1" w:themeShade="BF"/>
          <w:sz w:val="20"/>
          <w:szCs w:val="20"/>
          <w:lang w:val="es-ES_tradnl"/>
        </w:rPr>
        <w:t>3 de la Ley Federal de Procedimiento Administrativo</w:t>
      </w:r>
      <w:r w:rsidRPr="00687888">
        <w:rPr>
          <w:rFonts w:ascii="Arial" w:hAnsi="Arial" w:cs="Arial"/>
          <w:i/>
          <w:color w:val="2E74B5" w:themeColor="accent1" w:themeShade="BF"/>
          <w:sz w:val="20"/>
          <w:szCs w:val="20"/>
        </w:rPr>
        <w:t xml:space="preserve">,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w:t>
      </w:r>
      <w:r w:rsidRPr="00687888">
        <w:rPr>
          <w:rFonts w:ascii="Arial" w:hAnsi="Arial" w:cs="Arial"/>
          <w:i/>
          <w:color w:val="2E74B5" w:themeColor="accent1" w:themeShade="BF"/>
          <w:sz w:val="20"/>
          <w:szCs w:val="20"/>
          <w:u w:val="single"/>
        </w:rPr>
        <w:t>los sujetos obligados cumplirán con los principios de congruencia y exhaustividad, cuando las respuestas que emitan guarden una relación lógica con lo solicitado y atiendan de manera puntual y expresa, cada uno de los contenidos de información.”</w:t>
      </w:r>
    </w:p>
    <w:p w:rsidR="00B308F9" w:rsidRPr="00687888" w:rsidRDefault="00B308F9" w:rsidP="001B7E19">
      <w:pPr>
        <w:pStyle w:val="corte4fondo"/>
        <w:spacing w:line="240" w:lineRule="auto"/>
        <w:rPr>
          <w:rFonts w:cs="Arial"/>
          <w:i/>
          <w:color w:val="2E74B5" w:themeColor="accent1" w:themeShade="BF"/>
          <w:sz w:val="22"/>
          <w:szCs w:val="22"/>
        </w:rPr>
      </w:pPr>
    </w:p>
    <w:p w:rsidR="00B308F9" w:rsidRPr="00687888" w:rsidRDefault="00B308F9" w:rsidP="001B7E19">
      <w:pPr>
        <w:pStyle w:val="corte4fondo"/>
        <w:spacing w:line="240" w:lineRule="auto"/>
        <w:ind w:firstLine="708"/>
        <w:rPr>
          <w:rFonts w:eastAsia="Arial Unicode MS" w:cs="Arial"/>
          <w:color w:val="2E74B5" w:themeColor="accent1" w:themeShade="BF"/>
          <w:sz w:val="24"/>
        </w:rPr>
      </w:pPr>
      <w:r w:rsidRPr="00687888">
        <w:rPr>
          <w:rFonts w:cs="Arial"/>
          <w:color w:val="2E74B5" w:themeColor="accent1" w:themeShade="BF"/>
          <w:sz w:val="24"/>
          <w:szCs w:val="24"/>
          <w:lang w:val="es-ES"/>
        </w:rPr>
        <w:t>Por otra parte, d</w:t>
      </w:r>
      <w:r w:rsidRPr="00687888">
        <w:rPr>
          <w:rFonts w:cs="Arial"/>
          <w:color w:val="2E74B5" w:themeColor="accent1" w:themeShade="BF"/>
          <w:sz w:val="24"/>
        </w:rPr>
        <w:t xml:space="preserve">el análisis de la respuesta otorgada por el Sujeto Obligado, de conformidad con lo establecido en el artículo 125 de la Ley de Transparencia </w:t>
      </w:r>
      <w:r w:rsidRPr="00687888">
        <w:rPr>
          <w:rFonts w:cs="Arial"/>
          <w:color w:val="2E74B5" w:themeColor="accent1" w:themeShade="BF"/>
          <w:sz w:val="24"/>
        </w:rPr>
        <w:lastRenderedPageBreak/>
        <w:t xml:space="preserve">Local, es correcto señalar </w:t>
      </w:r>
      <w:r w:rsidR="00687888" w:rsidRPr="00687888">
        <w:rPr>
          <w:rFonts w:cs="Arial"/>
          <w:color w:val="2E74B5" w:themeColor="accent1" w:themeShade="BF"/>
          <w:sz w:val="24"/>
        </w:rPr>
        <w:t>que,</w:t>
      </w:r>
      <w:r w:rsidRPr="00687888">
        <w:rPr>
          <w:rFonts w:cs="Arial"/>
          <w:color w:val="2E74B5" w:themeColor="accent1" w:themeShade="BF"/>
          <w:sz w:val="24"/>
        </w:rPr>
        <w:t xml:space="preserve"> para acceder a la documentación solicitada, al contener datos personales, estos son susceptibles de eliminar u omitir a través de la elaboración de versiones públicas. </w:t>
      </w:r>
      <w:r w:rsidRPr="00687888">
        <w:rPr>
          <w:rFonts w:eastAsia="Arial Unicode MS" w:cs="Arial"/>
          <w:color w:val="2E74B5" w:themeColor="accent1" w:themeShade="BF"/>
          <w:sz w:val="24"/>
        </w:rPr>
        <w:t>Por lo anterior, se cita a continuación el citado numeral, que establece lo siguiente:</w:t>
      </w:r>
    </w:p>
    <w:p w:rsidR="00B308F9" w:rsidRPr="00687888" w:rsidRDefault="00B308F9" w:rsidP="001B7E19">
      <w:pPr>
        <w:pStyle w:val="Textoindependienteprimerasangra"/>
        <w:spacing w:after="0"/>
        <w:ind w:right="1183" w:firstLine="900"/>
        <w:jc w:val="both"/>
        <w:rPr>
          <w:rFonts w:ascii="Arial" w:eastAsia="Arial Unicode MS" w:hAnsi="Arial" w:cs="Arial"/>
          <w:color w:val="2E74B5" w:themeColor="accent1" w:themeShade="BF"/>
          <w:highlight w:val="yellow"/>
          <w:lang w:val="es-ES_tradnl"/>
        </w:rPr>
      </w:pPr>
    </w:p>
    <w:p w:rsidR="00B308F9" w:rsidRPr="006A2F9E" w:rsidRDefault="00B308F9" w:rsidP="001B7E19">
      <w:pPr>
        <w:spacing w:after="0" w:line="240" w:lineRule="auto"/>
        <w:ind w:left="1134" w:right="1185" w:firstLine="282"/>
        <w:jc w:val="both"/>
        <w:rPr>
          <w:rFonts w:ascii="Arial" w:hAnsi="Arial" w:cs="Arial"/>
          <w:i/>
          <w:color w:val="2E74B5" w:themeColor="accent1" w:themeShade="BF"/>
          <w:sz w:val="20"/>
          <w:szCs w:val="20"/>
          <w:u w:val="single"/>
        </w:rPr>
      </w:pPr>
      <w:r w:rsidRPr="006A2F9E">
        <w:rPr>
          <w:rFonts w:ascii="Arial" w:eastAsia="Arial Unicode MS" w:hAnsi="Arial" w:cs="Arial"/>
          <w:i/>
          <w:color w:val="2E74B5" w:themeColor="accent1" w:themeShade="BF"/>
          <w:sz w:val="20"/>
          <w:szCs w:val="20"/>
          <w:lang w:val="es-ES_tradnl"/>
        </w:rPr>
        <w:t>“</w:t>
      </w:r>
      <w:r w:rsidRPr="006A2F9E">
        <w:rPr>
          <w:rFonts w:ascii="Arial" w:hAnsi="Arial" w:cs="Arial"/>
          <w:i/>
          <w:color w:val="2E74B5" w:themeColor="accent1" w:themeShade="BF"/>
          <w:sz w:val="20"/>
          <w:szCs w:val="20"/>
        </w:rPr>
        <w:t>ARTÍCULO 125. Cuando un Documento contenga partes o secciones reservadas o confidenciales</w:t>
      </w:r>
      <w:r w:rsidRPr="006A2F9E">
        <w:rPr>
          <w:rFonts w:ascii="Arial" w:hAnsi="Arial" w:cs="Arial"/>
          <w:i/>
          <w:color w:val="2E74B5" w:themeColor="accent1" w:themeShade="BF"/>
          <w:sz w:val="20"/>
          <w:szCs w:val="20"/>
          <w:u w:val="single"/>
        </w:rPr>
        <w:t>, los sujetos obligados, para efectos de atender una solicitud de información, deberán elaborar una Versión Pública en la que se testen las partes o secciones clasificadas, indicando su contenido de manera genérica y fundando y motivando su clasificación.</w:t>
      </w:r>
    </w:p>
    <w:p w:rsidR="006A2F9E" w:rsidRPr="00687888" w:rsidRDefault="006A2F9E" w:rsidP="001B7E19">
      <w:pPr>
        <w:spacing w:after="0" w:line="240" w:lineRule="auto"/>
        <w:ind w:left="1134" w:right="1185" w:firstLine="282"/>
        <w:jc w:val="both"/>
        <w:rPr>
          <w:rFonts w:ascii="Arial" w:hAnsi="Arial" w:cs="Arial"/>
          <w:i/>
          <w:color w:val="2E74B5" w:themeColor="accent1" w:themeShade="BF"/>
          <w:u w:val="single"/>
        </w:rPr>
      </w:pPr>
    </w:p>
    <w:p w:rsidR="00B308F9" w:rsidRDefault="00B308F9" w:rsidP="001B7E19">
      <w:pPr>
        <w:spacing w:after="0" w:line="240" w:lineRule="auto"/>
        <w:ind w:firstLine="708"/>
        <w:jc w:val="both"/>
        <w:rPr>
          <w:rFonts w:ascii="Arial" w:hAnsi="Arial" w:cs="Arial"/>
          <w:color w:val="2E74B5" w:themeColor="accent1" w:themeShade="BF"/>
          <w:sz w:val="24"/>
        </w:rPr>
      </w:pPr>
      <w:r w:rsidRPr="00687888">
        <w:rPr>
          <w:rFonts w:ascii="Arial" w:hAnsi="Arial" w:cs="Arial"/>
          <w:color w:val="2E74B5" w:themeColor="accent1" w:themeShade="BF"/>
          <w:sz w:val="24"/>
        </w:rPr>
        <w:t>Ahora bien, es de precisarse que conforme lo señalado por el artículo 120</w:t>
      </w:r>
      <w:r w:rsidRPr="00687888">
        <w:rPr>
          <w:rStyle w:val="Refdenotaalpie"/>
          <w:rFonts w:ascii="Arial" w:hAnsi="Arial" w:cs="Arial"/>
          <w:color w:val="2E74B5" w:themeColor="accent1" w:themeShade="BF"/>
          <w:sz w:val="24"/>
        </w:rPr>
        <w:footnoteReference w:id="3"/>
      </w:r>
      <w:r w:rsidRPr="00687888">
        <w:rPr>
          <w:rFonts w:ascii="Arial" w:hAnsi="Arial" w:cs="Arial"/>
          <w:color w:val="2E74B5" w:themeColor="accent1" w:themeShade="BF"/>
          <w:sz w:val="24"/>
        </w:rPr>
        <w:t xml:space="preserve"> de la Ley de Transparencia Local, la clasificación de la información deberá llevarse a cabo en el momento en que se reciba una solic</w:t>
      </w:r>
      <w:r w:rsidR="006A2F9E">
        <w:rPr>
          <w:rFonts w:ascii="Arial" w:hAnsi="Arial" w:cs="Arial"/>
          <w:color w:val="2E74B5" w:themeColor="accent1" w:themeShade="BF"/>
          <w:sz w:val="24"/>
        </w:rPr>
        <w:t>itud de acceso a la información.</w:t>
      </w:r>
    </w:p>
    <w:p w:rsidR="006A2F9E" w:rsidRPr="00687888" w:rsidRDefault="006A2F9E" w:rsidP="001B7E19">
      <w:pPr>
        <w:spacing w:after="0" w:line="240" w:lineRule="auto"/>
        <w:ind w:firstLine="708"/>
        <w:jc w:val="both"/>
        <w:rPr>
          <w:rFonts w:ascii="Arial" w:hAnsi="Arial" w:cs="Arial"/>
          <w:color w:val="2E74B5" w:themeColor="accent1" w:themeShade="BF"/>
          <w:sz w:val="24"/>
        </w:rPr>
      </w:pPr>
    </w:p>
    <w:p w:rsidR="00B308F9" w:rsidRDefault="00B308F9" w:rsidP="001B7E19">
      <w:pPr>
        <w:spacing w:after="0" w:line="240" w:lineRule="auto"/>
        <w:ind w:firstLine="708"/>
        <w:jc w:val="both"/>
        <w:rPr>
          <w:rFonts w:ascii="Arial" w:hAnsi="Arial" w:cs="Arial"/>
          <w:color w:val="2E74B5" w:themeColor="accent1" w:themeShade="BF"/>
          <w:sz w:val="24"/>
        </w:rPr>
      </w:pPr>
      <w:r w:rsidRPr="00687888">
        <w:rPr>
          <w:rFonts w:ascii="Arial" w:hAnsi="Arial" w:cs="Arial"/>
          <w:color w:val="2E74B5" w:themeColor="accent1" w:themeShade="BF"/>
          <w:sz w:val="24"/>
        </w:rPr>
        <w:t>Así de conformidad con el artículo 3º</w:t>
      </w:r>
      <w:r w:rsidR="000D0C11" w:rsidRPr="00687888">
        <w:rPr>
          <w:rFonts w:ascii="Arial" w:hAnsi="Arial" w:cs="Arial"/>
          <w:color w:val="2E74B5" w:themeColor="accent1" w:themeShade="BF"/>
          <w:sz w:val="24"/>
        </w:rPr>
        <w:t>, fracciones VIII y IX</w:t>
      </w:r>
      <w:r w:rsidRPr="00687888">
        <w:rPr>
          <w:rFonts w:ascii="Arial" w:hAnsi="Arial" w:cs="Arial"/>
          <w:color w:val="2E74B5" w:themeColor="accent1" w:themeShade="BF"/>
          <w:sz w:val="24"/>
        </w:rPr>
        <w:t xml:space="preserve"> de la Ley de Protección de Datos Personales del Estado de San Luis Potosí, que en la porción normativa que aquí interesa, señala:</w:t>
      </w:r>
    </w:p>
    <w:p w:rsidR="006A2F9E" w:rsidRPr="00687888" w:rsidRDefault="006A2F9E" w:rsidP="001B7E19">
      <w:pPr>
        <w:spacing w:after="0" w:line="240" w:lineRule="auto"/>
        <w:ind w:firstLine="708"/>
        <w:jc w:val="both"/>
        <w:rPr>
          <w:rFonts w:ascii="Arial" w:hAnsi="Arial" w:cs="Arial"/>
          <w:color w:val="2E74B5" w:themeColor="accent1" w:themeShade="BF"/>
          <w:sz w:val="24"/>
        </w:rPr>
      </w:pPr>
    </w:p>
    <w:p w:rsidR="000D0C11" w:rsidRPr="006A2F9E" w:rsidRDefault="000D0C11" w:rsidP="001B7E19">
      <w:pPr>
        <w:spacing w:after="0" w:line="240" w:lineRule="auto"/>
        <w:ind w:firstLine="708"/>
        <w:jc w:val="both"/>
        <w:rPr>
          <w:rFonts w:ascii="Arial" w:hAnsi="Arial" w:cs="Arial"/>
          <w:i/>
          <w:color w:val="2E74B5" w:themeColor="accent1" w:themeShade="BF"/>
          <w:sz w:val="20"/>
          <w:szCs w:val="20"/>
        </w:rPr>
      </w:pPr>
      <w:r w:rsidRPr="006A2F9E">
        <w:rPr>
          <w:rFonts w:ascii="Arial" w:hAnsi="Arial" w:cs="Arial"/>
          <w:i/>
          <w:color w:val="2E74B5" w:themeColor="accent1" w:themeShade="BF"/>
          <w:sz w:val="20"/>
          <w:szCs w:val="20"/>
        </w:rPr>
        <w:t>ARTÍCULO 3º. Para los efectos de la presente Ley se entenderá por:</w:t>
      </w:r>
    </w:p>
    <w:p w:rsidR="006A2F9E" w:rsidRPr="006A2F9E" w:rsidRDefault="006A2F9E" w:rsidP="001B7E19">
      <w:pPr>
        <w:spacing w:after="0" w:line="240" w:lineRule="auto"/>
        <w:ind w:left="1134" w:right="1183" w:firstLine="282"/>
        <w:jc w:val="both"/>
        <w:rPr>
          <w:rFonts w:ascii="Arial" w:hAnsi="Arial" w:cs="Arial"/>
          <w:i/>
          <w:color w:val="2E74B5" w:themeColor="accent1" w:themeShade="BF"/>
          <w:sz w:val="20"/>
          <w:szCs w:val="20"/>
        </w:rPr>
      </w:pPr>
    </w:p>
    <w:p w:rsidR="00B308F9" w:rsidRPr="006A2F9E" w:rsidRDefault="00B308F9" w:rsidP="001B7E19">
      <w:pPr>
        <w:spacing w:after="0" w:line="240" w:lineRule="auto"/>
        <w:ind w:left="1134" w:right="1183" w:firstLine="282"/>
        <w:jc w:val="both"/>
        <w:rPr>
          <w:rFonts w:ascii="Arial" w:hAnsi="Arial" w:cs="Arial"/>
          <w:i/>
          <w:color w:val="2E74B5" w:themeColor="accent1" w:themeShade="BF"/>
          <w:sz w:val="20"/>
          <w:szCs w:val="20"/>
        </w:rPr>
      </w:pPr>
      <w:r w:rsidRPr="006A2F9E">
        <w:rPr>
          <w:rFonts w:ascii="Arial" w:hAnsi="Arial" w:cs="Arial"/>
          <w:i/>
          <w:color w:val="2E74B5" w:themeColor="accent1" w:themeShade="BF"/>
          <w:sz w:val="20"/>
          <w:szCs w:val="20"/>
        </w:rPr>
        <w:t>“</w:t>
      </w:r>
      <w:r w:rsidRPr="006A2F9E">
        <w:rPr>
          <w:rFonts w:ascii="Arial" w:hAnsi="Arial" w:cs="Arial"/>
          <w:b/>
          <w:i/>
          <w:color w:val="2E74B5" w:themeColor="accent1" w:themeShade="BF"/>
          <w:sz w:val="20"/>
          <w:szCs w:val="20"/>
        </w:rPr>
        <w:t>VIII. Datos personales:</w:t>
      </w:r>
      <w:r w:rsidRPr="006A2F9E">
        <w:rPr>
          <w:rFonts w:ascii="Arial" w:hAnsi="Arial" w:cs="Arial"/>
          <w:i/>
          <w:color w:val="2E74B5" w:themeColor="accent1" w:themeShade="BF"/>
          <w:sz w:val="20"/>
          <w:szCs w:val="20"/>
        </w:rPr>
        <w:t xml:space="preserve"> cualquier información concerniente a una persona física identificada o identificable expresada en forma numérica, alfabética, alfanumérica, gráfica, fotográfica, acústica o en cualquier otro formato. </w:t>
      </w:r>
    </w:p>
    <w:p w:rsidR="00B308F9" w:rsidRPr="006A2F9E" w:rsidRDefault="00B308F9" w:rsidP="001B7E19">
      <w:pPr>
        <w:spacing w:after="0" w:line="240" w:lineRule="auto"/>
        <w:ind w:left="1134" w:right="1183" w:firstLine="282"/>
        <w:jc w:val="both"/>
        <w:rPr>
          <w:rFonts w:ascii="Arial" w:hAnsi="Arial" w:cs="Arial"/>
          <w:i/>
          <w:color w:val="2E74B5" w:themeColor="accent1" w:themeShade="BF"/>
          <w:sz w:val="20"/>
          <w:szCs w:val="20"/>
        </w:rPr>
      </w:pPr>
      <w:r w:rsidRPr="006A2F9E">
        <w:rPr>
          <w:rFonts w:ascii="Arial" w:hAnsi="Arial" w:cs="Arial"/>
          <w:i/>
          <w:color w:val="2E74B5" w:themeColor="accent1" w:themeShade="BF"/>
          <w:sz w:val="20"/>
          <w:szCs w:val="20"/>
        </w:rPr>
        <w:t xml:space="preserve">Se considera que una persona es identificable cuando su identidad puede determinarse directa o indirectamente a través de cualquier información, siempre y cuando esto no requiera plazos, medios o actividades desproporcionadas; </w:t>
      </w:r>
    </w:p>
    <w:p w:rsidR="006A2F9E" w:rsidRPr="006A2F9E" w:rsidRDefault="006A2F9E" w:rsidP="001B7E19">
      <w:pPr>
        <w:spacing w:after="0" w:line="240" w:lineRule="auto"/>
        <w:ind w:left="1134" w:right="1183" w:firstLine="282"/>
        <w:jc w:val="both"/>
        <w:rPr>
          <w:rFonts w:ascii="Arial" w:hAnsi="Arial" w:cs="Arial"/>
          <w:i/>
          <w:color w:val="2E74B5" w:themeColor="accent1" w:themeShade="BF"/>
          <w:sz w:val="20"/>
          <w:szCs w:val="20"/>
        </w:rPr>
      </w:pPr>
    </w:p>
    <w:p w:rsidR="00B308F9" w:rsidRPr="006A2F9E" w:rsidRDefault="00B308F9" w:rsidP="001B7E19">
      <w:pPr>
        <w:spacing w:after="0" w:line="240" w:lineRule="auto"/>
        <w:ind w:left="1134" w:right="1183" w:firstLine="282"/>
        <w:jc w:val="both"/>
        <w:rPr>
          <w:rFonts w:ascii="Arial" w:hAnsi="Arial" w:cs="Arial"/>
          <w:i/>
          <w:color w:val="2E74B5" w:themeColor="accent1" w:themeShade="BF"/>
          <w:sz w:val="20"/>
          <w:szCs w:val="20"/>
        </w:rPr>
      </w:pPr>
      <w:r w:rsidRPr="006A2F9E">
        <w:rPr>
          <w:rFonts w:ascii="Arial" w:hAnsi="Arial" w:cs="Arial"/>
          <w:b/>
          <w:i/>
          <w:color w:val="2E74B5" w:themeColor="accent1" w:themeShade="BF"/>
          <w:sz w:val="20"/>
          <w:szCs w:val="20"/>
        </w:rPr>
        <w:t>IX. Datos personales sensibles:</w:t>
      </w:r>
      <w:r w:rsidRPr="006A2F9E">
        <w:rPr>
          <w:rFonts w:ascii="Arial" w:hAnsi="Arial" w:cs="Arial"/>
          <w:i/>
          <w:color w:val="2E74B5" w:themeColor="accent1" w:themeShade="BF"/>
          <w:sz w:val="20"/>
          <w:szCs w:val="20"/>
        </w:rPr>
        <w:t xml:space="preserve"> aquellos que se refieran a la esfera más íntima de su titular, o cuya utilización indebida pueda dar origen a discriminación o conlleve un riesgo grave para éste. </w:t>
      </w:r>
    </w:p>
    <w:p w:rsidR="00B308F9" w:rsidRPr="006A2F9E" w:rsidRDefault="00B308F9" w:rsidP="001B7E19">
      <w:pPr>
        <w:spacing w:after="0" w:line="240" w:lineRule="auto"/>
        <w:ind w:left="1134" w:right="1183" w:firstLine="282"/>
        <w:jc w:val="both"/>
        <w:rPr>
          <w:rFonts w:ascii="Arial" w:hAnsi="Arial" w:cs="Arial"/>
          <w:i/>
          <w:color w:val="2E74B5" w:themeColor="accent1" w:themeShade="BF"/>
          <w:sz w:val="20"/>
          <w:szCs w:val="20"/>
        </w:rPr>
      </w:pPr>
      <w:r w:rsidRPr="006A2F9E">
        <w:rPr>
          <w:rFonts w:ascii="Arial" w:hAnsi="Arial" w:cs="Arial"/>
          <w:i/>
          <w:color w:val="2E74B5" w:themeColor="accent1" w:themeShade="BF"/>
          <w:sz w:val="20"/>
          <w:szCs w:val="20"/>
        </w:rPr>
        <w:t>Se consideran sensibles, de manera enunciativa más no limitativa, los datos personales que puedan revelar aspectos como origen racial o étnico, estado de salud pasado, presente o futuro, creencias religiosas, filosóficas y morales, opiniones políticas, datos genéticos o datos biométricos;”.</w:t>
      </w:r>
    </w:p>
    <w:p w:rsidR="006A2F9E" w:rsidRPr="006A2F9E" w:rsidRDefault="006A2F9E" w:rsidP="001B7E19">
      <w:pPr>
        <w:spacing w:after="0" w:line="240" w:lineRule="auto"/>
        <w:ind w:left="1134" w:right="1183" w:firstLine="282"/>
        <w:jc w:val="both"/>
        <w:rPr>
          <w:rFonts w:ascii="Arial" w:hAnsi="Arial" w:cs="Arial"/>
          <w:i/>
          <w:color w:val="2E74B5" w:themeColor="accent1" w:themeShade="BF"/>
          <w:sz w:val="20"/>
          <w:szCs w:val="20"/>
        </w:rPr>
      </w:pPr>
    </w:p>
    <w:p w:rsidR="00B308F9" w:rsidRDefault="00B308F9" w:rsidP="001B7E19">
      <w:pPr>
        <w:spacing w:after="0" w:line="240" w:lineRule="auto"/>
        <w:ind w:firstLine="708"/>
        <w:jc w:val="both"/>
        <w:rPr>
          <w:rFonts w:ascii="Arial" w:hAnsi="Arial" w:cs="Arial"/>
          <w:color w:val="2E74B5" w:themeColor="accent1" w:themeShade="BF"/>
          <w:sz w:val="24"/>
        </w:rPr>
      </w:pPr>
      <w:r w:rsidRPr="00687888">
        <w:rPr>
          <w:rFonts w:ascii="Arial" w:hAnsi="Arial" w:cs="Arial"/>
          <w:color w:val="2E74B5" w:themeColor="accent1" w:themeShade="BF"/>
          <w:sz w:val="24"/>
        </w:rPr>
        <w:t>Con base en lo expuesto, respecto a las solicitudes de información que contengan específicamente los datos personales señalados en el numeral Trigésimo Octavo</w:t>
      </w:r>
      <w:r w:rsidRPr="00687888">
        <w:rPr>
          <w:rStyle w:val="Refdenotaalpie"/>
          <w:rFonts w:ascii="Arial" w:hAnsi="Arial" w:cs="Arial"/>
          <w:color w:val="2E74B5" w:themeColor="accent1" w:themeShade="BF"/>
          <w:sz w:val="24"/>
        </w:rPr>
        <w:footnoteReference w:id="4"/>
      </w:r>
      <w:r w:rsidRPr="00687888">
        <w:rPr>
          <w:rFonts w:ascii="Arial" w:hAnsi="Arial" w:cs="Arial"/>
          <w:color w:val="2E74B5" w:themeColor="accent1" w:themeShade="BF"/>
          <w:sz w:val="24"/>
        </w:rPr>
        <w:t xml:space="preserve"> de los Lineamientos Generales en Materia de Clasificación y Desclasificación de la Información, respecto a una persona identificada o identificable debe partirse de la premisa de que: </w:t>
      </w:r>
      <w:r w:rsidRPr="00687888">
        <w:rPr>
          <w:rFonts w:ascii="Arial" w:hAnsi="Arial" w:cs="Arial"/>
          <w:b/>
          <w:i/>
          <w:color w:val="2E74B5" w:themeColor="accent1" w:themeShade="BF"/>
          <w:sz w:val="24"/>
        </w:rPr>
        <w:t>(i)</w:t>
      </w:r>
      <w:r w:rsidRPr="00687888">
        <w:rPr>
          <w:rFonts w:ascii="Arial" w:hAnsi="Arial" w:cs="Arial"/>
          <w:color w:val="2E74B5" w:themeColor="accent1" w:themeShade="BF"/>
          <w:sz w:val="24"/>
        </w:rPr>
        <w:t xml:space="preserve"> Los datos personales son, en principio confidenciales, con independencia de que hayan sido obtenidos de su titular o por cualquier otro medio; </w:t>
      </w:r>
      <w:r w:rsidRPr="00687888">
        <w:rPr>
          <w:rFonts w:ascii="Arial" w:hAnsi="Arial" w:cs="Arial"/>
          <w:b/>
          <w:i/>
          <w:color w:val="2E74B5" w:themeColor="accent1" w:themeShade="BF"/>
          <w:sz w:val="24"/>
        </w:rPr>
        <w:t>(ii)</w:t>
      </w:r>
      <w:r w:rsidRPr="00687888">
        <w:rPr>
          <w:rFonts w:ascii="Arial" w:hAnsi="Arial" w:cs="Arial"/>
          <w:color w:val="2E74B5" w:themeColor="accent1" w:themeShade="BF"/>
          <w:sz w:val="24"/>
        </w:rPr>
        <w:t xml:space="preserve"> los sujetos obligados deben adoptar las medidas necesarias que garanticen su seguridad y por tanto se limite el acceso no autorizado; y </w:t>
      </w:r>
      <w:r w:rsidRPr="00687888">
        <w:rPr>
          <w:rFonts w:ascii="Arial" w:hAnsi="Arial" w:cs="Arial"/>
          <w:b/>
          <w:i/>
          <w:color w:val="2E74B5" w:themeColor="accent1" w:themeShade="BF"/>
          <w:sz w:val="24"/>
        </w:rPr>
        <w:t>(iii)</w:t>
      </w:r>
      <w:r w:rsidRPr="00687888">
        <w:rPr>
          <w:rFonts w:ascii="Arial" w:hAnsi="Arial" w:cs="Arial"/>
          <w:color w:val="2E74B5" w:themeColor="accent1" w:themeShade="BF"/>
          <w:sz w:val="24"/>
        </w:rPr>
        <w:t xml:space="preserve"> los datos personales únicamente deben ser tratados de acuerdo a la finalidad para la cual fueron recabados de manera directa o indirecta.</w:t>
      </w:r>
      <w:r w:rsidRPr="00687888">
        <w:rPr>
          <w:rStyle w:val="Refdenotaalpie"/>
          <w:rFonts w:ascii="Arial" w:hAnsi="Arial" w:cs="Arial"/>
          <w:color w:val="2E74B5" w:themeColor="accent1" w:themeShade="BF"/>
          <w:sz w:val="24"/>
        </w:rPr>
        <w:footnoteReference w:id="5"/>
      </w:r>
    </w:p>
    <w:p w:rsidR="006A2F9E" w:rsidRPr="00687888" w:rsidRDefault="006A2F9E" w:rsidP="001B7E19">
      <w:pPr>
        <w:spacing w:after="0" w:line="240" w:lineRule="auto"/>
        <w:ind w:firstLine="708"/>
        <w:jc w:val="both"/>
        <w:rPr>
          <w:rFonts w:ascii="Arial" w:hAnsi="Arial" w:cs="Arial"/>
          <w:color w:val="2E74B5" w:themeColor="accent1" w:themeShade="BF"/>
          <w:sz w:val="24"/>
        </w:rPr>
      </w:pPr>
    </w:p>
    <w:p w:rsidR="00B308F9" w:rsidRDefault="00B308F9" w:rsidP="001B7E19">
      <w:pPr>
        <w:spacing w:after="0"/>
        <w:ind w:firstLine="708"/>
        <w:jc w:val="both"/>
        <w:rPr>
          <w:rFonts w:ascii="Arial" w:hAnsi="Arial" w:cs="Arial"/>
          <w:b/>
          <w:color w:val="2E74B5" w:themeColor="accent1" w:themeShade="BF"/>
          <w:sz w:val="24"/>
        </w:rPr>
      </w:pPr>
      <w:r w:rsidRPr="00687888">
        <w:rPr>
          <w:rFonts w:ascii="Arial" w:hAnsi="Arial" w:cs="Arial"/>
          <w:color w:val="2E74B5" w:themeColor="accent1" w:themeShade="BF"/>
          <w:sz w:val="24"/>
        </w:rPr>
        <w:lastRenderedPageBreak/>
        <w:t xml:space="preserve">Del análisis de la respuesta otorgada por el Sujeto Obligado, en lo que respecta en este punto en concreto, es de señalarse que si bien es cierto el obligado deberá poner a disposición la información que se encuentra dentro de sus archivos, no menos cierto resulta que en el caso concreto se actualiza una excepción a la misma, puesto que </w:t>
      </w:r>
      <w:r w:rsidRPr="00687888">
        <w:rPr>
          <w:rFonts w:ascii="Arial" w:hAnsi="Arial" w:cs="Arial"/>
          <w:b/>
          <w:color w:val="2E74B5" w:themeColor="accent1" w:themeShade="BF"/>
          <w:sz w:val="24"/>
        </w:rPr>
        <w:t>la documentación requerida por el particular contiene datos personales que son susceptibles de eliminar u omitir a través de la elaboración de versiones públicas para efecto de que realice la entrega del listado de las 40 personas que accedieron a realizar el pago con motivo de una infracción.</w:t>
      </w:r>
    </w:p>
    <w:p w:rsidR="006A2F9E" w:rsidRPr="00687888" w:rsidRDefault="006A2F9E" w:rsidP="001B7E19">
      <w:pPr>
        <w:spacing w:after="0"/>
        <w:ind w:firstLine="708"/>
        <w:jc w:val="both"/>
        <w:rPr>
          <w:rFonts w:ascii="Arial" w:hAnsi="Arial" w:cs="Arial"/>
          <w:b/>
          <w:color w:val="2E74B5" w:themeColor="accent1" w:themeShade="BF"/>
          <w:sz w:val="24"/>
        </w:rPr>
      </w:pPr>
    </w:p>
    <w:p w:rsidR="00B308F9" w:rsidRPr="00687888" w:rsidRDefault="00B308F9" w:rsidP="001B7E19">
      <w:pPr>
        <w:spacing w:after="0"/>
        <w:ind w:firstLine="708"/>
        <w:jc w:val="both"/>
        <w:rPr>
          <w:rFonts w:ascii="Arial" w:hAnsi="Arial" w:cs="Arial"/>
          <w:color w:val="2E74B5" w:themeColor="accent1" w:themeShade="BF"/>
          <w:sz w:val="24"/>
        </w:rPr>
      </w:pPr>
      <w:r w:rsidRPr="00687888">
        <w:rPr>
          <w:rFonts w:ascii="Arial" w:hAnsi="Arial" w:cs="Arial"/>
          <w:color w:val="2E74B5" w:themeColor="accent1" w:themeShade="BF"/>
          <w:sz w:val="24"/>
        </w:rPr>
        <w:t xml:space="preserve">Por otra parte, en cuanto a los documentos que refiere la Titular de la Unidad de Transparencia como anexos </w:t>
      </w:r>
      <w:r w:rsidR="000D0C11" w:rsidRPr="00687888">
        <w:rPr>
          <w:rFonts w:ascii="Arial" w:hAnsi="Arial" w:cs="Arial"/>
          <w:color w:val="2E74B5" w:themeColor="accent1" w:themeShade="BF"/>
          <w:sz w:val="24"/>
        </w:rPr>
        <w:t xml:space="preserve">XIII, </w:t>
      </w:r>
      <w:r w:rsidRPr="00687888">
        <w:rPr>
          <w:rFonts w:ascii="Arial" w:hAnsi="Arial" w:cs="Arial"/>
          <w:color w:val="2E74B5" w:themeColor="accent1" w:themeShade="BF"/>
          <w:sz w:val="24"/>
        </w:rPr>
        <w:t xml:space="preserve">XIV, XV, XVI, </w:t>
      </w:r>
      <w:r w:rsidR="00B925F9" w:rsidRPr="00687888">
        <w:rPr>
          <w:rFonts w:ascii="Arial" w:hAnsi="Arial" w:cs="Arial"/>
          <w:color w:val="2E74B5" w:themeColor="accent1" w:themeShade="BF"/>
          <w:sz w:val="24"/>
        </w:rPr>
        <w:t>XVII, XVIII, XIX, XX, XXI, XXII y</w:t>
      </w:r>
      <w:r w:rsidRPr="00687888">
        <w:rPr>
          <w:rFonts w:ascii="Arial" w:hAnsi="Arial" w:cs="Arial"/>
          <w:color w:val="2E74B5" w:themeColor="accent1" w:themeShade="BF"/>
          <w:sz w:val="24"/>
        </w:rPr>
        <w:t xml:space="preserve"> XXIII y el diverso contrato de afiliación Anexo A y Anexo C, se evidencia que éstos no reúnen los requisitos establecidos en los Lineamientos Generales en Materia de Clasificación y Desclasificación de la Información, así como la Elaboración de Versiones Públicas, que en la porción normativa que interesa, señala lo siguiente: </w:t>
      </w:r>
    </w:p>
    <w:p w:rsidR="006A2F9E" w:rsidRDefault="006A2F9E" w:rsidP="001B7E19">
      <w:pPr>
        <w:autoSpaceDE w:val="0"/>
        <w:autoSpaceDN w:val="0"/>
        <w:adjustRightInd w:val="0"/>
        <w:spacing w:after="0" w:line="240" w:lineRule="auto"/>
        <w:ind w:left="1134" w:right="1183" w:firstLine="282"/>
        <w:jc w:val="both"/>
        <w:rPr>
          <w:rFonts w:ascii="Arial" w:hAnsi="Arial" w:cs="Arial"/>
          <w:b/>
          <w:i/>
          <w:color w:val="2E74B5" w:themeColor="accent1" w:themeShade="BF"/>
          <w:sz w:val="20"/>
          <w:szCs w:val="20"/>
        </w:rPr>
      </w:pPr>
    </w:p>
    <w:p w:rsidR="00B308F9" w:rsidRDefault="00B308F9" w:rsidP="006A2F9E">
      <w:pPr>
        <w:autoSpaceDE w:val="0"/>
        <w:autoSpaceDN w:val="0"/>
        <w:adjustRightInd w:val="0"/>
        <w:spacing w:after="0" w:line="240" w:lineRule="auto"/>
        <w:ind w:left="1134" w:right="1183" w:firstLine="282"/>
        <w:jc w:val="both"/>
        <w:rPr>
          <w:rFonts w:ascii="Arial" w:hAnsi="Arial" w:cs="Arial"/>
          <w:i/>
          <w:color w:val="2E74B5" w:themeColor="accent1" w:themeShade="BF"/>
          <w:sz w:val="20"/>
          <w:szCs w:val="20"/>
        </w:rPr>
      </w:pPr>
      <w:r w:rsidRPr="00687888">
        <w:rPr>
          <w:rFonts w:ascii="Arial" w:hAnsi="Arial" w:cs="Arial"/>
          <w:b/>
          <w:i/>
          <w:color w:val="2E74B5" w:themeColor="accent1" w:themeShade="BF"/>
          <w:sz w:val="20"/>
          <w:szCs w:val="20"/>
        </w:rPr>
        <w:t>“Sexagésimo primero.</w:t>
      </w:r>
      <w:r w:rsidRPr="00687888">
        <w:rPr>
          <w:rFonts w:ascii="Arial" w:hAnsi="Arial" w:cs="Arial"/>
          <w:i/>
          <w:color w:val="2E74B5" w:themeColor="accent1" w:themeShade="BF"/>
          <w:sz w:val="20"/>
          <w:szCs w:val="20"/>
        </w:rPr>
        <w:t xml:space="preserve"> En la parte del documento donde se hubiese ubicado originalmente el texto eliminado, deberá insertarse un cuadro de texto en color distinto al utilizado en el resto del documento con la palabra “Eliminado”, el tipo de dato o información cancelado y señalarse si la omisión es una palabra(s), renglón(es) o párrafo(s). </w:t>
      </w:r>
    </w:p>
    <w:p w:rsidR="006A2F9E" w:rsidRPr="00687888" w:rsidRDefault="006A2F9E" w:rsidP="006A2F9E">
      <w:pPr>
        <w:autoSpaceDE w:val="0"/>
        <w:autoSpaceDN w:val="0"/>
        <w:adjustRightInd w:val="0"/>
        <w:spacing w:after="0" w:line="240" w:lineRule="auto"/>
        <w:ind w:left="1134" w:right="1183" w:firstLine="282"/>
        <w:jc w:val="both"/>
        <w:rPr>
          <w:rFonts w:ascii="Arial" w:hAnsi="Arial" w:cs="Arial"/>
          <w:i/>
          <w:color w:val="2E74B5" w:themeColor="accent1" w:themeShade="BF"/>
          <w:sz w:val="20"/>
          <w:szCs w:val="20"/>
        </w:rPr>
      </w:pPr>
    </w:p>
    <w:p w:rsidR="00B308F9" w:rsidRDefault="00B308F9" w:rsidP="006A2F9E">
      <w:pPr>
        <w:autoSpaceDE w:val="0"/>
        <w:autoSpaceDN w:val="0"/>
        <w:adjustRightInd w:val="0"/>
        <w:spacing w:after="0" w:line="240" w:lineRule="auto"/>
        <w:ind w:left="1134" w:right="1183" w:firstLine="282"/>
        <w:jc w:val="both"/>
        <w:rPr>
          <w:rFonts w:ascii="Arial" w:hAnsi="Arial" w:cs="Arial"/>
          <w:i/>
          <w:color w:val="2E74B5" w:themeColor="accent1" w:themeShade="BF"/>
          <w:sz w:val="20"/>
          <w:szCs w:val="20"/>
        </w:rPr>
      </w:pPr>
      <w:r w:rsidRPr="00687888">
        <w:rPr>
          <w:rFonts w:ascii="Arial" w:hAnsi="Arial" w:cs="Arial"/>
          <w:i/>
          <w:color w:val="2E74B5" w:themeColor="accent1" w:themeShade="BF"/>
          <w:sz w:val="20"/>
          <w:szCs w:val="20"/>
        </w:rPr>
        <w:t xml:space="preserve">En el cuadro de texto mencionado en el párrafo anterior, deberá señalarse el fundamento legal de la clasificación, incluyendo las siglas del o los ordenamientos jurídicos, artículo, fracción y párrafo que fundan la eliminación respectiva, así como la motivación de la clasificación y, por tanto, de la eliminación respectiva. </w:t>
      </w:r>
    </w:p>
    <w:p w:rsidR="006A2F9E" w:rsidRPr="00687888" w:rsidRDefault="006A2F9E" w:rsidP="006A2F9E">
      <w:pPr>
        <w:autoSpaceDE w:val="0"/>
        <w:autoSpaceDN w:val="0"/>
        <w:adjustRightInd w:val="0"/>
        <w:spacing w:after="0" w:line="240" w:lineRule="auto"/>
        <w:ind w:left="1134" w:right="1183" w:firstLine="282"/>
        <w:jc w:val="both"/>
        <w:rPr>
          <w:rFonts w:ascii="Arial" w:hAnsi="Arial" w:cs="Arial"/>
          <w:i/>
          <w:color w:val="2E74B5" w:themeColor="accent1" w:themeShade="BF"/>
          <w:sz w:val="20"/>
          <w:szCs w:val="20"/>
        </w:rPr>
      </w:pPr>
    </w:p>
    <w:p w:rsidR="00B308F9" w:rsidRDefault="00B308F9" w:rsidP="006A2F9E">
      <w:pPr>
        <w:autoSpaceDE w:val="0"/>
        <w:autoSpaceDN w:val="0"/>
        <w:adjustRightInd w:val="0"/>
        <w:spacing w:after="0" w:line="240" w:lineRule="auto"/>
        <w:ind w:left="1134" w:right="1183" w:firstLine="282"/>
        <w:jc w:val="both"/>
        <w:rPr>
          <w:rFonts w:ascii="Arial" w:hAnsi="Arial" w:cs="Arial"/>
          <w:i/>
          <w:color w:val="2E74B5" w:themeColor="accent1" w:themeShade="BF"/>
          <w:sz w:val="20"/>
          <w:szCs w:val="20"/>
        </w:rPr>
      </w:pPr>
      <w:r w:rsidRPr="00687888">
        <w:rPr>
          <w:rFonts w:ascii="Arial" w:hAnsi="Arial" w:cs="Arial"/>
          <w:i/>
          <w:color w:val="2E74B5" w:themeColor="accent1" w:themeShade="BF"/>
          <w:sz w:val="20"/>
          <w:szCs w:val="20"/>
        </w:rPr>
        <w:t>En caso de que el documento, se hubiere solicitado impreso, se realizará la impresión respectiva.”</w:t>
      </w:r>
    </w:p>
    <w:p w:rsidR="006A2F9E" w:rsidRPr="00687888" w:rsidRDefault="006A2F9E" w:rsidP="001B7E19">
      <w:pPr>
        <w:autoSpaceDE w:val="0"/>
        <w:autoSpaceDN w:val="0"/>
        <w:adjustRightInd w:val="0"/>
        <w:spacing w:after="0" w:line="240" w:lineRule="auto"/>
        <w:ind w:left="1134" w:right="1183" w:firstLine="282"/>
        <w:rPr>
          <w:rFonts w:ascii="Arial" w:hAnsi="Arial" w:cs="Arial"/>
          <w:i/>
          <w:color w:val="2E74B5" w:themeColor="accent1" w:themeShade="BF"/>
          <w:sz w:val="20"/>
          <w:szCs w:val="20"/>
        </w:rPr>
      </w:pPr>
    </w:p>
    <w:p w:rsidR="00B308F9" w:rsidRDefault="00B308F9" w:rsidP="001B7E19">
      <w:pPr>
        <w:autoSpaceDE w:val="0"/>
        <w:autoSpaceDN w:val="0"/>
        <w:adjustRightInd w:val="0"/>
        <w:spacing w:after="0"/>
        <w:ind w:firstLine="708"/>
        <w:jc w:val="both"/>
        <w:rPr>
          <w:rFonts w:ascii="Arial" w:eastAsia="Arial Unicode MS" w:hAnsi="Arial" w:cs="Arial"/>
          <w:color w:val="2E74B5" w:themeColor="accent1" w:themeShade="BF"/>
          <w:sz w:val="24"/>
        </w:rPr>
      </w:pPr>
      <w:r w:rsidRPr="00687888">
        <w:rPr>
          <w:rFonts w:ascii="Arial" w:eastAsia="Arial Unicode MS" w:hAnsi="Arial" w:cs="Arial"/>
          <w:color w:val="2E74B5" w:themeColor="accent1" w:themeShade="BF"/>
          <w:sz w:val="24"/>
        </w:rPr>
        <w:t xml:space="preserve">Además, no pasa desapercibido para esta Comisión que el Sujeto Obligado fue omiso en realizar la entrega del Acta por la cual aprobó la clasificación de la información y aprobación de la elaboración de las versiones públicas que refiere la porción normativa de los Lineamientos citados, que en la porción normativa que interesa, señala lo siguiente: </w:t>
      </w:r>
    </w:p>
    <w:p w:rsidR="006A2F9E" w:rsidRPr="00687888" w:rsidRDefault="006A2F9E" w:rsidP="001B7E19">
      <w:pPr>
        <w:autoSpaceDE w:val="0"/>
        <w:autoSpaceDN w:val="0"/>
        <w:adjustRightInd w:val="0"/>
        <w:spacing w:after="0"/>
        <w:ind w:firstLine="708"/>
        <w:jc w:val="both"/>
        <w:rPr>
          <w:rFonts w:ascii="Arial" w:eastAsia="Arial Unicode MS" w:hAnsi="Arial" w:cs="Arial"/>
          <w:color w:val="2E74B5" w:themeColor="accent1" w:themeShade="BF"/>
          <w:sz w:val="24"/>
        </w:rPr>
      </w:pPr>
    </w:p>
    <w:p w:rsidR="00B308F9" w:rsidRPr="00687888" w:rsidRDefault="00B308F9" w:rsidP="001B7E19">
      <w:pPr>
        <w:autoSpaceDE w:val="0"/>
        <w:autoSpaceDN w:val="0"/>
        <w:adjustRightInd w:val="0"/>
        <w:spacing w:after="0" w:line="240" w:lineRule="auto"/>
        <w:ind w:left="1134" w:right="1183" w:firstLine="282"/>
        <w:jc w:val="both"/>
        <w:rPr>
          <w:rFonts w:ascii="Arial" w:hAnsi="Arial" w:cs="Arial"/>
          <w:i/>
          <w:color w:val="2E74B5" w:themeColor="accent1" w:themeShade="BF"/>
          <w:sz w:val="20"/>
          <w:szCs w:val="20"/>
          <w:u w:val="single"/>
        </w:rPr>
      </w:pPr>
      <w:r w:rsidRPr="00687888">
        <w:rPr>
          <w:rFonts w:ascii="Arial" w:hAnsi="Arial" w:cs="Arial"/>
          <w:i/>
          <w:color w:val="2E74B5" w:themeColor="accent1" w:themeShade="BF"/>
          <w:sz w:val="20"/>
          <w:szCs w:val="20"/>
        </w:rPr>
        <w:t xml:space="preserve">“Quincuagésimo sexto. </w:t>
      </w:r>
      <w:r w:rsidRPr="00687888">
        <w:rPr>
          <w:rFonts w:ascii="Arial" w:hAnsi="Arial" w:cs="Arial"/>
          <w:i/>
          <w:color w:val="2E74B5" w:themeColor="accent1" w:themeShade="BF"/>
          <w:sz w:val="20"/>
          <w:szCs w:val="20"/>
          <w:u w:val="single"/>
        </w:rPr>
        <w:t>La versión pública del documento</w:t>
      </w:r>
      <w:r w:rsidRPr="00687888">
        <w:rPr>
          <w:rFonts w:ascii="Arial" w:hAnsi="Arial" w:cs="Arial"/>
          <w:i/>
          <w:color w:val="2E74B5" w:themeColor="accent1" w:themeShade="BF"/>
          <w:sz w:val="20"/>
          <w:szCs w:val="20"/>
        </w:rPr>
        <w:t xml:space="preserve"> o expediente </w:t>
      </w:r>
      <w:r w:rsidRPr="00687888">
        <w:rPr>
          <w:rFonts w:ascii="Arial" w:hAnsi="Arial" w:cs="Arial"/>
          <w:i/>
          <w:color w:val="2E74B5" w:themeColor="accent1" w:themeShade="BF"/>
          <w:sz w:val="20"/>
          <w:szCs w:val="20"/>
          <w:u w:val="single"/>
        </w:rPr>
        <w:t>que contenga partes o secciones reservadas o confidenciales, será elaborada por los sujetos obligados,</w:t>
      </w:r>
      <w:r w:rsidRPr="00687888">
        <w:rPr>
          <w:rFonts w:ascii="Arial" w:hAnsi="Arial" w:cs="Arial"/>
          <w:i/>
          <w:color w:val="2E74B5" w:themeColor="accent1" w:themeShade="BF"/>
          <w:sz w:val="20"/>
          <w:szCs w:val="20"/>
        </w:rPr>
        <w:t xml:space="preserve"> previo pago de los costos de reproducción, a través de sus áreas y </w:t>
      </w:r>
      <w:r w:rsidRPr="00687888">
        <w:rPr>
          <w:rFonts w:ascii="Arial" w:hAnsi="Arial" w:cs="Arial"/>
          <w:i/>
          <w:color w:val="2E74B5" w:themeColor="accent1" w:themeShade="BF"/>
          <w:sz w:val="20"/>
          <w:szCs w:val="20"/>
          <w:u w:val="single"/>
        </w:rPr>
        <w:t>deberá ser aprobada por su Comité de Transparencia.”</w:t>
      </w:r>
    </w:p>
    <w:p w:rsidR="00B308F9" w:rsidRPr="00687888" w:rsidRDefault="00B308F9" w:rsidP="001B7E19">
      <w:pPr>
        <w:pStyle w:val="corte4fondo"/>
        <w:spacing w:line="240" w:lineRule="auto"/>
        <w:ind w:firstLine="0"/>
        <w:rPr>
          <w:rFonts w:cs="Arial"/>
          <w:i/>
          <w:color w:val="2E74B5" w:themeColor="accent1" w:themeShade="BF"/>
          <w:sz w:val="24"/>
          <w:szCs w:val="24"/>
        </w:rPr>
      </w:pPr>
      <w:r w:rsidRPr="00687888">
        <w:rPr>
          <w:rFonts w:cs="Arial"/>
          <w:i/>
          <w:color w:val="2E74B5" w:themeColor="accent1" w:themeShade="BF"/>
          <w:sz w:val="24"/>
          <w:szCs w:val="24"/>
        </w:rPr>
        <w:tab/>
      </w:r>
    </w:p>
    <w:p w:rsidR="00B308F9" w:rsidRPr="00687888" w:rsidRDefault="00B308F9" w:rsidP="001B7E19">
      <w:pPr>
        <w:pStyle w:val="corte4fondo"/>
        <w:spacing w:line="240" w:lineRule="auto"/>
        <w:ind w:firstLine="708"/>
        <w:rPr>
          <w:rFonts w:eastAsia="Arial Unicode MS" w:cs="Arial"/>
          <w:color w:val="2E74B5" w:themeColor="accent1" w:themeShade="BF"/>
          <w:sz w:val="24"/>
        </w:rPr>
      </w:pPr>
      <w:r w:rsidRPr="00687888">
        <w:rPr>
          <w:rFonts w:cs="Arial"/>
          <w:color w:val="2E74B5" w:themeColor="accent1" w:themeShade="BF"/>
          <w:sz w:val="24"/>
          <w:szCs w:val="24"/>
          <w:lang w:val="es-ES"/>
        </w:rPr>
        <w:t xml:space="preserve">Por lo anterior, si bien la autoridad indicó el número de Acuerdos por los que el Comité de Transparencia aprobó la clasificación de la información por contener datos personales, este debió notificar el contenido de la misma para proporcionar certeza al recurrente, por lo que se evidencia que dicha clasificación carece de </w:t>
      </w:r>
      <w:r w:rsidRPr="00687888">
        <w:rPr>
          <w:rFonts w:cs="Arial"/>
          <w:color w:val="2E74B5" w:themeColor="accent1" w:themeShade="BF"/>
          <w:sz w:val="24"/>
        </w:rPr>
        <w:t>fundamentación y motivación, ya que fue omiso en</w:t>
      </w:r>
      <w:r w:rsidRPr="00687888">
        <w:rPr>
          <w:rFonts w:cs="Arial"/>
          <w:color w:val="2E74B5" w:themeColor="accent1" w:themeShade="BF"/>
          <w:sz w:val="24"/>
          <w:lang w:val="es-ES"/>
        </w:rPr>
        <w:t xml:space="preserve"> </w:t>
      </w:r>
      <w:r w:rsidRPr="00687888">
        <w:rPr>
          <w:rFonts w:cs="Arial"/>
          <w:color w:val="2E74B5" w:themeColor="accent1" w:themeShade="BF"/>
          <w:sz w:val="24"/>
        </w:rPr>
        <w:t xml:space="preserve">demostrar de manera clara y precisa </w:t>
      </w:r>
      <w:r w:rsidRPr="00687888">
        <w:rPr>
          <w:rFonts w:cs="Arial"/>
          <w:color w:val="2E74B5" w:themeColor="accent1" w:themeShade="BF"/>
          <w:sz w:val="24"/>
          <w:lang w:val="es-ES"/>
        </w:rPr>
        <w:t xml:space="preserve">los motivos y razones por los </w:t>
      </w:r>
      <w:r w:rsidR="007B2325" w:rsidRPr="00687888">
        <w:rPr>
          <w:rFonts w:cs="Arial"/>
          <w:color w:val="2E74B5" w:themeColor="accent1" w:themeShade="BF"/>
          <w:sz w:val="24"/>
          <w:lang w:val="es-ES"/>
        </w:rPr>
        <w:t xml:space="preserve">cuales se omitían los nombres </w:t>
      </w:r>
      <w:r w:rsidRPr="00687888">
        <w:rPr>
          <w:rFonts w:cs="Arial"/>
          <w:color w:val="2E74B5" w:themeColor="accent1" w:themeShade="BF"/>
          <w:sz w:val="24"/>
          <w:lang w:val="es-ES"/>
        </w:rPr>
        <w:t xml:space="preserve">y otros datos. </w:t>
      </w:r>
      <w:r w:rsidRPr="00687888">
        <w:rPr>
          <w:rFonts w:cs="Arial"/>
          <w:color w:val="2E74B5" w:themeColor="accent1" w:themeShade="BF"/>
          <w:sz w:val="24"/>
        </w:rPr>
        <w:t xml:space="preserve">Sirve de apoyo </w:t>
      </w:r>
      <w:r w:rsidRPr="00687888">
        <w:rPr>
          <w:rFonts w:eastAsia="Arial Unicode MS" w:cs="Arial"/>
          <w:color w:val="2E74B5" w:themeColor="accent1" w:themeShade="BF"/>
          <w:sz w:val="24"/>
        </w:rPr>
        <w:t>lo establecido por la Jurisprudencia que por analogía resulta aplicable y, que a la letra señala:</w:t>
      </w:r>
    </w:p>
    <w:p w:rsidR="001B7E19" w:rsidRDefault="001B7E19" w:rsidP="001B7E19">
      <w:pPr>
        <w:tabs>
          <w:tab w:val="left" w:pos="709"/>
        </w:tabs>
        <w:spacing w:after="0" w:line="240" w:lineRule="auto"/>
        <w:ind w:left="709" w:right="1183"/>
        <w:jc w:val="both"/>
        <w:rPr>
          <w:rFonts w:ascii="Arial" w:hAnsi="Arial" w:cs="Arial"/>
          <w:b/>
          <w:bCs/>
          <w:i/>
          <w:color w:val="2E74B5" w:themeColor="accent1" w:themeShade="BF"/>
          <w:sz w:val="20"/>
          <w:szCs w:val="20"/>
          <w:lang w:eastAsia="es-MX"/>
        </w:rPr>
      </w:pPr>
    </w:p>
    <w:p w:rsidR="00B308F9" w:rsidRDefault="00B308F9" w:rsidP="001B7E19">
      <w:pPr>
        <w:tabs>
          <w:tab w:val="left" w:pos="709"/>
        </w:tabs>
        <w:spacing w:after="0" w:line="240" w:lineRule="auto"/>
        <w:ind w:left="709" w:right="1183"/>
        <w:jc w:val="both"/>
        <w:rPr>
          <w:rFonts w:ascii="Arial" w:hAnsi="Arial" w:cs="Arial"/>
          <w:i/>
          <w:color w:val="2E74B5" w:themeColor="accent1" w:themeShade="BF"/>
          <w:sz w:val="20"/>
          <w:szCs w:val="20"/>
          <w:lang w:eastAsia="es-MX"/>
        </w:rPr>
      </w:pPr>
      <w:r w:rsidRPr="001B7E19">
        <w:rPr>
          <w:rFonts w:ascii="Arial" w:hAnsi="Arial" w:cs="Arial"/>
          <w:b/>
          <w:bCs/>
          <w:i/>
          <w:color w:val="2E74B5" w:themeColor="accent1" w:themeShade="BF"/>
          <w:sz w:val="20"/>
          <w:szCs w:val="20"/>
          <w:lang w:eastAsia="es-MX"/>
        </w:rPr>
        <w:tab/>
      </w:r>
      <w:r w:rsidRPr="001B7E19">
        <w:rPr>
          <w:rFonts w:ascii="Arial" w:hAnsi="Arial" w:cs="Arial"/>
          <w:bCs/>
          <w:i/>
          <w:color w:val="2E74B5" w:themeColor="accent1" w:themeShade="BF"/>
          <w:sz w:val="20"/>
          <w:szCs w:val="20"/>
          <w:lang w:eastAsia="es-MX"/>
        </w:rPr>
        <w:t>“FUNDAMENTACIÓN Y MOTIVACIÓN. EL ASPECTO FORMAL DE LA GARANTÍA Y SU FINALIDAD SE TRADUCEN EN EXPLICAR, JUSTIFICAR, POSIBILITAR LA DEFENSA Y COMUNICAR LA DECISIÓN.</w:t>
      </w:r>
      <w:r w:rsidRPr="001B7E19">
        <w:rPr>
          <w:rFonts w:ascii="Arial" w:hAnsi="Arial" w:cs="Arial"/>
          <w:b/>
          <w:bCs/>
          <w:i/>
          <w:color w:val="2E74B5" w:themeColor="accent1" w:themeShade="BF"/>
          <w:sz w:val="20"/>
          <w:szCs w:val="20"/>
          <w:lang w:eastAsia="es-MX"/>
        </w:rPr>
        <w:t xml:space="preserve"> </w:t>
      </w:r>
      <w:r w:rsidRPr="001B7E19">
        <w:rPr>
          <w:rFonts w:ascii="Arial" w:hAnsi="Arial" w:cs="Arial"/>
          <w:i/>
          <w:color w:val="2E74B5" w:themeColor="accent1" w:themeShade="BF"/>
          <w:sz w:val="20"/>
          <w:szCs w:val="20"/>
          <w:lang w:eastAsia="es-MX"/>
        </w:rPr>
        <w:t xml:space="preserve">El </w:t>
      </w:r>
      <w:r w:rsidRPr="001B7E19">
        <w:rPr>
          <w:rFonts w:ascii="Arial" w:hAnsi="Arial" w:cs="Arial"/>
          <w:i/>
          <w:color w:val="2E74B5" w:themeColor="accent1" w:themeShade="BF"/>
          <w:sz w:val="20"/>
          <w:szCs w:val="20"/>
          <w:lang w:eastAsia="es-MX"/>
        </w:rPr>
        <w:lastRenderedPageBreak/>
        <w:t>contenido formal de la garantía de legalidad prevista en el artículo 16 constitucional relativa a la fundamentación y motivación tiene como propósito primordial y ratio que el justiciable conozca el "para qué" de la conducta de la autoridad, lo que se traduce en darle a conocer en detalle y de manera completa la esencia de todas las circunstancias y condiciones que determinaron el acto de voluntad, de manera que sea evidente y muy claro para el afectado poder cuestionar y controvertir el mérito de la decisión, permitiéndole una real y auténtica defensa. Por tanto, no basta que el acto de autoridad apenas observe una motivación pro forma pero de una manera incongruente, insuficiente o imprecisa, que impida la finalidad del conocimiento, comprobación y defensa pertinente, ni es válido exigirle una amplitud o abundancia superflua, pues es suficiente la expresión de lo estrictamente necesario para explicar, justificar y posibilitar la defensa, así como para comunicar la decisión a efecto de que se considere debidamente fundado y motivado, exponiendo los hechos relevantes para decidir, citando la norma habilitante y un argumento mínimo pero suficiente para acreditar el razonamiento del que se deduzca la relación de pertenencia lógica de los hechos al derecho invocado, que es la subsunción”</w:t>
      </w:r>
      <w:r w:rsidRPr="001B7E19">
        <w:rPr>
          <w:rStyle w:val="Refdenotaalpie"/>
          <w:rFonts w:ascii="Arial" w:hAnsi="Arial" w:cs="Arial"/>
          <w:i/>
          <w:color w:val="2E74B5" w:themeColor="accent1" w:themeShade="BF"/>
          <w:sz w:val="20"/>
          <w:szCs w:val="20"/>
          <w:lang w:val="es-ES_tradnl"/>
        </w:rPr>
        <w:footnoteReference w:id="6"/>
      </w:r>
      <w:r w:rsidR="001B7E19">
        <w:rPr>
          <w:rFonts w:ascii="Arial" w:hAnsi="Arial" w:cs="Arial"/>
          <w:i/>
          <w:color w:val="2E74B5" w:themeColor="accent1" w:themeShade="BF"/>
          <w:sz w:val="20"/>
          <w:szCs w:val="20"/>
          <w:lang w:eastAsia="es-MX"/>
        </w:rPr>
        <w:t>.</w:t>
      </w:r>
    </w:p>
    <w:p w:rsidR="001B7E19" w:rsidRPr="001B7E19" w:rsidRDefault="001B7E19" w:rsidP="001B7E19">
      <w:pPr>
        <w:tabs>
          <w:tab w:val="left" w:pos="709"/>
        </w:tabs>
        <w:spacing w:after="0" w:line="240" w:lineRule="auto"/>
        <w:ind w:left="709" w:right="1183"/>
        <w:jc w:val="both"/>
        <w:rPr>
          <w:rFonts w:ascii="Arial" w:hAnsi="Arial" w:cs="Arial"/>
          <w:i/>
          <w:color w:val="2E74B5" w:themeColor="accent1" w:themeShade="BF"/>
          <w:sz w:val="20"/>
          <w:szCs w:val="20"/>
          <w:lang w:val="es-ES_tradnl"/>
        </w:rPr>
      </w:pPr>
    </w:p>
    <w:p w:rsidR="00B308F9" w:rsidRDefault="00B308F9" w:rsidP="001B7E19">
      <w:pPr>
        <w:spacing w:after="0"/>
        <w:ind w:firstLine="708"/>
        <w:jc w:val="both"/>
        <w:rPr>
          <w:rFonts w:ascii="Arial" w:hAnsi="Arial" w:cs="Arial"/>
          <w:color w:val="2E74B5" w:themeColor="accent1" w:themeShade="BF"/>
          <w:sz w:val="24"/>
        </w:rPr>
      </w:pPr>
      <w:r w:rsidRPr="00687888">
        <w:rPr>
          <w:rFonts w:ascii="Arial" w:hAnsi="Arial" w:cs="Arial"/>
          <w:color w:val="2E74B5" w:themeColor="accent1" w:themeShade="BF"/>
          <w:sz w:val="24"/>
        </w:rPr>
        <w:t>Al caso particular, la tesis invocada resulta aplicable en virtud de que la autoridad no explicó, ni justificó los alcances del análisis normativo que efectuó, para arribar a la conclusión de que dicha información era considerada como confidencial, ni tampoco los riesgos que implicaría que se revelara el documento de manera íntegra.</w:t>
      </w:r>
    </w:p>
    <w:p w:rsidR="001B7E19" w:rsidRPr="00687888" w:rsidRDefault="001B7E19" w:rsidP="001B7E19">
      <w:pPr>
        <w:spacing w:after="0"/>
        <w:ind w:firstLine="708"/>
        <w:jc w:val="both"/>
        <w:rPr>
          <w:rFonts w:ascii="Arial" w:hAnsi="Arial" w:cs="Arial"/>
          <w:color w:val="2E74B5" w:themeColor="accent1" w:themeShade="BF"/>
          <w:sz w:val="24"/>
        </w:rPr>
      </w:pPr>
    </w:p>
    <w:p w:rsidR="00B308F9" w:rsidRPr="00687888" w:rsidRDefault="00B308F9" w:rsidP="001B7E19">
      <w:pPr>
        <w:pStyle w:val="corte4fondo"/>
        <w:spacing w:line="240" w:lineRule="auto"/>
        <w:rPr>
          <w:rFonts w:cs="Arial"/>
          <w:color w:val="2E74B5" w:themeColor="accent1" w:themeShade="BF"/>
          <w:sz w:val="24"/>
          <w:szCs w:val="24"/>
        </w:rPr>
      </w:pPr>
      <w:r w:rsidRPr="00687888">
        <w:rPr>
          <w:rFonts w:cs="Arial"/>
          <w:color w:val="2E74B5" w:themeColor="accent1" w:themeShade="BF"/>
          <w:sz w:val="24"/>
          <w:szCs w:val="24"/>
        </w:rPr>
        <w:t xml:space="preserve">Así, al considerar que el artículo 2, fracción III de la Ley establece expresamente entre sus objetivos proveer lo necesario para que toda persona pueda tener acceso a la información mediante procedimientos sencillos y expeditos, transparentar la gestión pública mediante la difusión de la información y favorecer la rendición de cuentas, </w:t>
      </w:r>
      <w:r w:rsidRPr="00687888">
        <w:rPr>
          <w:rFonts w:cs="Arial"/>
          <w:b/>
          <w:color w:val="2E74B5" w:themeColor="accent1" w:themeShade="BF"/>
          <w:sz w:val="24"/>
          <w:szCs w:val="24"/>
        </w:rPr>
        <w:t>se declara fundado el agravio manifestado por el hoy recurrente</w:t>
      </w:r>
      <w:r w:rsidRPr="00687888">
        <w:rPr>
          <w:rFonts w:cs="Arial"/>
          <w:color w:val="2E74B5" w:themeColor="accent1" w:themeShade="BF"/>
          <w:sz w:val="24"/>
          <w:szCs w:val="24"/>
        </w:rPr>
        <w:t xml:space="preserve">, toda vez que el acceso a la información se otorgó de manera parcial. </w:t>
      </w:r>
    </w:p>
    <w:p w:rsidR="00B308F9" w:rsidRPr="00687888" w:rsidRDefault="00B308F9" w:rsidP="001B7E19">
      <w:pPr>
        <w:pStyle w:val="corte4fondo"/>
        <w:spacing w:line="240" w:lineRule="auto"/>
        <w:rPr>
          <w:rFonts w:cs="Arial"/>
          <w:color w:val="2E74B5" w:themeColor="accent1" w:themeShade="BF"/>
          <w:sz w:val="24"/>
          <w:szCs w:val="24"/>
        </w:rPr>
      </w:pPr>
    </w:p>
    <w:p w:rsidR="00B308F9" w:rsidRPr="00687888" w:rsidRDefault="00B308F9" w:rsidP="001B7E19">
      <w:pPr>
        <w:pStyle w:val="corte4fondo"/>
        <w:spacing w:line="240" w:lineRule="auto"/>
        <w:rPr>
          <w:rFonts w:cs="Arial"/>
          <w:color w:val="2E74B5" w:themeColor="accent1" w:themeShade="BF"/>
        </w:rPr>
      </w:pPr>
      <w:r w:rsidRPr="00687888">
        <w:rPr>
          <w:rFonts w:cs="Arial"/>
          <w:color w:val="2E74B5" w:themeColor="accent1" w:themeShade="BF"/>
          <w:sz w:val="24"/>
          <w:szCs w:val="24"/>
        </w:rPr>
        <w:t>Asimismo, es preciso señalar que la justificación de tal determinación revela aspectos útiles para que los ciudadanos puedan valorar el desempeño del sujeto obligado.</w:t>
      </w:r>
    </w:p>
    <w:p w:rsidR="00B308F9" w:rsidRPr="00687888" w:rsidRDefault="00B308F9" w:rsidP="001B7E19">
      <w:pPr>
        <w:autoSpaceDE w:val="0"/>
        <w:autoSpaceDN w:val="0"/>
        <w:adjustRightInd w:val="0"/>
        <w:spacing w:after="0"/>
        <w:ind w:firstLine="708"/>
        <w:jc w:val="both"/>
        <w:rPr>
          <w:rFonts w:ascii="Arial" w:hAnsi="Arial" w:cs="Arial"/>
          <w:b/>
          <w:color w:val="2E74B5" w:themeColor="accent1" w:themeShade="BF"/>
          <w:sz w:val="24"/>
          <w:szCs w:val="24"/>
        </w:rPr>
      </w:pPr>
    </w:p>
    <w:p w:rsidR="004F42F5" w:rsidRPr="00687888" w:rsidRDefault="007A36B7" w:rsidP="001B7E19">
      <w:pPr>
        <w:autoSpaceDE w:val="0"/>
        <w:autoSpaceDN w:val="0"/>
        <w:adjustRightInd w:val="0"/>
        <w:spacing w:after="0"/>
        <w:ind w:firstLine="708"/>
        <w:jc w:val="both"/>
        <w:rPr>
          <w:rFonts w:ascii="Arial" w:hAnsi="Arial" w:cs="Arial"/>
          <w:color w:val="2E74B5" w:themeColor="accent1" w:themeShade="BF"/>
          <w:sz w:val="24"/>
          <w:szCs w:val="24"/>
        </w:rPr>
      </w:pPr>
      <w:r>
        <w:rPr>
          <w:rFonts w:ascii="Arial" w:hAnsi="Arial" w:cs="Arial"/>
          <w:b/>
          <w:color w:val="2E74B5" w:themeColor="accent1" w:themeShade="BF"/>
          <w:sz w:val="24"/>
          <w:szCs w:val="24"/>
        </w:rPr>
        <w:t>6.2</w:t>
      </w:r>
      <w:r w:rsidR="004F42F5" w:rsidRPr="00687888">
        <w:rPr>
          <w:rFonts w:ascii="Arial" w:hAnsi="Arial" w:cs="Arial"/>
          <w:b/>
          <w:color w:val="2E74B5" w:themeColor="accent1" w:themeShade="BF"/>
          <w:sz w:val="24"/>
          <w:szCs w:val="24"/>
        </w:rPr>
        <w:t>. Sentido y Efectos de esta resolución</w:t>
      </w:r>
      <w:r w:rsidR="004F42F5" w:rsidRPr="00687888">
        <w:rPr>
          <w:rFonts w:ascii="Arial" w:hAnsi="Arial" w:cs="Arial"/>
          <w:color w:val="2E74B5" w:themeColor="accent1" w:themeShade="BF"/>
          <w:sz w:val="24"/>
          <w:szCs w:val="24"/>
        </w:rPr>
        <w:t>.</w:t>
      </w:r>
    </w:p>
    <w:p w:rsidR="004F42F5" w:rsidRPr="00687888" w:rsidRDefault="004F42F5" w:rsidP="001B7E19">
      <w:pPr>
        <w:pStyle w:val="corte4fondo"/>
        <w:tabs>
          <w:tab w:val="left" w:pos="567"/>
        </w:tabs>
        <w:spacing w:line="276" w:lineRule="auto"/>
        <w:rPr>
          <w:rFonts w:cs="Arial"/>
          <w:color w:val="2E74B5" w:themeColor="accent1" w:themeShade="BF"/>
          <w:sz w:val="24"/>
          <w:szCs w:val="24"/>
        </w:rPr>
      </w:pPr>
    </w:p>
    <w:p w:rsidR="007A36B7" w:rsidRPr="007A36B7" w:rsidRDefault="004F42F5" w:rsidP="007A36B7">
      <w:pPr>
        <w:pStyle w:val="corte4fondo"/>
        <w:tabs>
          <w:tab w:val="left" w:pos="567"/>
        </w:tabs>
        <w:spacing w:line="240" w:lineRule="auto"/>
        <w:rPr>
          <w:rFonts w:cs="Arial"/>
          <w:color w:val="2E74B5" w:themeColor="accent1" w:themeShade="BF"/>
          <w:sz w:val="24"/>
          <w:szCs w:val="24"/>
        </w:rPr>
      </w:pPr>
      <w:r w:rsidRPr="007A36B7">
        <w:rPr>
          <w:rFonts w:cs="Arial"/>
          <w:color w:val="2E74B5" w:themeColor="accent1" w:themeShade="BF"/>
          <w:sz w:val="24"/>
          <w:szCs w:val="24"/>
        </w:rPr>
        <w:t>En las condiciones anotadas y</w:t>
      </w:r>
      <w:r w:rsidR="0005684D">
        <w:rPr>
          <w:rFonts w:cs="Arial"/>
          <w:color w:val="2E74B5" w:themeColor="accent1" w:themeShade="BF"/>
          <w:sz w:val="24"/>
          <w:szCs w:val="24"/>
        </w:rPr>
        <w:t>, al haber resultado fundado el agravio</w:t>
      </w:r>
      <w:r w:rsidRPr="007A36B7">
        <w:rPr>
          <w:rFonts w:cs="Arial"/>
          <w:color w:val="2E74B5" w:themeColor="accent1" w:themeShade="BF"/>
          <w:sz w:val="24"/>
          <w:szCs w:val="24"/>
        </w:rPr>
        <w:t xml:space="preserve"> que hizo valer el recurrente, lo procedente es que este órgano colegiado de conformidad con el artículo 175, fracción III, de la Ley de Transparencia y Acceso a la Información Pública del Estado </w:t>
      </w:r>
      <w:r w:rsidR="007B2325" w:rsidRPr="007A36B7">
        <w:rPr>
          <w:rFonts w:cs="Arial"/>
          <w:b/>
          <w:color w:val="2E74B5" w:themeColor="accent1" w:themeShade="BF"/>
          <w:sz w:val="24"/>
          <w:szCs w:val="24"/>
        </w:rPr>
        <w:t>Revoca</w:t>
      </w:r>
      <w:r w:rsidRPr="007A36B7">
        <w:rPr>
          <w:rFonts w:cs="Arial"/>
          <w:b/>
          <w:color w:val="2E74B5" w:themeColor="accent1" w:themeShade="BF"/>
          <w:sz w:val="24"/>
          <w:szCs w:val="24"/>
        </w:rPr>
        <w:t xml:space="preserve"> </w:t>
      </w:r>
      <w:r w:rsidRPr="007A36B7">
        <w:rPr>
          <w:rFonts w:cs="Arial"/>
          <w:color w:val="2E74B5" w:themeColor="accent1" w:themeShade="BF"/>
          <w:sz w:val="24"/>
          <w:szCs w:val="24"/>
        </w:rPr>
        <w:t>la respuesta del sujeto obligado</w:t>
      </w:r>
      <w:r w:rsidRPr="007A36B7">
        <w:rPr>
          <w:rFonts w:cs="Arial"/>
          <w:b/>
          <w:color w:val="2E74B5" w:themeColor="accent1" w:themeShade="BF"/>
          <w:sz w:val="24"/>
          <w:szCs w:val="24"/>
        </w:rPr>
        <w:t xml:space="preserve"> </w:t>
      </w:r>
      <w:r w:rsidRPr="007A36B7">
        <w:rPr>
          <w:rFonts w:cs="Arial"/>
          <w:color w:val="2E74B5" w:themeColor="accent1" w:themeShade="BF"/>
          <w:sz w:val="24"/>
          <w:szCs w:val="24"/>
        </w:rPr>
        <w:t xml:space="preserve">y, por lo tanto, lo </w:t>
      </w:r>
      <w:r w:rsidRPr="007A36B7">
        <w:rPr>
          <w:rFonts w:cs="Arial"/>
          <w:b/>
          <w:color w:val="2E74B5" w:themeColor="accent1" w:themeShade="BF"/>
          <w:sz w:val="24"/>
          <w:szCs w:val="24"/>
        </w:rPr>
        <w:t>conmina</w:t>
      </w:r>
      <w:r w:rsidRPr="007A36B7">
        <w:rPr>
          <w:rFonts w:cs="Arial"/>
          <w:color w:val="2E74B5" w:themeColor="accent1" w:themeShade="BF"/>
          <w:sz w:val="24"/>
          <w:szCs w:val="24"/>
        </w:rPr>
        <w:t xml:space="preserve"> </w:t>
      </w:r>
      <w:r w:rsidR="007A36B7" w:rsidRPr="007A36B7">
        <w:rPr>
          <w:rFonts w:cs="Arial"/>
          <w:color w:val="2E74B5" w:themeColor="accent1" w:themeShade="BF"/>
          <w:sz w:val="24"/>
          <w:szCs w:val="24"/>
        </w:rPr>
        <w:t>para que entregue al hoy recurrente los documentos que contienen la información solicitada; a saber:</w:t>
      </w:r>
      <w:r w:rsidR="007A36B7" w:rsidRPr="007A36B7">
        <w:rPr>
          <w:rFonts w:cs="Arial"/>
          <w:i/>
          <w:color w:val="2E74B5" w:themeColor="accent1" w:themeShade="BF"/>
          <w:sz w:val="24"/>
          <w:szCs w:val="24"/>
        </w:rPr>
        <w:t xml:space="preserve"> </w:t>
      </w:r>
    </w:p>
    <w:p w:rsidR="004F42F5" w:rsidRPr="00687888" w:rsidRDefault="004F42F5" w:rsidP="001B7E19">
      <w:pPr>
        <w:pStyle w:val="corte4fondo"/>
        <w:tabs>
          <w:tab w:val="left" w:pos="567"/>
        </w:tabs>
        <w:spacing w:line="276" w:lineRule="auto"/>
        <w:rPr>
          <w:rFonts w:cs="Arial"/>
          <w:color w:val="2E74B5" w:themeColor="accent1" w:themeShade="BF"/>
          <w:sz w:val="24"/>
          <w:szCs w:val="24"/>
        </w:rPr>
      </w:pPr>
    </w:p>
    <w:p w:rsidR="007B2325" w:rsidRPr="00687888" w:rsidRDefault="007B2325" w:rsidP="001B7E19">
      <w:pPr>
        <w:pStyle w:val="corte4fondo"/>
        <w:tabs>
          <w:tab w:val="left" w:pos="567"/>
        </w:tabs>
        <w:spacing w:line="276" w:lineRule="auto"/>
        <w:rPr>
          <w:rFonts w:cs="Arial"/>
          <w:color w:val="2E74B5" w:themeColor="accent1" w:themeShade="BF"/>
          <w:sz w:val="24"/>
          <w:szCs w:val="24"/>
        </w:rPr>
      </w:pPr>
    </w:p>
    <w:p w:rsidR="007B2325" w:rsidRPr="00687888" w:rsidRDefault="007B2325" w:rsidP="001B7E19">
      <w:pPr>
        <w:pStyle w:val="corte4fondo"/>
        <w:numPr>
          <w:ilvl w:val="0"/>
          <w:numId w:val="11"/>
        </w:numPr>
        <w:spacing w:line="240" w:lineRule="auto"/>
        <w:ind w:right="618"/>
        <w:rPr>
          <w:rFonts w:cs="Arial"/>
          <w:color w:val="2E74B5" w:themeColor="accent1" w:themeShade="BF"/>
          <w:sz w:val="24"/>
          <w:szCs w:val="24"/>
        </w:rPr>
      </w:pPr>
      <w:r w:rsidRPr="00687888">
        <w:rPr>
          <w:rFonts w:cs="Arial"/>
          <w:color w:val="2E74B5" w:themeColor="accent1" w:themeShade="BF"/>
          <w:sz w:val="24"/>
          <w:szCs w:val="24"/>
        </w:rPr>
        <w:t>Entregue el listado de nombre de las 40 personas que han accedido a realizar el pago por infracciones, así como el concepto y monto de cada una de estas infracciones en versión pública.</w:t>
      </w:r>
    </w:p>
    <w:p w:rsidR="007B2325" w:rsidRPr="00687888" w:rsidRDefault="007B2325" w:rsidP="001B7E19">
      <w:pPr>
        <w:pStyle w:val="corte4fondo"/>
        <w:numPr>
          <w:ilvl w:val="0"/>
          <w:numId w:val="11"/>
        </w:numPr>
        <w:spacing w:line="240" w:lineRule="auto"/>
        <w:ind w:right="618"/>
        <w:rPr>
          <w:rFonts w:cs="Arial"/>
          <w:color w:val="2E74B5" w:themeColor="accent1" w:themeShade="BF"/>
          <w:sz w:val="24"/>
          <w:szCs w:val="24"/>
        </w:rPr>
      </w:pPr>
      <w:r w:rsidRPr="00687888">
        <w:rPr>
          <w:rFonts w:cs="Arial"/>
          <w:color w:val="2E74B5" w:themeColor="accent1" w:themeShade="BF"/>
          <w:sz w:val="24"/>
          <w:szCs w:val="24"/>
        </w:rPr>
        <w:t>Entregue el documento o acuerdo por medio del cual el ayuntamiento autorizo dicho procedimiento de cobro.</w:t>
      </w:r>
    </w:p>
    <w:p w:rsidR="007B2325" w:rsidRPr="00687888" w:rsidRDefault="007B2325" w:rsidP="001B7E19">
      <w:pPr>
        <w:pStyle w:val="corte4fondo"/>
        <w:numPr>
          <w:ilvl w:val="0"/>
          <w:numId w:val="11"/>
        </w:numPr>
        <w:spacing w:line="240" w:lineRule="auto"/>
        <w:ind w:right="618"/>
        <w:rPr>
          <w:rFonts w:cs="Arial"/>
          <w:color w:val="2E74B5" w:themeColor="accent1" w:themeShade="BF"/>
          <w:sz w:val="24"/>
        </w:rPr>
      </w:pPr>
      <w:r w:rsidRPr="00687888">
        <w:rPr>
          <w:rFonts w:cs="Arial"/>
          <w:color w:val="2E74B5" w:themeColor="accent1" w:themeShade="BF"/>
          <w:sz w:val="24"/>
          <w:szCs w:val="24"/>
        </w:rPr>
        <w:lastRenderedPageBreak/>
        <w:t xml:space="preserve">Realice la versión pública de </w:t>
      </w:r>
      <w:r w:rsidRPr="00687888">
        <w:rPr>
          <w:rFonts w:cs="Arial"/>
          <w:color w:val="2E74B5" w:themeColor="accent1" w:themeShade="BF"/>
          <w:sz w:val="24"/>
        </w:rPr>
        <w:t>los documentos que refiere la Titular de la Unidad de Transparencia como anexos</w:t>
      </w:r>
      <w:r w:rsidR="00687888" w:rsidRPr="00687888">
        <w:rPr>
          <w:rFonts w:cs="Arial"/>
          <w:color w:val="2E74B5" w:themeColor="accent1" w:themeShade="BF"/>
          <w:sz w:val="24"/>
        </w:rPr>
        <w:t xml:space="preserve"> XIII, XIV, XV, XVI, XVII, XVIII, XIX, XX, XXI, XXII y XXIII</w:t>
      </w:r>
      <w:r w:rsidRPr="00687888">
        <w:rPr>
          <w:rFonts w:cs="Arial"/>
          <w:color w:val="2E74B5" w:themeColor="accent1" w:themeShade="BF"/>
          <w:sz w:val="24"/>
        </w:rPr>
        <w:t xml:space="preserve"> y el diverso contrato de afiliación Anexo A y Anexo C, </w:t>
      </w:r>
      <w:r w:rsidRPr="00687888">
        <w:rPr>
          <w:rFonts w:cs="Arial"/>
          <w:color w:val="2E74B5" w:themeColor="accent1" w:themeShade="BF"/>
          <w:sz w:val="24"/>
          <w:lang w:val="es-ES"/>
        </w:rPr>
        <w:t xml:space="preserve">a fin de que éstos cumplan con los </w:t>
      </w:r>
      <w:r w:rsidRPr="00687888">
        <w:rPr>
          <w:rFonts w:cs="Arial"/>
          <w:color w:val="2E74B5" w:themeColor="accent1" w:themeShade="BF"/>
          <w:sz w:val="24"/>
        </w:rPr>
        <w:t xml:space="preserve">requisitos establecidos en los Lineamientos Generales en Materia de Clasificación y Desclasificación de la Información y además, deberá notificar al solicitante el Acta por la cual el Comité de Transparencia aprobó dicha clasificación y elaboración de las mismas. </w:t>
      </w:r>
    </w:p>
    <w:p w:rsidR="004F42F5" w:rsidRPr="00687888" w:rsidRDefault="004F42F5" w:rsidP="001B7E19">
      <w:pPr>
        <w:pStyle w:val="corte4fondo"/>
        <w:tabs>
          <w:tab w:val="left" w:pos="567"/>
        </w:tabs>
        <w:spacing w:line="276" w:lineRule="auto"/>
        <w:rPr>
          <w:rFonts w:cs="Arial"/>
          <w:color w:val="2E74B5" w:themeColor="accent1" w:themeShade="BF"/>
          <w:sz w:val="24"/>
          <w:szCs w:val="24"/>
        </w:rPr>
      </w:pPr>
    </w:p>
    <w:p w:rsidR="004F42F5" w:rsidRPr="00687888" w:rsidRDefault="007A36B7" w:rsidP="001B7E19">
      <w:pPr>
        <w:pStyle w:val="corte4fondo"/>
        <w:tabs>
          <w:tab w:val="left" w:pos="567"/>
        </w:tabs>
        <w:spacing w:line="276" w:lineRule="auto"/>
        <w:rPr>
          <w:rFonts w:cs="Arial"/>
          <w:b/>
          <w:color w:val="2E74B5" w:themeColor="accent1" w:themeShade="BF"/>
          <w:sz w:val="24"/>
          <w:szCs w:val="24"/>
        </w:rPr>
      </w:pPr>
      <w:r>
        <w:rPr>
          <w:rFonts w:cs="Arial"/>
          <w:b/>
          <w:color w:val="2E74B5" w:themeColor="accent1" w:themeShade="BF"/>
          <w:sz w:val="24"/>
          <w:szCs w:val="24"/>
        </w:rPr>
        <w:t>6.3</w:t>
      </w:r>
      <w:r w:rsidR="004F42F5" w:rsidRPr="00687888">
        <w:rPr>
          <w:rFonts w:cs="Arial"/>
          <w:b/>
          <w:color w:val="2E74B5" w:themeColor="accent1" w:themeShade="BF"/>
          <w:sz w:val="24"/>
          <w:szCs w:val="24"/>
        </w:rPr>
        <w:t>. Precisiones de esta resolución.</w:t>
      </w:r>
    </w:p>
    <w:p w:rsidR="004F42F5" w:rsidRPr="00687888" w:rsidRDefault="004F42F5" w:rsidP="001B7E19">
      <w:pPr>
        <w:pStyle w:val="corte4fondo"/>
        <w:tabs>
          <w:tab w:val="left" w:pos="567"/>
        </w:tabs>
        <w:spacing w:line="276" w:lineRule="auto"/>
        <w:ind w:firstLine="0"/>
        <w:rPr>
          <w:rFonts w:cs="Arial"/>
          <w:b/>
          <w:color w:val="2E74B5" w:themeColor="accent1" w:themeShade="BF"/>
          <w:sz w:val="24"/>
          <w:szCs w:val="24"/>
        </w:rPr>
      </w:pPr>
      <w:r w:rsidRPr="00687888">
        <w:rPr>
          <w:rFonts w:cs="Arial"/>
          <w:b/>
          <w:color w:val="2E74B5" w:themeColor="accent1" w:themeShade="BF"/>
          <w:sz w:val="24"/>
          <w:szCs w:val="24"/>
        </w:rPr>
        <w:tab/>
      </w:r>
    </w:p>
    <w:p w:rsidR="004F42F5" w:rsidRPr="00687888" w:rsidRDefault="004F42F5" w:rsidP="001B7E19">
      <w:pPr>
        <w:pStyle w:val="corte4fondo"/>
        <w:tabs>
          <w:tab w:val="left" w:pos="567"/>
        </w:tabs>
        <w:spacing w:line="276" w:lineRule="auto"/>
        <w:ind w:firstLine="0"/>
        <w:rPr>
          <w:rFonts w:cs="Arial"/>
          <w:color w:val="2E74B5" w:themeColor="accent1" w:themeShade="BF"/>
          <w:sz w:val="24"/>
          <w:szCs w:val="24"/>
        </w:rPr>
      </w:pPr>
      <w:r w:rsidRPr="00687888">
        <w:rPr>
          <w:rFonts w:cs="Arial"/>
          <w:b/>
          <w:color w:val="2E74B5" w:themeColor="accent1" w:themeShade="BF"/>
          <w:sz w:val="24"/>
          <w:szCs w:val="24"/>
        </w:rPr>
        <w:tab/>
      </w:r>
      <w:r w:rsidRPr="00687888">
        <w:rPr>
          <w:rFonts w:cs="Arial"/>
          <w:color w:val="2E74B5" w:themeColor="accent1" w:themeShade="BF"/>
          <w:sz w:val="24"/>
          <w:szCs w:val="24"/>
        </w:rPr>
        <w:t>De conformidad con la última parte del artículo 175 de la Ley de Transparencia está Comisión de Transparencia establece los siguientes términos para el cumplimiento de la resolución.</w:t>
      </w:r>
    </w:p>
    <w:p w:rsidR="004F42F5" w:rsidRPr="00687888" w:rsidRDefault="004F42F5" w:rsidP="001B7E19">
      <w:pPr>
        <w:pStyle w:val="corte4fondo"/>
        <w:tabs>
          <w:tab w:val="left" w:pos="567"/>
        </w:tabs>
        <w:spacing w:line="276" w:lineRule="auto"/>
        <w:ind w:firstLine="0"/>
        <w:rPr>
          <w:rFonts w:cs="Arial"/>
          <w:color w:val="2E74B5" w:themeColor="accent1" w:themeShade="BF"/>
          <w:sz w:val="24"/>
          <w:szCs w:val="24"/>
        </w:rPr>
      </w:pPr>
    </w:p>
    <w:p w:rsidR="004F42F5" w:rsidRPr="00687888" w:rsidRDefault="004F42F5" w:rsidP="001B7E19">
      <w:pPr>
        <w:pStyle w:val="corte4fondo"/>
        <w:numPr>
          <w:ilvl w:val="0"/>
          <w:numId w:val="5"/>
        </w:numPr>
        <w:tabs>
          <w:tab w:val="left" w:pos="567"/>
        </w:tabs>
        <w:spacing w:line="276" w:lineRule="auto"/>
        <w:rPr>
          <w:rFonts w:cs="Arial"/>
          <w:color w:val="2E74B5" w:themeColor="accent1" w:themeShade="BF"/>
          <w:sz w:val="24"/>
          <w:szCs w:val="24"/>
        </w:rPr>
      </w:pPr>
      <w:r w:rsidRPr="00687888">
        <w:rPr>
          <w:rFonts w:cs="Arial"/>
          <w:color w:val="2E74B5" w:themeColor="accent1" w:themeShade="BF"/>
          <w:sz w:val="24"/>
          <w:szCs w:val="24"/>
        </w:rPr>
        <w:t>En cuanto a lo ordenado, se reitera que la información debe de entregarse en la modalidad solicitada, en la inteligencia de que en virtud de que la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oír y recibir notificaciones en el presente recurso de revisión.</w:t>
      </w:r>
    </w:p>
    <w:p w:rsidR="004F42F5" w:rsidRPr="00687888" w:rsidRDefault="004F42F5" w:rsidP="001B7E19">
      <w:pPr>
        <w:pStyle w:val="corte4fondo"/>
        <w:tabs>
          <w:tab w:val="left" w:pos="567"/>
        </w:tabs>
        <w:spacing w:line="276" w:lineRule="auto"/>
        <w:ind w:left="720" w:firstLine="0"/>
        <w:rPr>
          <w:rFonts w:cs="Arial"/>
          <w:color w:val="2E74B5" w:themeColor="accent1" w:themeShade="BF"/>
          <w:sz w:val="24"/>
          <w:szCs w:val="24"/>
        </w:rPr>
      </w:pPr>
    </w:p>
    <w:p w:rsidR="004F42F5" w:rsidRPr="00687888" w:rsidRDefault="004F42F5" w:rsidP="001B7E19">
      <w:pPr>
        <w:pStyle w:val="corte4fondo"/>
        <w:numPr>
          <w:ilvl w:val="0"/>
          <w:numId w:val="5"/>
        </w:numPr>
        <w:tabs>
          <w:tab w:val="left" w:pos="567"/>
        </w:tabs>
        <w:spacing w:line="276" w:lineRule="auto"/>
        <w:rPr>
          <w:rFonts w:cs="Arial"/>
          <w:color w:val="2E74B5" w:themeColor="accent1" w:themeShade="BF"/>
          <w:sz w:val="24"/>
          <w:szCs w:val="24"/>
        </w:rPr>
      </w:pPr>
      <w:r w:rsidRPr="00687888">
        <w:rPr>
          <w:rFonts w:cs="Arial"/>
          <w:color w:val="2E74B5" w:themeColor="accent1" w:themeShade="BF"/>
          <w:sz w:val="24"/>
          <w:szCs w:val="24"/>
        </w:rPr>
        <w:t>El sujeto obligado deberá de cuidar en todo momento que la información que entregará no contenga datos personales o confidenciales, pues en caso de contener información con esos datos, deberá de elaborar la versión pública.</w:t>
      </w:r>
    </w:p>
    <w:p w:rsidR="004F42F5" w:rsidRPr="00687888" w:rsidRDefault="004F42F5" w:rsidP="001B7E19">
      <w:pPr>
        <w:pStyle w:val="corte4fondo"/>
        <w:tabs>
          <w:tab w:val="left" w:pos="567"/>
        </w:tabs>
        <w:spacing w:line="276" w:lineRule="auto"/>
        <w:ind w:left="720" w:firstLine="0"/>
        <w:rPr>
          <w:rFonts w:cs="Arial"/>
          <w:color w:val="2E74B5" w:themeColor="accent1" w:themeShade="BF"/>
          <w:sz w:val="24"/>
          <w:szCs w:val="24"/>
        </w:rPr>
      </w:pPr>
    </w:p>
    <w:p w:rsidR="004F42F5" w:rsidRPr="00687888" w:rsidRDefault="007A36B7" w:rsidP="001B7E19">
      <w:pPr>
        <w:spacing w:after="0"/>
        <w:ind w:left="720"/>
        <w:jc w:val="both"/>
        <w:rPr>
          <w:rFonts w:ascii="Arial" w:eastAsia="Times New Roman" w:hAnsi="Arial" w:cs="Arial"/>
          <w:b/>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6.4</w:t>
      </w:r>
      <w:r w:rsidR="004F42F5" w:rsidRPr="00687888">
        <w:rPr>
          <w:rFonts w:ascii="Arial" w:eastAsia="Times New Roman" w:hAnsi="Arial" w:cs="Arial"/>
          <w:b/>
          <w:color w:val="2E74B5" w:themeColor="accent1" w:themeShade="BF"/>
          <w:sz w:val="24"/>
          <w:szCs w:val="24"/>
          <w:lang w:eastAsia="es-MX"/>
        </w:rPr>
        <w:t>. Plazo de diez días hábiles para el cumplimento de esta resolución.</w:t>
      </w:r>
    </w:p>
    <w:p w:rsidR="004F42F5" w:rsidRPr="00687888" w:rsidRDefault="004F42F5" w:rsidP="001B7E19">
      <w:pPr>
        <w:spacing w:after="0"/>
        <w:jc w:val="both"/>
        <w:rPr>
          <w:rFonts w:ascii="Arial" w:eastAsia="Times New Roman" w:hAnsi="Arial" w:cs="Arial"/>
          <w:b/>
          <w:color w:val="2E74B5" w:themeColor="accent1" w:themeShade="BF"/>
          <w:sz w:val="24"/>
          <w:szCs w:val="24"/>
          <w:lang w:eastAsia="es-MX"/>
        </w:rPr>
      </w:pPr>
    </w:p>
    <w:p w:rsidR="004F42F5" w:rsidRPr="00687888" w:rsidRDefault="004F42F5" w:rsidP="001B7E19">
      <w:pPr>
        <w:pStyle w:val="Prrafodelista"/>
        <w:spacing w:after="0"/>
        <w:ind w:left="0" w:firstLine="360"/>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color w:val="2E74B5" w:themeColor="accent1" w:themeShade="BF"/>
          <w:sz w:val="24"/>
          <w:szCs w:val="24"/>
          <w:lang w:eastAsia="es-MX"/>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4F42F5" w:rsidRPr="00687888" w:rsidRDefault="004F42F5" w:rsidP="001B7E19">
      <w:pPr>
        <w:pStyle w:val="Prrafodelista"/>
        <w:spacing w:after="0"/>
        <w:jc w:val="both"/>
        <w:rPr>
          <w:rFonts w:ascii="Arial" w:eastAsia="Times New Roman" w:hAnsi="Arial" w:cs="Arial"/>
          <w:color w:val="2E74B5" w:themeColor="accent1" w:themeShade="BF"/>
          <w:sz w:val="24"/>
          <w:szCs w:val="24"/>
          <w:lang w:eastAsia="es-MX"/>
        </w:rPr>
      </w:pPr>
    </w:p>
    <w:p w:rsidR="004F42F5" w:rsidRPr="00687888" w:rsidRDefault="007A36B7" w:rsidP="001B7E19">
      <w:pPr>
        <w:spacing w:after="0"/>
        <w:ind w:firstLine="708"/>
        <w:jc w:val="both"/>
        <w:rPr>
          <w:rFonts w:ascii="Arial" w:eastAsia="Times New Roman" w:hAnsi="Arial" w:cs="Arial"/>
          <w:b/>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6.5</w:t>
      </w:r>
      <w:r w:rsidR="004F42F5" w:rsidRPr="00687888">
        <w:rPr>
          <w:rFonts w:ascii="Arial" w:eastAsia="Times New Roman" w:hAnsi="Arial" w:cs="Arial"/>
          <w:b/>
          <w:color w:val="2E74B5" w:themeColor="accent1" w:themeShade="BF"/>
          <w:sz w:val="24"/>
          <w:szCs w:val="24"/>
          <w:lang w:eastAsia="es-MX"/>
        </w:rPr>
        <w:t>. Informe sobre el cumplimento a la resolución dentro del plazo de tres días hábiles.</w:t>
      </w:r>
    </w:p>
    <w:p w:rsidR="004F42F5" w:rsidRPr="00687888" w:rsidRDefault="004F42F5" w:rsidP="001B7E19">
      <w:pPr>
        <w:spacing w:after="0"/>
        <w:jc w:val="both"/>
        <w:rPr>
          <w:rFonts w:ascii="Arial" w:eastAsia="Times New Roman" w:hAnsi="Arial" w:cs="Arial"/>
          <w:b/>
          <w:color w:val="2E74B5" w:themeColor="accent1" w:themeShade="BF"/>
          <w:sz w:val="24"/>
          <w:szCs w:val="24"/>
          <w:lang w:eastAsia="es-MX"/>
        </w:rPr>
      </w:pPr>
    </w:p>
    <w:p w:rsidR="004F42F5" w:rsidRPr="00687888" w:rsidRDefault="004F42F5" w:rsidP="001B7E19">
      <w:pPr>
        <w:pStyle w:val="Prrafodelista"/>
        <w:spacing w:after="0"/>
        <w:ind w:left="0" w:firstLine="708"/>
        <w:jc w:val="both"/>
        <w:rPr>
          <w:rFonts w:ascii="Arial" w:eastAsia="Times New Roman" w:hAnsi="Arial" w:cs="Arial"/>
          <w:color w:val="2E74B5" w:themeColor="accent1" w:themeShade="BF"/>
          <w:sz w:val="24"/>
          <w:szCs w:val="24"/>
          <w:lang w:eastAsia="es-MX"/>
        </w:rPr>
      </w:pPr>
      <w:r w:rsidRPr="00687888">
        <w:rPr>
          <w:rFonts w:ascii="Arial" w:eastAsia="Times New Roman" w:hAnsi="Arial" w:cs="Arial"/>
          <w:color w:val="2E74B5" w:themeColor="accent1" w:themeShade="BF"/>
          <w:sz w:val="24"/>
          <w:szCs w:val="24"/>
          <w:lang w:eastAsia="es-MX"/>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4F42F5" w:rsidRPr="00687888" w:rsidRDefault="004F42F5" w:rsidP="001B7E19">
      <w:pPr>
        <w:pStyle w:val="Prrafodelista"/>
        <w:spacing w:after="0"/>
        <w:jc w:val="both"/>
        <w:rPr>
          <w:rFonts w:ascii="Arial" w:eastAsia="Times New Roman" w:hAnsi="Arial" w:cs="Arial"/>
          <w:color w:val="2E74B5" w:themeColor="accent1" w:themeShade="BF"/>
          <w:sz w:val="24"/>
          <w:szCs w:val="24"/>
          <w:lang w:eastAsia="es-MX"/>
        </w:rPr>
      </w:pPr>
    </w:p>
    <w:p w:rsidR="004F42F5" w:rsidRPr="00687888" w:rsidRDefault="004F42F5" w:rsidP="001B7E19">
      <w:pPr>
        <w:spacing w:after="0"/>
        <w:ind w:firstLine="708"/>
        <w:jc w:val="both"/>
        <w:rPr>
          <w:rFonts w:ascii="Arial" w:eastAsia="Times New Roman" w:hAnsi="Arial" w:cs="Arial"/>
          <w:b/>
          <w:color w:val="2E74B5" w:themeColor="accent1" w:themeShade="BF"/>
          <w:sz w:val="24"/>
          <w:szCs w:val="24"/>
          <w:lang w:eastAsia="es-MX"/>
        </w:rPr>
      </w:pPr>
      <w:r w:rsidRPr="00687888">
        <w:rPr>
          <w:rFonts w:ascii="Arial" w:eastAsia="Times New Roman" w:hAnsi="Arial" w:cs="Arial"/>
          <w:b/>
          <w:color w:val="2E74B5" w:themeColor="accent1" w:themeShade="BF"/>
          <w:sz w:val="24"/>
          <w:szCs w:val="24"/>
          <w:lang w:eastAsia="es-MX"/>
        </w:rPr>
        <w:t xml:space="preserve"> 6.</w:t>
      </w:r>
      <w:r w:rsidR="007A36B7">
        <w:rPr>
          <w:rFonts w:ascii="Arial" w:eastAsia="Times New Roman" w:hAnsi="Arial" w:cs="Arial"/>
          <w:b/>
          <w:color w:val="2E74B5" w:themeColor="accent1" w:themeShade="BF"/>
          <w:sz w:val="24"/>
          <w:szCs w:val="24"/>
          <w:lang w:eastAsia="es-MX"/>
        </w:rPr>
        <w:t>6</w:t>
      </w:r>
      <w:r w:rsidRPr="00687888">
        <w:rPr>
          <w:rFonts w:ascii="Arial" w:eastAsia="Times New Roman" w:hAnsi="Arial" w:cs="Arial"/>
          <w:b/>
          <w:color w:val="2E74B5" w:themeColor="accent1" w:themeShade="BF"/>
          <w:sz w:val="24"/>
          <w:szCs w:val="24"/>
          <w:lang w:eastAsia="es-MX"/>
        </w:rPr>
        <w:t>. Medida de apremio en caso de incumplimiento a la resolución.</w:t>
      </w:r>
    </w:p>
    <w:p w:rsidR="004F42F5" w:rsidRPr="00687888" w:rsidRDefault="004F42F5" w:rsidP="001B7E19">
      <w:pPr>
        <w:pStyle w:val="corte4fondo"/>
        <w:tabs>
          <w:tab w:val="left" w:pos="567"/>
        </w:tabs>
        <w:spacing w:line="276" w:lineRule="auto"/>
        <w:rPr>
          <w:rFonts w:cs="Arial"/>
          <w:color w:val="2E74B5" w:themeColor="accent1" w:themeShade="BF"/>
          <w:sz w:val="24"/>
          <w:szCs w:val="24"/>
        </w:rPr>
      </w:pPr>
    </w:p>
    <w:p w:rsidR="004F42F5" w:rsidRPr="00687888" w:rsidRDefault="004F42F5" w:rsidP="001B7E19">
      <w:pPr>
        <w:pStyle w:val="corte4fondo"/>
        <w:tabs>
          <w:tab w:val="left" w:pos="567"/>
        </w:tabs>
        <w:spacing w:line="276" w:lineRule="auto"/>
        <w:rPr>
          <w:rFonts w:cs="Arial"/>
          <w:color w:val="2E74B5" w:themeColor="accent1" w:themeShade="BF"/>
          <w:sz w:val="24"/>
          <w:szCs w:val="24"/>
        </w:rPr>
      </w:pPr>
      <w:r w:rsidRPr="00687888">
        <w:rPr>
          <w:rFonts w:cs="Arial"/>
          <w:color w:val="2E74B5" w:themeColor="accent1" w:themeShade="BF"/>
          <w:sz w:val="24"/>
          <w:szCs w:val="24"/>
        </w:rPr>
        <w:lastRenderedPageBreak/>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4F42F5" w:rsidRPr="00687888" w:rsidRDefault="004F42F5" w:rsidP="001B7E19">
      <w:pPr>
        <w:pStyle w:val="corte4fondo"/>
        <w:tabs>
          <w:tab w:val="left" w:pos="567"/>
        </w:tabs>
        <w:spacing w:line="276" w:lineRule="auto"/>
        <w:ind w:left="720" w:firstLine="0"/>
        <w:rPr>
          <w:rFonts w:cs="Arial"/>
          <w:b/>
          <w:color w:val="2E74B5" w:themeColor="accent1" w:themeShade="BF"/>
          <w:sz w:val="24"/>
          <w:szCs w:val="24"/>
        </w:rPr>
      </w:pPr>
    </w:p>
    <w:p w:rsidR="004F42F5" w:rsidRPr="00687888" w:rsidRDefault="004F42F5" w:rsidP="001B7E19">
      <w:pPr>
        <w:pStyle w:val="corte4fondo"/>
        <w:tabs>
          <w:tab w:val="left" w:pos="567"/>
        </w:tabs>
        <w:spacing w:line="276" w:lineRule="auto"/>
        <w:rPr>
          <w:rFonts w:cs="Arial"/>
          <w:color w:val="2E74B5" w:themeColor="accent1" w:themeShade="BF"/>
          <w:sz w:val="24"/>
          <w:szCs w:val="24"/>
        </w:rPr>
      </w:pPr>
      <w:r w:rsidRPr="00687888">
        <w:rPr>
          <w:rFonts w:cs="Arial"/>
          <w:color w:val="2E74B5" w:themeColor="accent1" w:themeShade="BF"/>
          <w:sz w:val="24"/>
          <w:szCs w:val="24"/>
        </w:rPr>
        <w:t>Por lo expuesto y fundado, SE RESUELVE:</w:t>
      </w:r>
    </w:p>
    <w:p w:rsidR="004F42F5" w:rsidRPr="00687888" w:rsidRDefault="004F42F5" w:rsidP="001B7E19">
      <w:pPr>
        <w:pStyle w:val="corte4fondo"/>
        <w:tabs>
          <w:tab w:val="left" w:pos="567"/>
        </w:tabs>
        <w:spacing w:line="276" w:lineRule="auto"/>
        <w:rPr>
          <w:rFonts w:cs="Arial"/>
          <w:color w:val="2E74B5" w:themeColor="accent1" w:themeShade="BF"/>
          <w:sz w:val="24"/>
          <w:szCs w:val="24"/>
        </w:rPr>
      </w:pPr>
    </w:p>
    <w:p w:rsidR="004F42F5" w:rsidRPr="00687888" w:rsidRDefault="004F42F5" w:rsidP="001B7E19">
      <w:pPr>
        <w:pStyle w:val="corte4fondo"/>
        <w:tabs>
          <w:tab w:val="left" w:pos="567"/>
        </w:tabs>
        <w:spacing w:line="276" w:lineRule="auto"/>
        <w:jc w:val="center"/>
        <w:rPr>
          <w:rFonts w:cs="Arial"/>
          <w:color w:val="2E74B5" w:themeColor="accent1" w:themeShade="BF"/>
          <w:sz w:val="24"/>
          <w:szCs w:val="24"/>
        </w:rPr>
      </w:pPr>
      <w:r w:rsidRPr="00687888">
        <w:rPr>
          <w:rFonts w:cs="Arial"/>
          <w:b/>
          <w:color w:val="2E74B5" w:themeColor="accent1" w:themeShade="BF"/>
          <w:sz w:val="24"/>
          <w:szCs w:val="24"/>
        </w:rPr>
        <w:t>RESOLUTIVO</w:t>
      </w:r>
      <w:r w:rsidRPr="00687888">
        <w:rPr>
          <w:rFonts w:cs="Arial"/>
          <w:color w:val="2E74B5" w:themeColor="accent1" w:themeShade="BF"/>
          <w:sz w:val="24"/>
          <w:szCs w:val="24"/>
        </w:rPr>
        <w:t xml:space="preserve"> </w:t>
      </w:r>
    </w:p>
    <w:p w:rsidR="004F42F5" w:rsidRPr="00687888" w:rsidRDefault="004F42F5" w:rsidP="001B7E19">
      <w:pPr>
        <w:pStyle w:val="corte4fondo"/>
        <w:tabs>
          <w:tab w:val="left" w:pos="567"/>
        </w:tabs>
        <w:spacing w:line="276" w:lineRule="auto"/>
        <w:rPr>
          <w:rFonts w:cs="Arial"/>
          <w:color w:val="2E74B5" w:themeColor="accent1" w:themeShade="BF"/>
          <w:sz w:val="24"/>
          <w:szCs w:val="24"/>
        </w:rPr>
      </w:pPr>
    </w:p>
    <w:p w:rsidR="004F42F5" w:rsidRPr="00687888" w:rsidRDefault="004F42F5" w:rsidP="001B7E19">
      <w:pPr>
        <w:pStyle w:val="corte4fondo"/>
        <w:spacing w:line="276" w:lineRule="auto"/>
        <w:rPr>
          <w:rFonts w:cs="Arial"/>
          <w:b/>
          <w:color w:val="2E74B5" w:themeColor="accent1" w:themeShade="BF"/>
          <w:sz w:val="24"/>
          <w:szCs w:val="24"/>
        </w:rPr>
      </w:pPr>
    </w:p>
    <w:p w:rsidR="004F42F5" w:rsidRPr="00687888" w:rsidRDefault="004F42F5" w:rsidP="001B7E19">
      <w:pPr>
        <w:pStyle w:val="corte4fondo"/>
        <w:spacing w:line="276" w:lineRule="auto"/>
        <w:rPr>
          <w:rFonts w:cs="Arial"/>
          <w:color w:val="2E74B5" w:themeColor="accent1" w:themeShade="BF"/>
          <w:sz w:val="24"/>
          <w:szCs w:val="24"/>
        </w:rPr>
      </w:pPr>
      <w:r w:rsidRPr="00687888">
        <w:rPr>
          <w:rFonts w:cs="Arial"/>
          <w:b/>
          <w:color w:val="2E74B5" w:themeColor="accent1" w:themeShade="BF"/>
          <w:sz w:val="24"/>
          <w:szCs w:val="24"/>
        </w:rPr>
        <w:t xml:space="preserve">ÚNICO. </w:t>
      </w:r>
      <w:r w:rsidRPr="00687888">
        <w:rPr>
          <w:rFonts w:cs="Arial"/>
          <w:color w:val="2E74B5" w:themeColor="accent1" w:themeShade="BF"/>
          <w:sz w:val="24"/>
          <w:szCs w:val="24"/>
        </w:rPr>
        <w:t xml:space="preserve">Se </w:t>
      </w:r>
      <w:r w:rsidR="007A36B7" w:rsidRPr="007A36B7">
        <w:rPr>
          <w:rFonts w:cs="Arial"/>
          <w:b/>
          <w:color w:val="2E74B5" w:themeColor="accent1" w:themeShade="BF"/>
          <w:sz w:val="24"/>
          <w:szCs w:val="24"/>
        </w:rPr>
        <w:t>Revoca</w:t>
      </w:r>
      <w:r w:rsidRPr="00687888">
        <w:rPr>
          <w:rFonts w:cs="Arial"/>
          <w:b/>
          <w:color w:val="2E74B5" w:themeColor="accent1" w:themeShade="BF"/>
          <w:sz w:val="24"/>
          <w:szCs w:val="24"/>
        </w:rPr>
        <w:t xml:space="preserve"> </w:t>
      </w:r>
      <w:r w:rsidRPr="007A36B7">
        <w:rPr>
          <w:rFonts w:cs="Arial"/>
          <w:color w:val="2E74B5" w:themeColor="accent1" w:themeShade="BF"/>
          <w:sz w:val="24"/>
          <w:szCs w:val="24"/>
        </w:rPr>
        <w:t>la</w:t>
      </w:r>
      <w:r w:rsidRPr="00687888">
        <w:rPr>
          <w:rFonts w:cs="Arial"/>
          <w:color w:val="2E74B5" w:themeColor="accent1" w:themeShade="BF"/>
          <w:sz w:val="24"/>
          <w:szCs w:val="24"/>
        </w:rPr>
        <w:t xml:space="preserve"> respuesta del sujeto obligado por las razones y fundamentos expuestos en el considerando sexto de la presente resolución.</w:t>
      </w:r>
    </w:p>
    <w:p w:rsidR="004F42F5" w:rsidRPr="00687888" w:rsidRDefault="004F42F5" w:rsidP="001B7E19">
      <w:pPr>
        <w:pStyle w:val="corte4fondo"/>
        <w:tabs>
          <w:tab w:val="left" w:pos="567"/>
        </w:tabs>
        <w:spacing w:line="276" w:lineRule="auto"/>
        <w:rPr>
          <w:rFonts w:cs="Arial"/>
          <w:color w:val="2E74B5" w:themeColor="accent1" w:themeShade="BF"/>
          <w:sz w:val="24"/>
          <w:szCs w:val="24"/>
        </w:rPr>
      </w:pPr>
    </w:p>
    <w:p w:rsidR="004F42F5" w:rsidRPr="00687888" w:rsidRDefault="004F42F5" w:rsidP="001B7E19">
      <w:pPr>
        <w:pStyle w:val="corte4fondo"/>
        <w:tabs>
          <w:tab w:val="left" w:pos="567"/>
        </w:tabs>
        <w:spacing w:line="276" w:lineRule="auto"/>
        <w:rPr>
          <w:rFonts w:cs="Arial"/>
          <w:color w:val="2E74B5" w:themeColor="accent1" w:themeShade="BF"/>
          <w:sz w:val="24"/>
          <w:szCs w:val="24"/>
        </w:rPr>
      </w:pPr>
      <w:r w:rsidRPr="00687888">
        <w:rPr>
          <w:rFonts w:cs="Arial"/>
          <w:b/>
          <w:color w:val="2E74B5" w:themeColor="accent1" w:themeShade="BF"/>
          <w:sz w:val="24"/>
          <w:szCs w:val="24"/>
        </w:rPr>
        <w:t xml:space="preserve">Notifíquese; </w:t>
      </w:r>
      <w:r w:rsidRPr="00687888">
        <w:rPr>
          <w:rFonts w:cs="Arial"/>
          <w:color w:val="2E74B5" w:themeColor="accent1" w:themeShade="BF"/>
          <w:sz w:val="24"/>
          <w:szCs w:val="24"/>
        </w:rPr>
        <w:t>por oficio a las autoridades</w:t>
      </w:r>
      <w:r w:rsidRPr="00687888">
        <w:rPr>
          <w:rFonts w:cs="Arial"/>
          <w:b/>
          <w:color w:val="2E74B5" w:themeColor="accent1" w:themeShade="BF"/>
          <w:sz w:val="24"/>
          <w:szCs w:val="24"/>
        </w:rPr>
        <w:t xml:space="preserve"> </w:t>
      </w:r>
      <w:r w:rsidRPr="00687888">
        <w:rPr>
          <w:rFonts w:cs="Arial"/>
          <w:color w:val="2E74B5" w:themeColor="accent1" w:themeShade="BF"/>
          <w:sz w:val="24"/>
          <w:szCs w:val="24"/>
        </w:rPr>
        <w:t>y a la recurrente por el medio que designó.</w:t>
      </w:r>
    </w:p>
    <w:p w:rsidR="004F42F5" w:rsidRPr="00687888" w:rsidRDefault="004F42F5" w:rsidP="001B7E19">
      <w:pPr>
        <w:pStyle w:val="corte4fondo"/>
        <w:tabs>
          <w:tab w:val="left" w:pos="567"/>
        </w:tabs>
        <w:spacing w:line="276" w:lineRule="auto"/>
        <w:rPr>
          <w:rFonts w:cs="Arial"/>
          <w:color w:val="2E74B5" w:themeColor="accent1" w:themeShade="BF"/>
          <w:sz w:val="24"/>
          <w:szCs w:val="24"/>
        </w:rPr>
      </w:pPr>
    </w:p>
    <w:p w:rsidR="004F42F5" w:rsidRPr="00687888" w:rsidRDefault="004F42F5" w:rsidP="001B7E19">
      <w:pPr>
        <w:pStyle w:val="corte4fondo"/>
        <w:tabs>
          <w:tab w:val="left" w:pos="567"/>
        </w:tabs>
        <w:spacing w:line="276" w:lineRule="auto"/>
        <w:rPr>
          <w:rFonts w:eastAsia="Arial Unicode MS" w:cs="Arial"/>
          <w:color w:val="2E74B5" w:themeColor="accent1" w:themeShade="BF"/>
          <w:sz w:val="24"/>
          <w:szCs w:val="24"/>
        </w:rPr>
      </w:pPr>
      <w:r w:rsidRPr="00687888">
        <w:rPr>
          <w:rFonts w:cs="Arial"/>
          <w:color w:val="2E74B5" w:themeColor="accent1" w:themeShade="BF"/>
          <w:sz w:val="24"/>
          <w:szCs w:val="24"/>
        </w:rPr>
        <w:t xml:space="preserve">Así, por unanimidad de votos lo resolvió la Comisión Estatal de Garantía de Acceso a la Información Pública, integrada por los Comisionados Licenciados </w:t>
      </w:r>
      <w:proofErr w:type="spellStart"/>
      <w:r w:rsidRPr="00687888">
        <w:rPr>
          <w:rFonts w:cs="Arial"/>
          <w:color w:val="2E74B5" w:themeColor="accent1" w:themeShade="BF"/>
          <w:sz w:val="24"/>
          <w:szCs w:val="24"/>
        </w:rPr>
        <w:t>Mariajosé</w:t>
      </w:r>
      <w:proofErr w:type="spellEnd"/>
      <w:r w:rsidRPr="00687888">
        <w:rPr>
          <w:rFonts w:cs="Arial"/>
          <w:color w:val="2E74B5" w:themeColor="accent1" w:themeShade="BF"/>
          <w:sz w:val="24"/>
          <w:szCs w:val="24"/>
        </w:rPr>
        <w:t xml:space="preserve"> González Zarzosa, Mtro. Alejandro Lafuente Torres, Paulina Sánchez Pérez del Pozo, Presidente, siendo ponente la última de los nombrados, quienes, en unión de la Licenciada Rosa María Motilla García, Secretaria de Pleno que da fe, firman esta resolución. </w:t>
      </w:r>
      <w:r w:rsidRPr="00687888">
        <w:rPr>
          <w:rFonts w:eastAsia="Arial Unicode MS" w:cs="Arial"/>
          <w:color w:val="2E74B5" w:themeColor="accent1" w:themeShade="BF"/>
          <w:sz w:val="24"/>
          <w:szCs w:val="24"/>
        </w:rPr>
        <w:t xml:space="preserve">   </w:t>
      </w:r>
    </w:p>
    <w:p w:rsidR="004F42F5" w:rsidRPr="00687888" w:rsidRDefault="004F42F5" w:rsidP="001B7E19">
      <w:pPr>
        <w:pStyle w:val="corte4fondo"/>
        <w:tabs>
          <w:tab w:val="left" w:pos="567"/>
        </w:tabs>
        <w:spacing w:line="276" w:lineRule="auto"/>
        <w:rPr>
          <w:rFonts w:cs="Arial"/>
          <w:color w:val="2E74B5" w:themeColor="accent1" w:themeShade="BF"/>
          <w:sz w:val="24"/>
          <w:szCs w:val="24"/>
        </w:rPr>
      </w:pPr>
    </w:p>
    <w:p w:rsidR="004F42F5" w:rsidRPr="00687888" w:rsidRDefault="004F42F5" w:rsidP="001B7E19">
      <w:pPr>
        <w:spacing w:after="0"/>
        <w:ind w:left="360" w:firstLine="900"/>
        <w:jc w:val="both"/>
        <w:rPr>
          <w:rFonts w:ascii="Arial" w:eastAsia="Arial Unicode MS" w:hAnsi="Arial" w:cs="Arial"/>
          <w:b/>
          <w:color w:val="2E74B5" w:themeColor="accent1" w:themeShade="BF"/>
          <w:sz w:val="24"/>
          <w:szCs w:val="24"/>
        </w:rPr>
      </w:pPr>
    </w:p>
    <w:tbl>
      <w:tblPr>
        <w:tblW w:w="9900" w:type="dxa"/>
        <w:jc w:val="center"/>
        <w:tblLook w:val="01E0" w:firstRow="1" w:lastRow="1" w:firstColumn="1" w:lastColumn="1" w:noHBand="0" w:noVBand="0"/>
      </w:tblPr>
      <w:tblGrid>
        <w:gridCol w:w="4552"/>
        <w:gridCol w:w="154"/>
        <w:gridCol w:w="180"/>
        <w:gridCol w:w="5014"/>
      </w:tblGrid>
      <w:tr w:rsidR="00687888" w:rsidRPr="00687888" w:rsidTr="00414B0E">
        <w:trPr>
          <w:trHeight w:val="2654"/>
          <w:jc w:val="center"/>
        </w:trPr>
        <w:tc>
          <w:tcPr>
            <w:tcW w:w="4706" w:type="dxa"/>
            <w:gridSpan w:val="2"/>
          </w:tcPr>
          <w:p w:rsidR="004F42F5" w:rsidRPr="00687888" w:rsidRDefault="004F42F5" w:rsidP="001B7E19">
            <w:pPr>
              <w:spacing w:after="0"/>
              <w:jc w:val="center"/>
              <w:rPr>
                <w:rFonts w:ascii="Arial" w:eastAsia="Arial Unicode MS" w:hAnsi="Arial" w:cs="Arial"/>
                <w:b/>
                <w:color w:val="2E74B5" w:themeColor="accent1" w:themeShade="BF"/>
                <w:sz w:val="24"/>
                <w:szCs w:val="24"/>
              </w:rPr>
            </w:pPr>
            <w:r w:rsidRPr="00687888">
              <w:rPr>
                <w:rFonts w:ascii="Arial" w:eastAsia="Arial Unicode MS" w:hAnsi="Arial" w:cs="Arial"/>
                <w:b/>
                <w:color w:val="2E74B5" w:themeColor="accent1" w:themeShade="BF"/>
                <w:sz w:val="24"/>
                <w:szCs w:val="24"/>
              </w:rPr>
              <w:t xml:space="preserve">        COMISIONADA </w:t>
            </w:r>
          </w:p>
          <w:p w:rsidR="004F42F5" w:rsidRPr="00687888" w:rsidRDefault="004F42F5" w:rsidP="001B7E19">
            <w:pPr>
              <w:spacing w:after="0"/>
              <w:ind w:left="360" w:firstLine="708"/>
              <w:jc w:val="center"/>
              <w:rPr>
                <w:rFonts w:ascii="Arial" w:eastAsia="Arial Unicode MS" w:hAnsi="Arial" w:cs="Arial"/>
                <w:b/>
                <w:color w:val="2E74B5" w:themeColor="accent1" w:themeShade="BF"/>
                <w:sz w:val="24"/>
                <w:szCs w:val="24"/>
              </w:rPr>
            </w:pPr>
          </w:p>
          <w:p w:rsidR="004F42F5" w:rsidRPr="00687888" w:rsidRDefault="004F42F5" w:rsidP="001B7E19">
            <w:pPr>
              <w:spacing w:after="0"/>
              <w:ind w:left="360" w:firstLine="708"/>
              <w:jc w:val="center"/>
              <w:rPr>
                <w:rFonts w:ascii="Arial" w:eastAsia="Arial Unicode MS" w:hAnsi="Arial" w:cs="Arial"/>
                <w:b/>
                <w:color w:val="2E74B5" w:themeColor="accent1" w:themeShade="BF"/>
                <w:sz w:val="24"/>
                <w:szCs w:val="24"/>
              </w:rPr>
            </w:pPr>
          </w:p>
          <w:p w:rsidR="004F42F5" w:rsidRPr="00687888" w:rsidRDefault="004F42F5" w:rsidP="001B7E19">
            <w:pPr>
              <w:tabs>
                <w:tab w:val="left" w:pos="1358"/>
              </w:tabs>
              <w:spacing w:after="0"/>
              <w:ind w:firstLine="36"/>
              <w:jc w:val="center"/>
              <w:rPr>
                <w:rFonts w:ascii="Arial" w:eastAsia="Arial Unicode MS" w:hAnsi="Arial" w:cs="Arial"/>
                <w:b/>
                <w:color w:val="2E74B5" w:themeColor="accent1" w:themeShade="BF"/>
                <w:sz w:val="24"/>
                <w:szCs w:val="24"/>
              </w:rPr>
            </w:pPr>
            <w:r w:rsidRPr="00687888">
              <w:rPr>
                <w:rFonts w:ascii="Arial" w:eastAsia="Arial Unicode MS" w:hAnsi="Arial" w:cs="Arial"/>
                <w:b/>
                <w:color w:val="2E74B5" w:themeColor="accent1" w:themeShade="BF"/>
                <w:sz w:val="24"/>
                <w:szCs w:val="24"/>
              </w:rPr>
              <w:t xml:space="preserve">MARIAJOSÉ </w:t>
            </w:r>
          </w:p>
          <w:p w:rsidR="004F42F5" w:rsidRPr="00687888" w:rsidRDefault="004F42F5" w:rsidP="001B7E19">
            <w:pPr>
              <w:spacing w:after="0"/>
              <w:ind w:left="360" w:firstLine="36"/>
              <w:jc w:val="center"/>
              <w:rPr>
                <w:rFonts w:ascii="Arial" w:eastAsia="Arial Unicode MS" w:hAnsi="Arial" w:cs="Arial"/>
                <w:b/>
                <w:color w:val="2E74B5" w:themeColor="accent1" w:themeShade="BF"/>
                <w:sz w:val="24"/>
                <w:szCs w:val="24"/>
              </w:rPr>
            </w:pPr>
            <w:r w:rsidRPr="00687888">
              <w:rPr>
                <w:rFonts w:ascii="Arial" w:eastAsia="Arial Unicode MS" w:hAnsi="Arial" w:cs="Arial"/>
                <w:b/>
                <w:color w:val="2E74B5" w:themeColor="accent1" w:themeShade="BF"/>
                <w:sz w:val="24"/>
                <w:szCs w:val="24"/>
              </w:rPr>
              <w:t xml:space="preserve">GONZÁLEZ ZARZOSA </w:t>
            </w:r>
          </w:p>
          <w:p w:rsidR="004F42F5" w:rsidRPr="00687888" w:rsidRDefault="004F42F5" w:rsidP="001B7E19">
            <w:pPr>
              <w:spacing w:after="0"/>
              <w:ind w:left="360" w:firstLine="708"/>
              <w:jc w:val="center"/>
              <w:rPr>
                <w:rFonts w:ascii="Arial" w:eastAsia="Arial Unicode MS" w:hAnsi="Arial" w:cs="Arial"/>
                <w:b/>
                <w:color w:val="2E74B5" w:themeColor="accent1" w:themeShade="BF"/>
                <w:sz w:val="24"/>
                <w:szCs w:val="24"/>
              </w:rPr>
            </w:pPr>
          </w:p>
          <w:p w:rsidR="004F42F5" w:rsidRPr="00687888" w:rsidRDefault="004F42F5" w:rsidP="001B7E19">
            <w:pPr>
              <w:spacing w:after="0"/>
              <w:rPr>
                <w:rFonts w:ascii="Arial" w:eastAsia="Arial Unicode MS" w:hAnsi="Arial" w:cs="Arial"/>
                <w:b/>
                <w:color w:val="2E74B5" w:themeColor="accent1" w:themeShade="BF"/>
                <w:sz w:val="24"/>
                <w:szCs w:val="24"/>
              </w:rPr>
            </w:pPr>
            <w:r w:rsidRPr="00687888">
              <w:rPr>
                <w:rFonts w:ascii="Arial" w:eastAsia="Arial Unicode MS" w:hAnsi="Arial" w:cs="Arial"/>
                <w:b/>
                <w:color w:val="2E74B5" w:themeColor="accent1" w:themeShade="BF"/>
                <w:sz w:val="24"/>
                <w:szCs w:val="24"/>
              </w:rPr>
              <w:t xml:space="preserve">                   </w:t>
            </w:r>
          </w:p>
          <w:p w:rsidR="004F42F5" w:rsidRPr="00687888" w:rsidRDefault="004F42F5" w:rsidP="001B7E19">
            <w:pPr>
              <w:spacing w:after="0"/>
              <w:rPr>
                <w:rFonts w:ascii="Arial" w:eastAsia="Arial Unicode MS" w:hAnsi="Arial" w:cs="Arial"/>
                <w:b/>
                <w:color w:val="2E74B5" w:themeColor="accent1" w:themeShade="BF"/>
                <w:sz w:val="24"/>
                <w:szCs w:val="24"/>
              </w:rPr>
            </w:pPr>
          </w:p>
        </w:tc>
        <w:tc>
          <w:tcPr>
            <w:tcW w:w="5194" w:type="dxa"/>
            <w:gridSpan w:val="2"/>
          </w:tcPr>
          <w:p w:rsidR="004F42F5" w:rsidRPr="00687888" w:rsidRDefault="004F42F5" w:rsidP="001B7E19">
            <w:pPr>
              <w:spacing w:after="0"/>
              <w:ind w:left="360" w:firstLine="708"/>
              <w:rPr>
                <w:rFonts w:ascii="Arial" w:eastAsia="Arial Unicode MS" w:hAnsi="Arial" w:cs="Arial"/>
                <w:b/>
                <w:color w:val="2E74B5" w:themeColor="accent1" w:themeShade="BF"/>
                <w:sz w:val="24"/>
                <w:szCs w:val="24"/>
              </w:rPr>
            </w:pPr>
            <w:r w:rsidRPr="00687888">
              <w:rPr>
                <w:rFonts w:ascii="Arial" w:eastAsia="Arial Unicode MS" w:hAnsi="Arial" w:cs="Arial"/>
                <w:b/>
                <w:color w:val="2E74B5" w:themeColor="accent1" w:themeShade="BF"/>
                <w:sz w:val="24"/>
                <w:szCs w:val="24"/>
              </w:rPr>
              <w:t xml:space="preserve">              COMISIONADO </w:t>
            </w:r>
          </w:p>
          <w:p w:rsidR="004F42F5" w:rsidRPr="00687888" w:rsidRDefault="004F42F5" w:rsidP="001B7E19">
            <w:pPr>
              <w:spacing w:after="0"/>
              <w:ind w:left="360" w:firstLine="708"/>
              <w:jc w:val="center"/>
              <w:rPr>
                <w:rFonts w:ascii="Arial" w:eastAsia="Arial Unicode MS" w:hAnsi="Arial" w:cs="Arial"/>
                <w:b/>
                <w:color w:val="2E74B5" w:themeColor="accent1" w:themeShade="BF"/>
                <w:sz w:val="24"/>
                <w:szCs w:val="24"/>
              </w:rPr>
            </w:pPr>
          </w:p>
          <w:p w:rsidR="004F42F5" w:rsidRPr="00687888" w:rsidRDefault="004F42F5" w:rsidP="001B7E19">
            <w:pPr>
              <w:spacing w:after="0"/>
              <w:ind w:left="360" w:firstLine="708"/>
              <w:jc w:val="center"/>
              <w:rPr>
                <w:rFonts w:ascii="Arial" w:eastAsia="Arial Unicode MS" w:hAnsi="Arial" w:cs="Arial"/>
                <w:b/>
                <w:color w:val="2E74B5" w:themeColor="accent1" w:themeShade="BF"/>
                <w:sz w:val="24"/>
                <w:szCs w:val="24"/>
              </w:rPr>
            </w:pPr>
          </w:p>
          <w:p w:rsidR="004F42F5" w:rsidRPr="00687888" w:rsidRDefault="004F42F5" w:rsidP="001B7E19">
            <w:pPr>
              <w:spacing w:after="0"/>
              <w:rPr>
                <w:rFonts w:ascii="Arial" w:eastAsia="Arial Unicode MS" w:hAnsi="Arial" w:cs="Arial"/>
                <w:b/>
                <w:color w:val="2E74B5" w:themeColor="accent1" w:themeShade="BF"/>
                <w:sz w:val="24"/>
                <w:szCs w:val="24"/>
              </w:rPr>
            </w:pPr>
            <w:r w:rsidRPr="00687888">
              <w:rPr>
                <w:rFonts w:ascii="Arial" w:eastAsia="Arial Unicode MS" w:hAnsi="Arial" w:cs="Arial"/>
                <w:b/>
                <w:color w:val="2E74B5" w:themeColor="accent1" w:themeShade="BF"/>
                <w:sz w:val="24"/>
                <w:szCs w:val="24"/>
              </w:rPr>
              <w:t xml:space="preserve">                     MTRO. ALEJANDRO </w:t>
            </w:r>
          </w:p>
          <w:p w:rsidR="004F42F5" w:rsidRPr="00687888" w:rsidRDefault="004F42F5" w:rsidP="001B7E19">
            <w:pPr>
              <w:pStyle w:val="corte4fondo"/>
              <w:tabs>
                <w:tab w:val="left" w:pos="567"/>
              </w:tabs>
              <w:spacing w:line="276" w:lineRule="auto"/>
              <w:ind w:firstLine="0"/>
              <w:rPr>
                <w:rFonts w:cs="Arial"/>
                <w:i/>
                <w:color w:val="2E74B5" w:themeColor="accent1" w:themeShade="BF"/>
                <w:sz w:val="10"/>
                <w:szCs w:val="10"/>
              </w:rPr>
            </w:pPr>
            <w:r w:rsidRPr="00687888">
              <w:rPr>
                <w:rFonts w:eastAsia="Arial Unicode MS" w:cs="Arial"/>
                <w:b/>
                <w:color w:val="2E74B5" w:themeColor="accent1" w:themeShade="BF"/>
                <w:sz w:val="24"/>
                <w:szCs w:val="24"/>
              </w:rPr>
              <w:t xml:space="preserve">                    LAFUENTE TORRES</w:t>
            </w:r>
          </w:p>
          <w:p w:rsidR="004F42F5" w:rsidRPr="00687888" w:rsidRDefault="004F42F5" w:rsidP="001B7E19">
            <w:pPr>
              <w:spacing w:after="0"/>
              <w:ind w:left="360" w:firstLine="708"/>
              <w:jc w:val="center"/>
              <w:rPr>
                <w:rFonts w:ascii="Arial" w:eastAsia="Arial Unicode MS" w:hAnsi="Arial" w:cs="Arial"/>
                <w:b/>
                <w:color w:val="2E74B5" w:themeColor="accent1" w:themeShade="BF"/>
                <w:sz w:val="24"/>
                <w:szCs w:val="24"/>
              </w:rPr>
            </w:pPr>
          </w:p>
          <w:p w:rsidR="004F42F5" w:rsidRPr="00687888" w:rsidRDefault="004F42F5" w:rsidP="001B7E19">
            <w:pPr>
              <w:pStyle w:val="corte4fondo"/>
              <w:tabs>
                <w:tab w:val="left" w:pos="567"/>
              </w:tabs>
              <w:spacing w:line="276" w:lineRule="auto"/>
              <w:ind w:firstLine="0"/>
              <w:rPr>
                <w:rFonts w:eastAsia="Arial Unicode MS" w:cs="Arial"/>
                <w:b/>
                <w:color w:val="2E74B5" w:themeColor="accent1" w:themeShade="BF"/>
                <w:sz w:val="24"/>
                <w:szCs w:val="24"/>
              </w:rPr>
            </w:pPr>
          </w:p>
        </w:tc>
      </w:tr>
      <w:tr w:rsidR="00687888" w:rsidRPr="00687888" w:rsidTr="00414B0E">
        <w:trPr>
          <w:trHeight w:val="2085"/>
          <w:jc w:val="center"/>
        </w:trPr>
        <w:tc>
          <w:tcPr>
            <w:tcW w:w="4552" w:type="dxa"/>
          </w:tcPr>
          <w:p w:rsidR="004F42F5" w:rsidRPr="00687888" w:rsidRDefault="004F42F5" w:rsidP="001B7E19">
            <w:pPr>
              <w:spacing w:after="0"/>
              <w:ind w:left="360" w:hanging="360"/>
              <w:jc w:val="center"/>
              <w:rPr>
                <w:rFonts w:ascii="Arial" w:eastAsia="Arial Unicode MS" w:hAnsi="Arial" w:cs="Arial"/>
                <w:b/>
                <w:color w:val="2E74B5" w:themeColor="accent1" w:themeShade="BF"/>
                <w:sz w:val="24"/>
                <w:szCs w:val="24"/>
              </w:rPr>
            </w:pPr>
            <w:r w:rsidRPr="00687888">
              <w:rPr>
                <w:rFonts w:ascii="Arial" w:eastAsia="Arial Unicode MS" w:hAnsi="Arial" w:cs="Arial"/>
                <w:b/>
                <w:color w:val="2E74B5" w:themeColor="accent1" w:themeShade="BF"/>
                <w:sz w:val="24"/>
                <w:szCs w:val="24"/>
              </w:rPr>
              <w:t>COMISIONADA PRESIDENTE</w:t>
            </w:r>
          </w:p>
          <w:p w:rsidR="004F42F5" w:rsidRPr="00687888" w:rsidRDefault="004F42F5" w:rsidP="001B7E19">
            <w:pPr>
              <w:spacing w:after="0"/>
              <w:ind w:left="360"/>
              <w:rPr>
                <w:rFonts w:ascii="Arial" w:eastAsia="Arial Unicode MS" w:hAnsi="Arial" w:cs="Arial"/>
                <w:b/>
                <w:color w:val="2E74B5" w:themeColor="accent1" w:themeShade="BF"/>
                <w:sz w:val="24"/>
                <w:szCs w:val="24"/>
              </w:rPr>
            </w:pPr>
          </w:p>
          <w:p w:rsidR="004F42F5" w:rsidRPr="00687888" w:rsidRDefault="004F42F5" w:rsidP="001B7E19">
            <w:pPr>
              <w:spacing w:after="0"/>
              <w:ind w:left="360"/>
              <w:rPr>
                <w:rFonts w:ascii="Arial" w:eastAsia="Arial Unicode MS" w:hAnsi="Arial" w:cs="Arial"/>
                <w:b/>
                <w:color w:val="2E74B5" w:themeColor="accent1" w:themeShade="BF"/>
                <w:sz w:val="24"/>
                <w:szCs w:val="24"/>
              </w:rPr>
            </w:pPr>
          </w:p>
          <w:p w:rsidR="004F42F5" w:rsidRPr="00687888" w:rsidRDefault="004F42F5" w:rsidP="001B7E19">
            <w:pPr>
              <w:spacing w:after="0"/>
              <w:ind w:left="360"/>
              <w:rPr>
                <w:rFonts w:ascii="Arial" w:eastAsia="Arial Unicode MS" w:hAnsi="Arial" w:cs="Arial"/>
                <w:b/>
                <w:color w:val="2E74B5" w:themeColor="accent1" w:themeShade="BF"/>
                <w:sz w:val="24"/>
                <w:szCs w:val="24"/>
              </w:rPr>
            </w:pPr>
          </w:p>
          <w:p w:rsidR="004F42F5" w:rsidRPr="00687888" w:rsidRDefault="004F42F5" w:rsidP="001B7E19">
            <w:pPr>
              <w:spacing w:after="0"/>
              <w:jc w:val="center"/>
              <w:rPr>
                <w:rFonts w:ascii="Arial" w:eastAsia="Arial Unicode MS" w:hAnsi="Arial" w:cs="Arial"/>
                <w:b/>
                <w:color w:val="2E74B5" w:themeColor="accent1" w:themeShade="BF"/>
                <w:sz w:val="24"/>
                <w:szCs w:val="24"/>
              </w:rPr>
            </w:pPr>
            <w:r w:rsidRPr="00687888">
              <w:rPr>
                <w:rFonts w:ascii="Arial" w:eastAsia="Arial Unicode MS" w:hAnsi="Arial" w:cs="Arial"/>
                <w:b/>
                <w:color w:val="2E74B5" w:themeColor="accent1" w:themeShade="BF"/>
                <w:sz w:val="24"/>
                <w:szCs w:val="24"/>
              </w:rPr>
              <w:t xml:space="preserve">LIC. PAULINA SÁNCHEZ </w:t>
            </w:r>
          </w:p>
          <w:p w:rsidR="004F42F5" w:rsidRPr="00687888" w:rsidRDefault="004F42F5" w:rsidP="001B7E19">
            <w:pPr>
              <w:spacing w:after="0"/>
              <w:jc w:val="center"/>
              <w:rPr>
                <w:rFonts w:ascii="Arial" w:eastAsia="Arial Unicode MS" w:hAnsi="Arial" w:cs="Arial"/>
                <w:b/>
                <w:color w:val="2E74B5" w:themeColor="accent1" w:themeShade="BF"/>
                <w:sz w:val="24"/>
                <w:szCs w:val="24"/>
              </w:rPr>
            </w:pPr>
            <w:r w:rsidRPr="00687888">
              <w:rPr>
                <w:rFonts w:ascii="Arial" w:eastAsia="Arial Unicode MS" w:hAnsi="Arial" w:cs="Arial"/>
                <w:b/>
                <w:color w:val="2E74B5" w:themeColor="accent1" w:themeShade="BF"/>
                <w:sz w:val="24"/>
                <w:szCs w:val="24"/>
              </w:rPr>
              <w:t>PÉREZ DEL POZO</w:t>
            </w:r>
          </w:p>
          <w:p w:rsidR="004F42F5" w:rsidRDefault="004F42F5" w:rsidP="001B7E19">
            <w:pPr>
              <w:spacing w:after="0"/>
              <w:ind w:left="360" w:firstLine="36"/>
              <w:jc w:val="center"/>
              <w:rPr>
                <w:rFonts w:ascii="Arial" w:eastAsia="Arial Unicode MS" w:hAnsi="Arial" w:cs="Arial"/>
                <w:b/>
                <w:color w:val="2E74B5" w:themeColor="accent1" w:themeShade="BF"/>
                <w:sz w:val="24"/>
                <w:szCs w:val="24"/>
              </w:rPr>
            </w:pPr>
          </w:p>
          <w:p w:rsidR="007A36B7" w:rsidRPr="00687888" w:rsidRDefault="007A36B7" w:rsidP="001B7E19">
            <w:pPr>
              <w:spacing w:after="0"/>
              <w:ind w:left="360" w:firstLine="36"/>
              <w:jc w:val="center"/>
              <w:rPr>
                <w:rFonts w:ascii="Arial" w:eastAsia="Arial Unicode MS" w:hAnsi="Arial" w:cs="Arial"/>
                <w:b/>
                <w:color w:val="2E74B5" w:themeColor="accent1" w:themeShade="BF"/>
                <w:sz w:val="24"/>
                <w:szCs w:val="24"/>
              </w:rPr>
            </w:pPr>
          </w:p>
        </w:tc>
        <w:tc>
          <w:tcPr>
            <w:tcW w:w="334" w:type="dxa"/>
            <w:gridSpan w:val="2"/>
          </w:tcPr>
          <w:p w:rsidR="004F42F5" w:rsidRPr="00687888" w:rsidRDefault="004F42F5" w:rsidP="001B7E19">
            <w:pPr>
              <w:spacing w:after="0"/>
              <w:ind w:left="360" w:firstLine="708"/>
              <w:jc w:val="center"/>
              <w:rPr>
                <w:rFonts w:ascii="Arial" w:eastAsia="Arial Unicode MS" w:hAnsi="Arial" w:cs="Arial"/>
                <w:b/>
                <w:color w:val="2E74B5" w:themeColor="accent1" w:themeShade="BF"/>
                <w:sz w:val="24"/>
                <w:szCs w:val="24"/>
              </w:rPr>
            </w:pPr>
          </w:p>
        </w:tc>
        <w:tc>
          <w:tcPr>
            <w:tcW w:w="5014" w:type="dxa"/>
          </w:tcPr>
          <w:p w:rsidR="004F42F5" w:rsidRPr="00687888" w:rsidRDefault="004F42F5" w:rsidP="001B7E19">
            <w:pPr>
              <w:spacing w:after="0"/>
              <w:ind w:left="360" w:firstLine="708"/>
              <w:rPr>
                <w:rFonts w:ascii="Arial" w:eastAsia="Arial Unicode MS" w:hAnsi="Arial" w:cs="Arial"/>
                <w:b/>
                <w:color w:val="2E74B5" w:themeColor="accent1" w:themeShade="BF"/>
                <w:sz w:val="24"/>
                <w:szCs w:val="24"/>
              </w:rPr>
            </w:pPr>
            <w:r w:rsidRPr="00687888">
              <w:rPr>
                <w:rFonts w:ascii="Arial" w:eastAsia="Arial Unicode MS" w:hAnsi="Arial" w:cs="Arial"/>
                <w:b/>
                <w:color w:val="2E74B5" w:themeColor="accent1" w:themeShade="BF"/>
                <w:sz w:val="24"/>
                <w:szCs w:val="24"/>
              </w:rPr>
              <w:t>SECRETARIA DE PLENO</w:t>
            </w:r>
          </w:p>
          <w:p w:rsidR="004F42F5" w:rsidRPr="00687888" w:rsidRDefault="004F42F5" w:rsidP="001B7E19">
            <w:pPr>
              <w:spacing w:after="0"/>
              <w:ind w:left="360" w:firstLine="708"/>
              <w:jc w:val="center"/>
              <w:rPr>
                <w:rFonts w:ascii="Arial" w:eastAsia="Arial Unicode MS" w:hAnsi="Arial" w:cs="Arial"/>
                <w:b/>
                <w:color w:val="2E74B5" w:themeColor="accent1" w:themeShade="BF"/>
                <w:sz w:val="24"/>
                <w:szCs w:val="24"/>
              </w:rPr>
            </w:pPr>
          </w:p>
          <w:p w:rsidR="004F42F5" w:rsidRPr="00687888" w:rsidRDefault="004F42F5" w:rsidP="001B7E19">
            <w:pPr>
              <w:spacing w:after="0"/>
              <w:ind w:left="360" w:firstLine="708"/>
              <w:jc w:val="center"/>
              <w:rPr>
                <w:rFonts w:ascii="Arial" w:eastAsia="Arial Unicode MS" w:hAnsi="Arial" w:cs="Arial"/>
                <w:b/>
                <w:color w:val="2E74B5" w:themeColor="accent1" w:themeShade="BF"/>
                <w:sz w:val="24"/>
                <w:szCs w:val="24"/>
              </w:rPr>
            </w:pPr>
          </w:p>
          <w:p w:rsidR="004F42F5" w:rsidRPr="00687888" w:rsidRDefault="004F42F5" w:rsidP="001B7E19">
            <w:pPr>
              <w:spacing w:after="0"/>
              <w:ind w:left="360" w:firstLine="708"/>
              <w:jc w:val="center"/>
              <w:rPr>
                <w:rFonts w:ascii="Arial" w:eastAsia="Arial Unicode MS" w:hAnsi="Arial" w:cs="Arial"/>
                <w:b/>
                <w:color w:val="2E74B5" w:themeColor="accent1" w:themeShade="BF"/>
                <w:sz w:val="24"/>
                <w:szCs w:val="24"/>
              </w:rPr>
            </w:pPr>
          </w:p>
          <w:p w:rsidR="004F42F5" w:rsidRPr="00687888" w:rsidRDefault="004F42F5" w:rsidP="001B7E19">
            <w:pPr>
              <w:spacing w:after="0"/>
              <w:ind w:left="360" w:hanging="360"/>
              <w:jc w:val="center"/>
              <w:rPr>
                <w:rFonts w:ascii="Arial" w:eastAsia="Arial Unicode MS" w:hAnsi="Arial" w:cs="Arial"/>
                <w:b/>
                <w:color w:val="2E74B5" w:themeColor="accent1" w:themeShade="BF"/>
                <w:sz w:val="24"/>
                <w:szCs w:val="24"/>
              </w:rPr>
            </w:pPr>
            <w:r w:rsidRPr="00687888">
              <w:rPr>
                <w:rFonts w:ascii="Arial" w:eastAsia="Arial Unicode MS" w:hAnsi="Arial" w:cs="Arial"/>
                <w:b/>
                <w:color w:val="2E74B5" w:themeColor="accent1" w:themeShade="BF"/>
                <w:sz w:val="24"/>
                <w:szCs w:val="24"/>
              </w:rPr>
              <w:t xml:space="preserve">LIC. ROSA MARÍA MOTILLA GARCÍA </w:t>
            </w:r>
          </w:p>
        </w:tc>
      </w:tr>
    </w:tbl>
    <w:p w:rsidR="007A36B7" w:rsidRDefault="007A36B7" w:rsidP="007A36B7">
      <w:pPr>
        <w:pStyle w:val="corte4fondo"/>
        <w:tabs>
          <w:tab w:val="left" w:pos="567"/>
        </w:tabs>
        <w:spacing w:line="276" w:lineRule="auto"/>
        <w:ind w:firstLine="0"/>
        <w:rPr>
          <w:rFonts w:cs="Arial"/>
          <w:color w:val="2E74B5" w:themeColor="accent1" w:themeShade="BF"/>
          <w:sz w:val="12"/>
          <w:szCs w:val="12"/>
        </w:rPr>
      </w:pPr>
    </w:p>
    <w:p w:rsidR="007A36B7" w:rsidRDefault="007A36B7" w:rsidP="007A36B7">
      <w:pPr>
        <w:pStyle w:val="corte4fondo"/>
        <w:tabs>
          <w:tab w:val="left" w:pos="567"/>
        </w:tabs>
        <w:spacing w:line="276" w:lineRule="auto"/>
        <w:ind w:firstLine="0"/>
        <w:rPr>
          <w:rFonts w:cs="Arial"/>
          <w:color w:val="2E74B5" w:themeColor="accent1" w:themeShade="BF"/>
          <w:sz w:val="12"/>
          <w:szCs w:val="12"/>
        </w:rPr>
      </w:pPr>
    </w:p>
    <w:p w:rsidR="007A36B7" w:rsidRDefault="007A36B7" w:rsidP="007A36B7">
      <w:pPr>
        <w:pStyle w:val="corte4fondo"/>
        <w:tabs>
          <w:tab w:val="left" w:pos="567"/>
        </w:tabs>
        <w:spacing w:line="276" w:lineRule="auto"/>
        <w:ind w:firstLine="0"/>
        <w:rPr>
          <w:rFonts w:cs="Arial"/>
          <w:color w:val="2E74B5" w:themeColor="accent1" w:themeShade="BF"/>
          <w:sz w:val="12"/>
          <w:szCs w:val="12"/>
        </w:rPr>
      </w:pPr>
    </w:p>
    <w:p w:rsidR="007A36B7" w:rsidRDefault="007A36B7" w:rsidP="007A36B7">
      <w:pPr>
        <w:pStyle w:val="corte4fondo"/>
        <w:tabs>
          <w:tab w:val="left" w:pos="567"/>
        </w:tabs>
        <w:spacing w:line="276" w:lineRule="auto"/>
        <w:ind w:firstLine="0"/>
        <w:rPr>
          <w:rFonts w:cs="Arial"/>
          <w:color w:val="2E74B5" w:themeColor="accent1" w:themeShade="BF"/>
          <w:sz w:val="12"/>
          <w:szCs w:val="12"/>
        </w:rPr>
      </w:pPr>
    </w:p>
    <w:p w:rsidR="007A36B7" w:rsidRPr="00687888" w:rsidRDefault="007A36B7" w:rsidP="007A36B7">
      <w:pPr>
        <w:pStyle w:val="corte4fondo"/>
        <w:tabs>
          <w:tab w:val="left" w:pos="567"/>
        </w:tabs>
        <w:spacing w:line="276" w:lineRule="auto"/>
        <w:ind w:firstLine="0"/>
        <w:rPr>
          <w:rFonts w:cs="Arial"/>
          <w:color w:val="2E74B5" w:themeColor="accent1" w:themeShade="BF"/>
          <w:sz w:val="12"/>
          <w:szCs w:val="12"/>
        </w:rPr>
      </w:pPr>
      <w:r w:rsidRPr="00687888">
        <w:rPr>
          <w:rFonts w:cs="Arial"/>
          <w:color w:val="2E74B5" w:themeColor="accent1" w:themeShade="BF"/>
          <w:sz w:val="12"/>
          <w:szCs w:val="12"/>
        </w:rPr>
        <w:t xml:space="preserve">*ESTAS FIRMAS PERTENECEN </w:t>
      </w:r>
      <w:r>
        <w:rPr>
          <w:rFonts w:cs="Arial"/>
          <w:color w:val="2E74B5" w:themeColor="accent1" w:themeShade="BF"/>
          <w:sz w:val="12"/>
          <w:szCs w:val="12"/>
        </w:rPr>
        <w:t xml:space="preserve">A LA RESOLUCIÓN DE LA REVISIÓN </w:t>
      </w:r>
      <w:r w:rsidRPr="00687888">
        <w:rPr>
          <w:rFonts w:cs="Arial"/>
          <w:color w:val="2E74B5" w:themeColor="accent1" w:themeShade="BF"/>
          <w:sz w:val="12"/>
          <w:szCs w:val="12"/>
        </w:rPr>
        <w:t>0</w:t>
      </w:r>
      <w:r>
        <w:rPr>
          <w:rFonts w:cs="Arial"/>
          <w:color w:val="2E74B5" w:themeColor="accent1" w:themeShade="BF"/>
          <w:sz w:val="12"/>
          <w:szCs w:val="12"/>
        </w:rPr>
        <w:t>80</w:t>
      </w:r>
      <w:r w:rsidRPr="00687888">
        <w:rPr>
          <w:rFonts w:cs="Arial"/>
          <w:color w:val="2E74B5" w:themeColor="accent1" w:themeShade="BF"/>
          <w:sz w:val="12"/>
          <w:szCs w:val="12"/>
        </w:rPr>
        <w:t xml:space="preserve">/2019-2 QUE FUE INTERPUESTO CONTRA EL AYUNTAMIENTO DE SAN LUIS POTOSÍ, Y QUE FUE APROBADA EN LA SESIÓN EXTRAORDINARIA DE </w:t>
      </w:r>
      <w:r>
        <w:rPr>
          <w:rFonts w:cs="Arial"/>
          <w:color w:val="2E74B5" w:themeColor="accent1" w:themeShade="BF"/>
          <w:sz w:val="12"/>
          <w:szCs w:val="12"/>
        </w:rPr>
        <w:t xml:space="preserve">10 DIEZ </w:t>
      </w:r>
      <w:r w:rsidRPr="00687888">
        <w:rPr>
          <w:rFonts w:cs="Arial"/>
          <w:color w:val="2E74B5" w:themeColor="accent1" w:themeShade="BF"/>
          <w:sz w:val="12"/>
          <w:szCs w:val="12"/>
        </w:rPr>
        <w:t xml:space="preserve">DE ABRIL DE 2019 DOS MIL DIECIUEVE.             </w:t>
      </w:r>
    </w:p>
    <w:p w:rsidR="004F42F5" w:rsidRPr="00687888" w:rsidRDefault="004F42F5" w:rsidP="001B7E19">
      <w:pPr>
        <w:pStyle w:val="corte4fondo"/>
        <w:tabs>
          <w:tab w:val="left" w:pos="567"/>
        </w:tabs>
        <w:spacing w:line="276" w:lineRule="auto"/>
        <w:ind w:firstLine="0"/>
        <w:rPr>
          <w:rFonts w:cs="Arial"/>
          <w:color w:val="2E74B5" w:themeColor="accent1" w:themeShade="BF"/>
          <w:sz w:val="12"/>
          <w:szCs w:val="12"/>
        </w:rPr>
      </w:pPr>
    </w:p>
    <w:p w:rsidR="004F42F5" w:rsidRPr="00687888" w:rsidRDefault="004F42F5" w:rsidP="001B7E19">
      <w:pPr>
        <w:pStyle w:val="corte4fondo"/>
        <w:tabs>
          <w:tab w:val="left" w:pos="567"/>
        </w:tabs>
        <w:spacing w:line="276" w:lineRule="auto"/>
        <w:ind w:firstLine="0"/>
        <w:rPr>
          <w:rFonts w:cs="Arial"/>
          <w:color w:val="2E74B5" w:themeColor="accent1" w:themeShade="BF"/>
          <w:sz w:val="12"/>
          <w:szCs w:val="12"/>
        </w:rPr>
      </w:pPr>
    </w:p>
    <w:p w:rsidR="00995B21" w:rsidRPr="00687888" w:rsidRDefault="004F42F5" w:rsidP="001B7E19">
      <w:pPr>
        <w:pStyle w:val="corte4fondo"/>
        <w:tabs>
          <w:tab w:val="left" w:pos="567"/>
        </w:tabs>
        <w:spacing w:line="276" w:lineRule="auto"/>
        <w:ind w:firstLine="0"/>
        <w:rPr>
          <w:color w:val="2E74B5" w:themeColor="accent1" w:themeShade="BF"/>
        </w:rPr>
      </w:pPr>
      <w:r w:rsidRPr="00687888">
        <w:rPr>
          <w:rFonts w:cs="Arial"/>
          <w:color w:val="2E74B5" w:themeColor="accent1" w:themeShade="BF"/>
          <w:sz w:val="12"/>
          <w:szCs w:val="12"/>
        </w:rPr>
        <w:t xml:space="preserve"> </w:t>
      </w:r>
      <w:r w:rsidRPr="00687888">
        <w:rPr>
          <w:rFonts w:cs="Arial"/>
          <w:i/>
          <w:color w:val="2E74B5" w:themeColor="accent1" w:themeShade="BF"/>
          <w:sz w:val="10"/>
          <w:szCs w:val="10"/>
        </w:rPr>
        <w:t xml:space="preserve">L/MEMH </w:t>
      </w:r>
    </w:p>
    <w:sectPr w:rsidR="00995B21" w:rsidRPr="00687888" w:rsidSect="007A36B7">
      <w:headerReference w:type="default" r:id="rId9"/>
      <w:pgSz w:w="12242" w:h="20163" w:code="5"/>
      <w:pgMar w:top="2722" w:right="851" w:bottom="2155"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5FAD" w:rsidRDefault="002B5FAD" w:rsidP="004F42F5">
      <w:pPr>
        <w:spacing w:after="0" w:line="240" w:lineRule="auto"/>
      </w:pPr>
      <w:r>
        <w:separator/>
      </w:r>
    </w:p>
  </w:endnote>
  <w:endnote w:type="continuationSeparator" w:id="0">
    <w:p w:rsidR="002B5FAD" w:rsidRDefault="002B5FAD" w:rsidP="004F42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5FAD" w:rsidRDefault="002B5FAD" w:rsidP="004F42F5">
      <w:pPr>
        <w:spacing w:after="0" w:line="240" w:lineRule="auto"/>
      </w:pPr>
      <w:r>
        <w:separator/>
      </w:r>
    </w:p>
  </w:footnote>
  <w:footnote w:type="continuationSeparator" w:id="0">
    <w:p w:rsidR="002B5FAD" w:rsidRDefault="002B5FAD" w:rsidP="004F42F5">
      <w:pPr>
        <w:spacing w:after="0" w:line="240" w:lineRule="auto"/>
      </w:pPr>
      <w:r>
        <w:continuationSeparator/>
      </w:r>
    </w:p>
  </w:footnote>
  <w:footnote w:id="1">
    <w:p w:rsidR="004F42F5" w:rsidRPr="007A13FD" w:rsidRDefault="004F42F5" w:rsidP="004F42F5">
      <w:pPr>
        <w:pStyle w:val="Textonotapie"/>
        <w:spacing w:after="0"/>
        <w:jc w:val="both"/>
        <w:rPr>
          <w:rFonts w:ascii="Arial" w:hAnsi="Arial" w:cs="Arial"/>
          <w:color w:val="2E74B5" w:themeColor="accent1" w:themeShade="BF"/>
          <w:sz w:val="16"/>
          <w:szCs w:val="16"/>
        </w:rPr>
      </w:pPr>
      <w:r w:rsidRPr="007A13FD">
        <w:rPr>
          <w:rStyle w:val="Refdenotaalpie"/>
          <w:rFonts w:cs="Arial"/>
          <w:color w:val="2E74B5" w:themeColor="accent1" w:themeShade="BF"/>
          <w:sz w:val="16"/>
          <w:szCs w:val="16"/>
        </w:rPr>
        <w:footnoteRef/>
      </w:r>
      <w:r>
        <w:rPr>
          <w:rFonts w:ascii="Arial" w:hAnsi="Arial" w:cs="Arial"/>
          <w:color w:val="2E74B5" w:themeColor="accent1" w:themeShade="BF"/>
          <w:sz w:val="16"/>
          <w:szCs w:val="16"/>
        </w:rPr>
        <w:t xml:space="preserve"> Visible a foja 2 </w:t>
      </w:r>
      <w:r w:rsidRPr="007A13FD">
        <w:rPr>
          <w:rFonts w:ascii="Arial" w:hAnsi="Arial" w:cs="Arial"/>
          <w:color w:val="2E74B5" w:themeColor="accent1" w:themeShade="BF"/>
          <w:sz w:val="16"/>
          <w:szCs w:val="16"/>
        </w:rPr>
        <w:t xml:space="preserve">de autos. </w:t>
      </w:r>
    </w:p>
  </w:footnote>
  <w:footnote w:id="2">
    <w:p w:rsidR="004F42F5" w:rsidRPr="00074E09" w:rsidRDefault="004F42F5" w:rsidP="004F42F5">
      <w:pPr>
        <w:pStyle w:val="Textonotapie"/>
        <w:spacing w:after="0"/>
        <w:rPr>
          <w:color w:val="FF0000"/>
        </w:rPr>
      </w:pPr>
      <w:r w:rsidRPr="00135DD4">
        <w:rPr>
          <w:rStyle w:val="Refdenotaalpie"/>
          <w:color w:val="2E74B5" w:themeColor="accent1" w:themeShade="BF"/>
        </w:rPr>
        <w:footnoteRef/>
      </w:r>
      <w:r w:rsidRPr="00135DD4">
        <w:rPr>
          <w:color w:val="2E74B5" w:themeColor="accent1" w:themeShade="BF"/>
        </w:rPr>
        <w:t xml:space="preserve"> </w:t>
      </w:r>
      <w:r>
        <w:rPr>
          <w:rFonts w:ascii="Arial" w:hAnsi="Arial" w:cs="Arial"/>
          <w:color w:val="2E74B5" w:themeColor="accent1" w:themeShade="BF"/>
          <w:sz w:val="16"/>
          <w:szCs w:val="16"/>
        </w:rPr>
        <w:t xml:space="preserve">Visible </w:t>
      </w:r>
      <w:r w:rsidR="00910CE8">
        <w:rPr>
          <w:rFonts w:ascii="Arial" w:hAnsi="Arial" w:cs="Arial"/>
          <w:color w:val="2E74B5" w:themeColor="accent1" w:themeShade="BF"/>
          <w:sz w:val="16"/>
          <w:szCs w:val="16"/>
        </w:rPr>
        <w:t>de a f</w:t>
      </w:r>
      <w:r w:rsidRPr="00135DD4">
        <w:rPr>
          <w:rFonts w:ascii="Arial" w:hAnsi="Arial" w:cs="Arial"/>
          <w:color w:val="2E74B5" w:themeColor="accent1" w:themeShade="BF"/>
          <w:sz w:val="16"/>
          <w:szCs w:val="16"/>
        </w:rPr>
        <w:t>oja 3</w:t>
      </w:r>
      <w:r w:rsidR="00910CE8">
        <w:rPr>
          <w:rFonts w:ascii="Arial" w:hAnsi="Arial" w:cs="Arial"/>
          <w:color w:val="2E74B5" w:themeColor="accent1" w:themeShade="BF"/>
          <w:sz w:val="16"/>
          <w:szCs w:val="16"/>
        </w:rPr>
        <w:t xml:space="preserve"> </w:t>
      </w:r>
      <w:r w:rsidRPr="00135DD4">
        <w:rPr>
          <w:rFonts w:ascii="Arial" w:hAnsi="Arial" w:cs="Arial"/>
          <w:color w:val="2E74B5" w:themeColor="accent1" w:themeShade="BF"/>
          <w:sz w:val="16"/>
          <w:szCs w:val="16"/>
        </w:rPr>
        <w:t>de autos.</w:t>
      </w:r>
      <w:r w:rsidRPr="00A2402C">
        <w:rPr>
          <w:rFonts w:ascii="Arial" w:hAnsi="Arial" w:cs="Arial"/>
          <w:color w:val="2E74B5" w:themeColor="accent1" w:themeShade="BF"/>
          <w:sz w:val="16"/>
          <w:szCs w:val="16"/>
        </w:rPr>
        <w:t xml:space="preserve"> </w:t>
      </w:r>
    </w:p>
  </w:footnote>
  <w:footnote w:id="3">
    <w:p w:rsidR="00B308F9" w:rsidRPr="001B7E19" w:rsidRDefault="00B308F9" w:rsidP="00B308F9">
      <w:pPr>
        <w:spacing w:after="0" w:line="240" w:lineRule="auto"/>
        <w:rPr>
          <w:rFonts w:ascii="Arial" w:hAnsi="Arial" w:cs="Arial"/>
          <w:color w:val="2E74B5" w:themeColor="accent1" w:themeShade="BF"/>
          <w:sz w:val="14"/>
          <w:szCs w:val="14"/>
        </w:rPr>
      </w:pPr>
      <w:r w:rsidRPr="001B7E19">
        <w:rPr>
          <w:rStyle w:val="Refdenotaalpie"/>
          <w:color w:val="2E74B5" w:themeColor="accent1" w:themeShade="BF"/>
          <w:sz w:val="14"/>
          <w:szCs w:val="14"/>
        </w:rPr>
        <w:footnoteRef/>
      </w:r>
      <w:r w:rsidRPr="001B7E19">
        <w:rPr>
          <w:color w:val="2E74B5" w:themeColor="accent1" w:themeShade="BF"/>
          <w:sz w:val="14"/>
          <w:szCs w:val="14"/>
        </w:rPr>
        <w:t xml:space="preserve"> </w:t>
      </w:r>
      <w:r w:rsidRPr="001B7E19">
        <w:rPr>
          <w:rFonts w:ascii="Arial" w:hAnsi="Arial" w:cs="Arial"/>
          <w:color w:val="2E74B5" w:themeColor="accent1" w:themeShade="BF"/>
          <w:sz w:val="14"/>
          <w:szCs w:val="14"/>
        </w:rPr>
        <w:t xml:space="preserve">ARTÍCULO 120. La clasificación de la información se llevará a cabo en el momento en que: </w:t>
      </w:r>
    </w:p>
    <w:p w:rsidR="00B308F9" w:rsidRPr="001B7E19" w:rsidRDefault="00B308F9" w:rsidP="00B308F9">
      <w:pPr>
        <w:spacing w:after="0" w:line="240" w:lineRule="auto"/>
        <w:rPr>
          <w:rFonts w:ascii="Arial" w:hAnsi="Arial" w:cs="Arial"/>
          <w:color w:val="2E74B5" w:themeColor="accent1" w:themeShade="BF"/>
          <w:sz w:val="14"/>
          <w:szCs w:val="14"/>
        </w:rPr>
      </w:pPr>
      <w:r w:rsidRPr="001B7E19">
        <w:rPr>
          <w:rFonts w:ascii="Arial" w:hAnsi="Arial" w:cs="Arial"/>
          <w:color w:val="2E74B5" w:themeColor="accent1" w:themeShade="BF"/>
          <w:sz w:val="14"/>
          <w:szCs w:val="14"/>
        </w:rPr>
        <w:t>I. Se reciba una solicitud de acceso a la información; [...]</w:t>
      </w:r>
    </w:p>
  </w:footnote>
  <w:footnote w:id="4">
    <w:p w:rsidR="00B308F9" w:rsidRPr="001B7E19" w:rsidRDefault="00B308F9" w:rsidP="00B308F9">
      <w:pPr>
        <w:autoSpaceDE w:val="0"/>
        <w:autoSpaceDN w:val="0"/>
        <w:adjustRightInd w:val="0"/>
        <w:spacing w:after="0" w:line="240" w:lineRule="auto"/>
        <w:ind w:right="49"/>
        <w:rPr>
          <w:rFonts w:ascii="Arial" w:hAnsi="Arial" w:cs="Arial"/>
          <w:color w:val="2E74B5" w:themeColor="accent1" w:themeShade="BF"/>
          <w:sz w:val="14"/>
          <w:szCs w:val="14"/>
        </w:rPr>
      </w:pPr>
      <w:r w:rsidRPr="001B7E19">
        <w:rPr>
          <w:rStyle w:val="Refdenotaalpie"/>
          <w:rFonts w:ascii="Arial" w:hAnsi="Arial" w:cs="Arial"/>
          <w:color w:val="2E74B5" w:themeColor="accent1" w:themeShade="BF"/>
          <w:sz w:val="14"/>
          <w:szCs w:val="14"/>
        </w:rPr>
        <w:footnoteRef/>
      </w:r>
      <w:r w:rsidRPr="001B7E19">
        <w:rPr>
          <w:rFonts w:ascii="Arial" w:hAnsi="Arial" w:cs="Arial"/>
          <w:color w:val="2E74B5" w:themeColor="accent1" w:themeShade="BF"/>
          <w:sz w:val="14"/>
          <w:szCs w:val="14"/>
        </w:rPr>
        <w:t xml:space="preserve"> </w:t>
      </w:r>
      <w:r w:rsidRPr="001B7E19">
        <w:rPr>
          <w:rFonts w:ascii="Arial" w:hAnsi="Arial" w:cs="Arial"/>
          <w:b/>
          <w:color w:val="2E74B5" w:themeColor="accent1" w:themeShade="BF"/>
          <w:sz w:val="14"/>
          <w:szCs w:val="14"/>
        </w:rPr>
        <w:t>Trigésimo octavo.</w:t>
      </w:r>
      <w:r w:rsidRPr="001B7E19">
        <w:rPr>
          <w:rFonts w:ascii="Arial" w:hAnsi="Arial" w:cs="Arial"/>
          <w:color w:val="2E74B5" w:themeColor="accent1" w:themeShade="BF"/>
          <w:sz w:val="14"/>
          <w:szCs w:val="14"/>
        </w:rPr>
        <w:t xml:space="preserve"> Se considera información confidencial:</w:t>
      </w:r>
    </w:p>
    <w:p w:rsidR="00B308F9" w:rsidRPr="001B7E19" w:rsidRDefault="00B308F9" w:rsidP="00B308F9">
      <w:pPr>
        <w:autoSpaceDE w:val="0"/>
        <w:autoSpaceDN w:val="0"/>
        <w:adjustRightInd w:val="0"/>
        <w:spacing w:after="0" w:line="240" w:lineRule="auto"/>
        <w:ind w:right="49"/>
        <w:rPr>
          <w:rFonts w:ascii="Arial" w:hAnsi="Arial" w:cs="Arial"/>
          <w:color w:val="2E74B5" w:themeColor="accent1" w:themeShade="BF"/>
          <w:sz w:val="14"/>
          <w:szCs w:val="14"/>
        </w:rPr>
      </w:pPr>
      <w:r w:rsidRPr="001B7E19">
        <w:rPr>
          <w:rFonts w:ascii="Arial" w:hAnsi="Arial" w:cs="Arial"/>
          <w:color w:val="2E74B5" w:themeColor="accent1" w:themeShade="BF"/>
          <w:sz w:val="14"/>
          <w:szCs w:val="14"/>
        </w:rPr>
        <w:t>I. Los datos personales en los términos de la norma aplicable;</w:t>
      </w:r>
    </w:p>
    <w:p w:rsidR="00B308F9" w:rsidRPr="001B7E19" w:rsidRDefault="00B308F9" w:rsidP="00B308F9">
      <w:pPr>
        <w:autoSpaceDE w:val="0"/>
        <w:autoSpaceDN w:val="0"/>
        <w:adjustRightInd w:val="0"/>
        <w:spacing w:after="0" w:line="240" w:lineRule="auto"/>
        <w:ind w:right="49"/>
        <w:rPr>
          <w:rFonts w:ascii="Arial" w:hAnsi="Arial" w:cs="Arial"/>
          <w:color w:val="2E74B5" w:themeColor="accent1" w:themeShade="BF"/>
          <w:sz w:val="14"/>
          <w:szCs w:val="14"/>
        </w:rPr>
      </w:pPr>
      <w:r w:rsidRPr="001B7E19">
        <w:rPr>
          <w:rFonts w:ascii="Arial" w:hAnsi="Arial" w:cs="Arial"/>
          <w:color w:val="2E74B5" w:themeColor="accent1" w:themeShade="BF"/>
          <w:sz w:val="14"/>
          <w:szCs w:val="14"/>
        </w:rPr>
        <w:t>II. La que se entregue con tal carácter por los particulares a los sujetos obligados, siempre y cuando tengan el derecho de entregar con dicho carácter la información, de conformidad con lo dispuesto en las leyes o en los Tratados Internacionales de los que el Estado mexicano sea parte, y</w:t>
      </w:r>
    </w:p>
    <w:p w:rsidR="00B308F9" w:rsidRPr="006A2F9E" w:rsidRDefault="00B308F9" w:rsidP="00B308F9">
      <w:pPr>
        <w:autoSpaceDE w:val="0"/>
        <w:autoSpaceDN w:val="0"/>
        <w:adjustRightInd w:val="0"/>
        <w:spacing w:after="0" w:line="240" w:lineRule="auto"/>
        <w:ind w:right="49"/>
        <w:rPr>
          <w:rFonts w:ascii="Arial" w:hAnsi="Arial" w:cs="Arial"/>
          <w:b/>
          <w:color w:val="2E74B5" w:themeColor="accent1" w:themeShade="BF"/>
          <w:sz w:val="16"/>
          <w:szCs w:val="16"/>
        </w:rPr>
      </w:pPr>
      <w:r w:rsidRPr="006A2F9E">
        <w:rPr>
          <w:rFonts w:ascii="Arial" w:hAnsi="Arial" w:cs="Arial"/>
          <w:color w:val="2E74B5" w:themeColor="accent1" w:themeShade="BF"/>
          <w:sz w:val="16"/>
          <w:szCs w:val="16"/>
        </w:rPr>
        <w:t xml:space="preserve">III. Los secretos bancario, fiduciario, industrial, comercial, fiscal, bursátil y postal cuya titularidad corresponda a particulares, sujetos de derecho internacional o a sujetos obligados </w:t>
      </w:r>
      <w:r w:rsidRPr="006A2F9E">
        <w:rPr>
          <w:rFonts w:ascii="Arial" w:hAnsi="Arial" w:cs="Arial"/>
          <w:b/>
          <w:color w:val="2E74B5" w:themeColor="accent1" w:themeShade="BF"/>
          <w:sz w:val="16"/>
          <w:szCs w:val="16"/>
        </w:rPr>
        <w:t>cuando no involucren el ejercicio de recursos públicos.</w:t>
      </w:r>
    </w:p>
    <w:p w:rsidR="00B308F9" w:rsidRPr="00B66CE4" w:rsidRDefault="00B308F9" w:rsidP="00B308F9">
      <w:pPr>
        <w:autoSpaceDE w:val="0"/>
        <w:autoSpaceDN w:val="0"/>
        <w:adjustRightInd w:val="0"/>
        <w:spacing w:after="0" w:line="240" w:lineRule="auto"/>
        <w:ind w:right="49"/>
        <w:rPr>
          <w:rFonts w:ascii="Arial" w:hAnsi="Arial" w:cs="Arial"/>
          <w:sz w:val="16"/>
          <w:szCs w:val="16"/>
        </w:rPr>
      </w:pPr>
      <w:r w:rsidRPr="006A2F9E">
        <w:rPr>
          <w:rFonts w:ascii="Arial" w:hAnsi="Arial" w:cs="Arial"/>
          <w:color w:val="2E74B5" w:themeColor="accent1" w:themeShade="BF"/>
          <w:sz w:val="16"/>
          <w:szCs w:val="16"/>
        </w:rPr>
        <w:t>La información confidencial no estará sujeta a temporalidad alguna y sólo podrán tener acceso a ella los titulares de la misma, sus representantes y los servidores públicos facultados para ello.</w:t>
      </w:r>
    </w:p>
  </w:footnote>
  <w:footnote w:id="5">
    <w:p w:rsidR="00B308F9" w:rsidRPr="00B66CE4" w:rsidRDefault="00B308F9" w:rsidP="00B308F9">
      <w:pPr>
        <w:pStyle w:val="Textonotapie"/>
        <w:spacing w:after="0" w:line="240" w:lineRule="auto"/>
        <w:rPr>
          <w:rFonts w:ascii="Arial" w:hAnsi="Arial" w:cs="Arial"/>
          <w:sz w:val="16"/>
          <w:szCs w:val="16"/>
        </w:rPr>
      </w:pPr>
      <w:r w:rsidRPr="006A2F9E">
        <w:rPr>
          <w:rStyle w:val="Refdenotaalpie"/>
          <w:rFonts w:ascii="Arial" w:hAnsi="Arial" w:cs="Arial"/>
          <w:color w:val="2E74B5" w:themeColor="accent1" w:themeShade="BF"/>
          <w:sz w:val="16"/>
          <w:szCs w:val="16"/>
        </w:rPr>
        <w:footnoteRef/>
      </w:r>
      <w:r w:rsidRPr="006A2F9E">
        <w:rPr>
          <w:rFonts w:ascii="Arial" w:hAnsi="Arial" w:cs="Arial"/>
          <w:color w:val="2E74B5" w:themeColor="accent1" w:themeShade="BF"/>
          <w:sz w:val="16"/>
          <w:szCs w:val="16"/>
        </w:rPr>
        <w:t xml:space="preserve"> Principio de finalidad, previsto en el artículo 16 de la Ley General de Protección de Datos Personales en Posesión de sujetos Obligados. </w:t>
      </w:r>
    </w:p>
  </w:footnote>
  <w:footnote w:id="6">
    <w:p w:rsidR="00B308F9" w:rsidRPr="001B7E19" w:rsidRDefault="00B308F9" w:rsidP="00B308F9">
      <w:pPr>
        <w:spacing w:line="240" w:lineRule="auto"/>
        <w:rPr>
          <w:rFonts w:ascii="Arial" w:hAnsi="Arial" w:cs="Arial"/>
          <w:sz w:val="14"/>
          <w:szCs w:val="14"/>
        </w:rPr>
      </w:pPr>
      <w:r w:rsidRPr="001B7E19">
        <w:rPr>
          <w:rStyle w:val="Refdenotaalpie"/>
          <w:rFonts w:ascii="Arial" w:hAnsi="Arial" w:cs="Arial"/>
          <w:b/>
          <w:color w:val="2E74B5" w:themeColor="accent1" w:themeShade="BF"/>
          <w:sz w:val="14"/>
          <w:szCs w:val="14"/>
        </w:rPr>
        <w:footnoteRef/>
      </w:r>
      <w:r w:rsidRPr="001B7E19">
        <w:rPr>
          <w:rFonts w:ascii="Arial" w:hAnsi="Arial" w:cs="Arial"/>
          <w:color w:val="2E74B5" w:themeColor="accent1" w:themeShade="BF"/>
          <w:sz w:val="14"/>
          <w:szCs w:val="14"/>
        </w:rPr>
        <w:t xml:space="preserve">Jurisprudencia número I.4o.A. J/43, visible en la Novena Época, de la Gaceta del Semanario Judicial de la </w:t>
      </w:r>
      <w:r w:rsidR="001B7E19" w:rsidRPr="001B7E19">
        <w:rPr>
          <w:rFonts w:ascii="Arial" w:hAnsi="Arial" w:cs="Arial"/>
          <w:color w:val="2E74B5" w:themeColor="accent1" w:themeShade="BF"/>
          <w:sz w:val="14"/>
          <w:szCs w:val="14"/>
        </w:rPr>
        <w:t>Federación, mayo</w:t>
      </w:r>
      <w:r w:rsidRPr="001B7E19">
        <w:rPr>
          <w:rFonts w:ascii="Arial" w:hAnsi="Arial" w:cs="Arial"/>
          <w:color w:val="2E74B5" w:themeColor="accent1" w:themeShade="BF"/>
          <w:sz w:val="14"/>
          <w:szCs w:val="14"/>
        </w:rPr>
        <w:t xml:space="preserve"> de 2006, p. 1531. Instancia: Tribunales Colegiados de Circuito, con Registro electrónico: 175082.</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4145" w:rsidRPr="006C3A69" w:rsidRDefault="00F20D79" w:rsidP="00DC2628">
    <w:pPr>
      <w:pStyle w:val="Encabezado"/>
      <w:tabs>
        <w:tab w:val="left" w:pos="3969"/>
      </w:tabs>
      <w:jc w:val="right"/>
      <w:rPr>
        <w:rFonts w:ascii="Arial" w:hAnsi="Arial" w:cs="Arial"/>
        <w:color w:val="2E74B5" w:themeColor="accent1" w:themeShade="BF"/>
        <w:sz w:val="16"/>
        <w:szCs w:val="16"/>
      </w:rPr>
    </w:pPr>
    <w:r w:rsidRPr="00F23CCE">
      <w:rPr>
        <w:rFonts w:ascii="Arial" w:hAnsi="Arial" w:cs="Arial"/>
      </w:rPr>
      <w:t xml:space="preserve">                        </w:t>
    </w:r>
    <w:r>
      <w:rPr>
        <w:rFonts w:ascii="Arial" w:hAnsi="Arial" w:cs="Arial"/>
      </w:rPr>
      <w:t xml:space="preserve">                            </w:t>
    </w:r>
    <w:r w:rsidRPr="00F23CCE">
      <w:rPr>
        <w:rFonts w:ascii="Arial" w:hAnsi="Arial" w:cs="Arial"/>
      </w:rPr>
      <w:fldChar w:fldCharType="begin"/>
    </w:r>
    <w:r w:rsidRPr="00F23CCE">
      <w:rPr>
        <w:rFonts w:ascii="Arial" w:hAnsi="Arial" w:cs="Arial"/>
      </w:rPr>
      <w:instrText xml:space="preserve"> PAGE   \* MERGEFORMAT </w:instrText>
    </w:r>
    <w:r w:rsidRPr="00F23CCE">
      <w:rPr>
        <w:rFonts w:ascii="Arial" w:hAnsi="Arial" w:cs="Arial"/>
      </w:rPr>
      <w:fldChar w:fldCharType="separate"/>
    </w:r>
    <w:r w:rsidR="0005684D">
      <w:rPr>
        <w:rFonts w:ascii="Arial" w:hAnsi="Arial" w:cs="Arial"/>
        <w:noProof/>
      </w:rPr>
      <w:t>1</w:t>
    </w:r>
    <w:r w:rsidRPr="00F23CCE">
      <w:rPr>
        <w:rFonts w:ascii="Arial" w:hAnsi="Arial" w:cs="Arial"/>
      </w:rPr>
      <w:fldChar w:fldCharType="end"/>
    </w:r>
    <w:r w:rsidRPr="00F23CCE">
      <w:rPr>
        <w:rFonts w:ascii="Arial" w:hAnsi="Arial" w:cs="Arial"/>
      </w:rPr>
      <w:t xml:space="preserve">                               </w:t>
    </w:r>
    <w:r>
      <w:rPr>
        <w:rFonts w:ascii="Arial" w:hAnsi="Arial" w:cs="Arial"/>
      </w:rPr>
      <w:t xml:space="preserve">                      </w:t>
    </w:r>
    <w:r w:rsidRPr="006C3A69">
      <w:rPr>
        <w:rFonts w:ascii="Arial" w:hAnsi="Arial" w:cs="Arial"/>
        <w:color w:val="2E74B5" w:themeColor="accent1" w:themeShade="BF"/>
        <w:sz w:val="16"/>
        <w:szCs w:val="16"/>
      </w:rPr>
      <w:t xml:space="preserve">RECURSO DE REVISIÓN </w:t>
    </w:r>
  </w:p>
  <w:p w:rsidR="00C64145" w:rsidRPr="006C3A69" w:rsidRDefault="00F20D79" w:rsidP="00DC2628">
    <w:pPr>
      <w:pStyle w:val="Encabezado"/>
      <w:tabs>
        <w:tab w:val="left" w:pos="3969"/>
      </w:tabs>
      <w:jc w:val="right"/>
      <w:rPr>
        <w:rFonts w:ascii="Arial" w:hAnsi="Arial" w:cs="Arial"/>
        <w:color w:val="2E74B5" w:themeColor="accent1" w:themeShade="BF"/>
      </w:rPr>
    </w:pPr>
    <w:r w:rsidRPr="006C3A69">
      <w:rPr>
        <w:rFonts w:ascii="Arial" w:hAnsi="Arial" w:cs="Arial"/>
        <w:color w:val="2E74B5" w:themeColor="accent1" w:themeShade="BF"/>
        <w:sz w:val="16"/>
        <w:szCs w:val="16"/>
      </w:rPr>
      <w:t xml:space="preserve">                                                                                                                                                                         </w:t>
    </w:r>
    <w:r w:rsidR="00A62397">
      <w:rPr>
        <w:rFonts w:ascii="Arial" w:hAnsi="Arial" w:cs="Arial"/>
        <w:color w:val="2E74B5" w:themeColor="accent1" w:themeShade="BF"/>
        <w:sz w:val="16"/>
        <w:szCs w:val="16"/>
      </w:rPr>
      <w:t>0</w:t>
    </w:r>
    <w:r w:rsidR="005538CB">
      <w:rPr>
        <w:rFonts w:ascii="Arial" w:hAnsi="Arial" w:cs="Arial"/>
        <w:color w:val="2E74B5" w:themeColor="accent1" w:themeShade="BF"/>
        <w:sz w:val="16"/>
        <w:szCs w:val="16"/>
      </w:rPr>
      <w:t>80</w:t>
    </w:r>
    <w:r>
      <w:rPr>
        <w:rFonts w:ascii="Arial" w:hAnsi="Arial" w:cs="Arial"/>
        <w:color w:val="2E74B5" w:themeColor="accent1" w:themeShade="BF"/>
        <w:sz w:val="16"/>
        <w:szCs w:val="16"/>
      </w:rPr>
      <w:t>/2019</w:t>
    </w:r>
    <w:r w:rsidRPr="006C3A69">
      <w:rPr>
        <w:rFonts w:ascii="Arial" w:hAnsi="Arial" w:cs="Arial"/>
        <w:color w:val="2E74B5" w:themeColor="accent1" w:themeShade="BF"/>
        <w:sz w:val="16"/>
        <w:szCs w:val="16"/>
      </w:rPr>
      <w:t xml:space="preserve">-2 </w:t>
    </w:r>
  </w:p>
  <w:p w:rsidR="00C64145" w:rsidRDefault="002B5FA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15:restartNumberingAfterBreak="0">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5F20B7D"/>
    <w:multiLevelType w:val="hybridMultilevel"/>
    <w:tmpl w:val="EA9C282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31DE60E0"/>
    <w:multiLevelType w:val="hybridMultilevel"/>
    <w:tmpl w:val="73CA9E5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331317F4"/>
    <w:multiLevelType w:val="hybridMultilevel"/>
    <w:tmpl w:val="4CF82D8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419D5316"/>
    <w:multiLevelType w:val="hybridMultilevel"/>
    <w:tmpl w:val="B2DE7018"/>
    <w:lvl w:ilvl="0" w:tplc="080A0001">
      <w:start w:val="1"/>
      <w:numFmt w:val="bullet"/>
      <w:lvlText w:val=""/>
      <w:lvlJc w:val="left"/>
      <w:pPr>
        <w:ind w:left="1918" w:hanging="360"/>
      </w:pPr>
      <w:rPr>
        <w:rFonts w:ascii="Symbol" w:hAnsi="Symbol" w:hint="default"/>
      </w:rPr>
    </w:lvl>
    <w:lvl w:ilvl="1" w:tplc="080A0003" w:tentative="1">
      <w:start w:val="1"/>
      <w:numFmt w:val="bullet"/>
      <w:lvlText w:val="o"/>
      <w:lvlJc w:val="left"/>
      <w:pPr>
        <w:ind w:left="2638" w:hanging="360"/>
      </w:pPr>
      <w:rPr>
        <w:rFonts w:ascii="Courier New" w:hAnsi="Courier New" w:cs="Courier New" w:hint="default"/>
      </w:rPr>
    </w:lvl>
    <w:lvl w:ilvl="2" w:tplc="080A0005" w:tentative="1">
      <w:start w:val="1"/>
      <w:numFmt w:val="bullet"/>
      <w:lvlText w:val=""/>
      <w:lvlJc w:val="left"/>
      <w:pPr>
        <w:ind w:left="3358" w:hanging="360"/>
      </w:pPr>
      <w:rPr>
        <w:rFonts w:ascii="Wingdings" w:hAnsi="Wingdings" w:hint="default"/>
      </w:rPr>
    </w:lvl>
    <w:lvl w:ilvl="3" w:tplc="080A0001" w:tentative="1">
      <w:start w:val="1"/>
      <w:numFmt w:val="bullet"/>
      <w:lvlText w:val=""/>
      <w:lvlJc w:val="left"/>
      <w:pPr>
        <w:ind w:left="4078" w:hanging="360"/>
      </w:pPr>
      <w:rPr>
        <w:rFonts w:ascii="Symbol" w:hAnsi="Symbol" w:hint="default"/>
      </w:rPr>
    </w:lvl>
    <w:lvl w:ilvl="4" w:tplc="080A0003" w:tentative="1">
      <w:start w:val="1"/>
      <w:numFmt w:val="bullet"/>
      <w:lvlText w:val="o"/>
      <w:lvlJc w:val="left"/>
      <w:pPr>
        <w:ind w:left="4798" w:hanging="360"/>
      </w:pPr>
      <w:rPr>
        <w:rFonts w:ascii="Courier New" w:hAnsi="Courier New" w:cs="Courier New" w:hint="default"/>
      </w:rPr>
    </w:lvl>
    <w:lvl w:ilvl="5" w:tplc="080A0005" w:tentative="1">
      <w:start w:val="1"/>
      <w:numFmt w:val="bullet"/>
      <w:lvlText w:val=""/>
      <w:lvlJc w:val="left"/>
      <w:pPr>
        <w:ind w:left="5518" w:hanging="360"/>
      </w:pPr>
      <w:rPr>
        <w:rFonts w:ascii="Wingdings" w:hAnsi="Wingdings" w:hint="default"/>
      </w:rPr>
    </w:lvl>
    <w:lvl w:ilvl="6" w:tplc="080A0001" w:tentative="1">
      <w:start w:val="1"/>
      <w:numFmt w:val="bullet"/>
      <w:lvlText w:val=""/>
      <w:lvlJc w:val="left"/>
      <w:pPr>
        <w:ind w:left="6238" w:hanging="360"/>
      </w:pPr>
      <w:rPr>
        <w:rFonts w:ascii="Symbol" w:hAnsi="Symbol" w:hint="default"/>
      </w:rPr>
    </w:lvl>
    <w:lvl w:ilvl="7" w:tplc="080A0003" w:tentative="1">
      <w:start w:val="1"/>
      <w:numFmt w:val="bullet"/>
      <w:lvlText w:val="o"/>
      <w:lvlJc w:val="left"/>
      <w:pPr>
        <w:ind w:left="6958" w:hanging="360"/>
      </w:pPr>
      <w:rPr>
        <w:rFonts w:ascii="Courier New" w:hAnsi="Courier New" w:cs="Courier New" w:hint="default"/>
      </w:rPr>
    </w:lvl>
    <w:lvl w:ilvl="8" w:tplc="080A0005" w:tentative="1">
      <w:start w:val="1"/>
      <w:numFmt w:val="bullet"/>
      <w:lvlText w:val=""/>
      <w:lvlJc w:val="left"/>
      <w:pPr>
        <w:ind w:left="7678" w:hanging="360"/>
      </w:pPr>
      <w:rPr>
        <w:rFonts w:ascii="Wingdings" w:hAnsi="Wingdings" w:hint="default"/>
      </w:rPr>
    </w:lvl>
  </w:abstractNum>
  <w:abstractNum w:abstractNumId="7" w15:restartNumberingAfterBreak="0">
    <w:nsid w:val="469C07FA"/>
    <w:multiLevelType w:val="hybridMultilevel"/>
    <w:tmpl w:val="3FEA480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8"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4CBB6ADC"/>
    <w:multiLevelType w:val="hybridMultilevel"/>
    <w:tmpl w:val="8AA43FF6"/>
    <w:lvl w:ilvl="0" w:tplc="080A0001">
      <w:start w:val="1"/>
      <w:numFmt w:val="bullet"/>
      <w:lvlText w:val=""/>
      <w:lvlJc w:val="left"/>
      <w:pPr>
        <w:ind w:left="1496" w:hanging="360"/>
      </w:pPr>
      <w:rPr>
        <w:rFonts w:ascii="Symbol" w:hAnsi="Symbol" w:hint="default"/>
      </w:rPr>
    </w:lvl>
    <w:lvl w:ilvl="1" w:tplc="080A0003" w:tentative="1">
      <w:start w:val="1"/>
      <w:numFmt w:val="bullet"/>
      <w:lvlText w:val="o"/>
      <w:lvlJc w:val="left"/>
      <w:pPr>
        <w:ind w:left="2216" w:hanging="360"/>
      </w:pPr>
      <w:rPr>
        <w:rFonts w:ascii="Courier New" w:hAnsi="Courier New" w:cs="Courier New" w:hint="default"/>
      </w:rPr>
    </w:lvl>
    <w:lvl w:ilvl="2" w:tplc="080A0005" w:tentative="1">
      <w:start w:val="1"/>
      <w:numFmt w:val="bullet"/>
      <w:lvlText w:val=""/>
      <w:lvlJc w:val="left"/>
      <w:pPr>
        <w:ind w:left="2936" w:hanging="360"/>
      </w:pPr>
      <w:rPr>
        <w:rFonts w:ascii="Wingdings" w:hAnsi="Wingdings" w:hint="default"/>
      </w:rPr>
    </w:lvl>
    <w:lvl w:ilvl="3" w:tplc="080A0001" w:tentative="1">
      <w:start w:val="1"/>
      <w:numFmt w:val="bullet"/>
      <w:lvlText w:val=""/>
      <w:lvlJc w:val="left"/>
      <w:pPr>
        <w:ind w:left="3656" w:hanging="360"/>
      </w:pPr>
      <w:rPr>
        <w:rFonts w:ascii="Symbol" w:hAnsi="Symbol" w:hint="default"/>
      </w:rPr>
    </w:lvl>
    <w:lvl w:ilvl="4" w:tplc="080A0003" w:tentative="1">
      <w:start w:val="1"/>
      <w:numFmt w:val="bullet"/>
      <w:lvlText w:val="o"/>
      <w:lvlJc w:val="left"/>
      <w:pPr>
        <w:ind w:left="4376" w:hanging="360"/>
      </w:pPr>
      <w:rPr>
        <w:rFonts w:ascii="Courier New" w:hAnsi="Courier New" w:cs="Courier New" w:hint="default"/>
      </w:rPr>
    </w:lvl>
    <w:lvl w:ilvl="5" w:tplc="080A0005" w:tentative="1">
      <w:start w:val="1"/>
      <w:numFmt w:val="bullet"/>
      <w:lvlText w:val=""/>
      <w:lvlJc w:val="left"/>
      <w:pPr>
        <w:ind w:left="5096" w:hanging="360"/>
      </w:pPr>
      <w:rPr>
        <w:rFonts w:ascii="Wingdings" w:hAnsi="Wingdings" w:hint="default"/>
      </w:rPr>
    </w:lvl>
    <w:lvl w:ilvl="6" w:tplc="080A0001" w:tentative="1">
      <w:start w:val="1"/>
      <w:numFmt w:val="bullet"/>
      <w:lvlText w:val=""/>
      <w:lvlJc w:val="left"/>
      <w:pPr>
        <w:ind w:left="5816" w:hanging="360"/>
      </w:pPr>
      <w:rPr>
        <w:rFonts w:ascii="Symbol" w:hAnsi="Symbol" w:hint="default"/>
      </w:rPr>
    </w:lvl>
    <w:lvl w:ilvl="7" w:tplc="080A0003" w:tentative="1">
      <w:start w:val="1"/>
      <w:numFmt w:val="bullet"/>
      <w:lvlText w:val="o"/>
      <w:lvlJc w:val="left"/>
      <w:pPr>
        <w:ind w:left="6536" w:hanging="360"/>
      </w:pPr>
      <w:rPr>
        <w:rFonts w:ascii="Courier New" w:hAnsi="Courier New" w:cs="Courier New" w:hint="default"/>
      </w:rPr>
    </w:lvl>
    <w:lvl w:ilvl="8" w:tplc="080A0005" w:tentative="1">
      <w:start w:val="1"/>
      <w:numFmt w:val="bullet"/>
      <w:lvlText w:val=""/>
      <w:lvlJc w:val="left"/>
      <w:pPr>
        <w:ind w:left="7256" w:hanging="360"/>
      </w:pPr>
      <w:rPr>
        <w:rFonts w:ascii="Wingdings" w:hAnsi="Wingdings" w:hint="default"/>
      </w:rPr>
    </w:lvl>
  </w:abstractNum>
  <w:abstractNum w:abstractNumId="10"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8"/>
  </w:num>
  <w:num w:numId="2">
    <w:abstractNumId w:val="3"/>
  </w:num>
  <w:num w:numId="3">
    <w:abstractNumId w:val="10"/>
  </w:num>
  <w:num w:numId="4">
    <w:abstractNumId w:val="0"/>
  </w:num>
  <w:num w:numId="5">
    <w:abstractNumId w:val="1"/>
  </w:num>
  <w:num w:numId="6">
    <w:abstractNumId w:val="2"/>
  </w:num>
  <w:num w:numId="7">
    <w:abstractNumId w:val="9"/>
  </w:num>
  <w:num w:numId="8">
    <w:abstractNumId w:val="7"/>
  </w:num>
  <w:num w:numId="9">
    <w:abstractNumId w:val="5"/>
  </w:num>
  <w:num w:numId="10">
    <w:abstractNumId w:val="4"/>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2F5"/>
    <w:rsid w:val="00000623"/>
    <w:rsid w:val="0002307E"/>
    <w:rsid w:val="0002669C"/>
    <w:rsid w:val="0005684D"/>
    <w:rsid w:val="000D0C11"/>
    <w:rsid w:val="000F77CD"/>
    <w:rsid w:val="001142C7"/>
    <w:rsid w:val="0014628E"/>
    <w:rsid w:val="001B7E19"/>
    <w:rsid w:val="001E467E"/>
    <w:rsid w:val="00220588"/>
    <w:rsid w:val="002470F4"/>
    <w:rsid w:val="002A4267"/>
    <w:rsid w:val="002B4E06"/>
    <w:rsid w:val="002B5FAD"/>
    <w:rsid w:val="0034322B"/>
    <w:rsid w:val="003E6242"/>
    <w:rsid w:val="00411EDE"/>
    <w:rsid w:val="004263F3"/>
    <w:rsid w:val="00455481"/>
    <w:rsid w:val="00465EC0"/>
    <w:rsid w:val="004A65DD"/>
    <w:rsid w:val="004C1A24"/>
    <w:rsid w:val="004D75CC"/>
    <w:rsid w:val="004F42F5"/>
    <w:rsid w:val="005538CB"/>
    <w:rsid w:val="00557D03"/>
    <w:rsid w:val="005859D2"/>
    <w:rsid w:val="005C5048"/>
    <w:rsid w:val="00606434"/>
    <w:rsid w:val="0061036A"/>
    <w:rsid w:val="00625EB4"/>
    <w:rsid w:val="006711F3"/>
    <w:rsid w:val="00687888"/>
    <w:rsid w:val="006A2F9E"/>
    <w:rsid w:val="006B46DD"/>
    <w:rsid w:val="006F644B"/>
    <w:rsid w:val="0074310F"/>
    <w:rsid w:val="007A36B7"/>
    <w:rsid w:val="007B2325"/>
    <w:rsid w:val="007C5DB9"/>
    <w:rsid w:val="0084248C"/>
    <w:rsid w:val="008B6D45"/>
    <w:rsid w:val="00910CE8"/>
    <w:rsid w:val="00945C2A"/>
    <w:rsid w:val="00995B21"/>
    <w:rsid w:val="009E455B"/>
    <w:rsid w:val="009E731E"/>
    <w:rsid w:val="00A62397"/>
    <w:rsid w:val="00A821DB"/>
    <w:rsid w:val="00A90337"/>
    <w:rsid w:val="00AA7053"/>
    <w:rsid w:val="00AF6C82"/>
    <w:rsid w:val="00B308F9"/>
    <w:rsid w:val="00B33ED9"/>
    <w:rsid w:val="00B925F9"/>
    <w:rsid w:val="00BA78F7"/>
    <w:rsid w:val="00BB6E25"/>
    <w:rsid w:val="00BD3997"/>
    <w:rsid w:val="00C41E20"/>
    <w:rsid w:val="00C601B3"/>
    <w:rsid w:val="00C803CF"/>
    <w:rsid w:val="00C9427D"/>
    <w:rsid w:val="00CE6B58"/>
    <w:rsid w:val="00F075AE"/>
    <w:rsid w:val="00F20D79"/>
    <w:rsid w:val="00FA0ABD"/>
    <w:rsid w:val="00FC5947"/>
    <w:rsid w:val="00FE39E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AFA99"/>
  <w15:chartTrackingRefBased/>
  <w15:docId w15:val="{38E86A3D-1F4E-4EE4-B2BF-BDC28D59A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42F5"/>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4F42F5"/>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4F42F5"/>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4F42F5"/>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4F42F5"/>
    <w:rPr>
      <w:rFonts w:ascii="Arial" w:eastAsia="Times New Roman" w:hAnsi="Arial" w:cs="Times New Roman"/>
      <w:b/>
      <w:caps/>
      <w:sz w:val="30"/>
      <w:szCs w:val="20"/>
      <w:lang w:eastAsia="es-MX"/>
    </w:rPr>
  </w:style>
  <w:style w:type="character" w:customStyle="1" w:styleId="corte4fondoCar1">
    <w:name w:val="corte4 fondo Car1"/>
    <w:link w:val="corte4fondo"/>
    <w:rsid w:val="004F42F5"/>
    <w:rPr>
      <w:rFonts w:ascii="Arial" w:eastAsia="Times New Roman" w:hAnsi="Arial" w:cs="Times New Roman"/>
      <w:sz w:val="30"/>
      <w:szCs w:val="20"/>
      <w:lang w:eastAsia="es-MX"/>
    </w:rPr>
  </w:style>
  <w:style w:type="character" w:customStyle="1" w:styleId="corte1datosCar">
    <w:name w:val="corte1 datos Car"/>
    <w:link w:val="corte1datos"/>
    <w:rsid w:val="004F42F5"/>
    <w:rPr>
      <w:rFonts w:ascii="Arial" w:eastAsia="Times New Roman" w:hAnsi="Arial" w:cs="Times New Roman"/>
      <w:b/>
      <w:caps/>
      <w:sz w:val="30"/>
      <w:szCs w:val="20"/>
      <w:lang w:eastAsia="es-MX"/>
    </w:rPr>
  </w:style>
  <w:style w:type="paragraph" w:styleId="Encabezado">
    <w:name w:val="header"/>
    <w:basedOn w:val="Normal"/>
    <w:link w:val="EncabezadoCar"/>
    <w:unhideWhenUsed/>
    <w:rsid w:val="004F42F5"/>
    <w:pPr>
      <w:tabs>
        <w:tab w:val="center" w:pos="4419"/>
        <w:tab w:val="right" w:pos="8838"/>
      </w:tabs>
      <w:spacing w:after="0" w:line="240" w:lineRule="auto"/>
    </w:pPr>
    <w:rPr>
      <w:sz w:val="20"/>
      <w:szCs w:val="20"/>
    </w:rPr>
  </w:style>
  <w:style w:type="character" w:customStyle="1" w:styleId="EncabezadoCar">
    <w:name w:val="Encabezado Car"/>
    <w:basedOn w:val="Fuentedeprrafopredeter"/>
    <w:link w:val="Encabezado"/>
    <w:rsid w:val="004F42F5"/>
    <w:rPr>
      <w:rFonts w:ascii="Calibri" w:eastAsia="Calibri" w:hAnsi="Calibri" w:cs="Times New Roman"/>
      <w:sz w:val="20"/>
      <w:szCs w:val="20"/>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uiPriority w:val="99"/>
    <w:unhideWhenUsed/>
    <w:qFormat/>
    <w:rsid w:val="004F42F5"/>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F42F5"/>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F42F5"/>
    <w:rPr>
      <w:rFonts w:ascii="Calibri" w:eastAsia="Calibri" w:hAnsi="Calibri" w:cs="Times New Roman"/>
      <w:sz w:val="20"/>
      <w:szCs w:val="20"/>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4F42F5"/>
    <w:pPr>
      <w:ind w:left="720"/>
      <w:contextualSpacing/>
    </w:pPr>
  </w:style>
  <w:style w:type="paragraph" w:styleId="Ttulo">
    <w:name w:val="Title"/>
    <w:basedOn w:val="Normal"/>
    <w:next w:val="Normal"/>
    <w:link w:val="TtuloCar"/>
    <w:uiPriority w:val="10"/>
    <w:qFormat/>
    <w:rsid w:val="004F42F5"/>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4F42F5"/>
    <w:rPr>
      <w:rFonts w:ascii="Cambria" w:eastAsia="Times New Roman" w:hAnsi="Cambria" w:cs="Times New Roman"/>
      <w:b/>
      <w:bCs/>
      <w:kern w:val="28"/>
      <w:sz w:val="32"/>
      <w:szCs w:val="32"/>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4F42F5"/>
    <w:rPr>
      <w:rFonts w:ascii="Calibri" w:eastAsia="Calibri" w:hAnsi="Calibri" w:cs="Times New Roman"/>
    </w:rPr>
  </w:style>
  <w:style w:type="paragraph" w:customStyle="1" w:styleId="Default">
    <w:name w:val="Default"/>
    <w:rsid w:val="004F42F5"/>
    <w:pPr>
      <w:autoSpaceDE w:val="0"/>
      <w:autoSpaceDN w:val="0"/>
      <w:adjustRightInd w:val="0"/>
      <w:spacing w:after="0" w:line="240" w:lineRule="auto"/>
    </w:pPr>
    <w:rPr>
      <w:rFonts w:ascii="Arial" w:eastAsia="Calibri" w:hAnsi="Arial" w:cs="Arial"/>
      <w:color w:val="000000"/>
      <w:sz w:val="24"/>
      <w:szCs w:val="24"/>
      <w:lang w:eastAsia="es-MX"/>
    </w:rPr>
  </w:style>
  <w:style w:type="paragraph" w:customStyle="1" w:styleId="xgmail-default">
    <w:name w:val="x_gmail-default"/>
    <w:basedOn w:val="Normal"/>
    <w:rsid w:val="004F42F5"/>
    <w:pPr>
      <w:spacing w:before="100" w:beforeAutospacing="1" w:after="100" w:afterAutospacing="1" w:line="240" w:lineRule="auto"/>
    </w:pPr>
    <w:rPr>
      <w:rFonts w:ascii="Times New Roman" w:eastAsia="Times New Roman" w:hAnsi="Times New Roman"/>
      <w:sz w:val="24"/>
      <w:szCs w:val="24"/>
      <w:lang w:eastAsia="es-MX"/>
    </w:rPr>
  </w:style>
  <w:style w:type="paragraph" w:styleId="Piedepgina">
    <w:name w:val="footer"/>
    <w:basedOn w:val="Normal"/>
    <w:link w:val="PiedepginaCar"/>
    <w:uiPriority w:val="99"/>
    <w:unhideWhenUsed/>
    <w:rsid w:val="00A623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62397"/>
    <w:rPr>
      <w:rFonts w:ascii="Calibri" w:eastAsia="Calibri" w:hAnsi="Calibri" w:cs="Times New Roman"/>
    </w:rPr>
  </w:style>
  <w:style w:type="paragraph" w:styleId="NormalWeb">
    <w:name w:val="Normal (Web)"/>
    <w:basedOn w:val="Normal"/>
    <w:uiPriority w:val="99"/>
    <w:rsid w:val="006F644B"/>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Textodeglobo">
    <w:name w:val="Balloon Text"/>
    <w:basedOn w:val="Normal"/>
    <w:link w:val="TextodegloboCar"/>
    <w:uiPriority w:val="99"/>
    <w:semiHidden/>
    <w:unhideWhenUsed/>
    <w:rsid w:val="002A426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A4267"/>
    <w:rPr>
      <w:rFonts w:ascii="Segoe UI" w:eastAsia="Calibri" w:hAnsi="Segoe UI" w:cs="Segoe UI"/>
      <w:sz w:val="18"/>
      <w:szCs w:val="18"/>
    </w:rPr>
  </w:style>
  <w:style w:type="paragraph" w:styleId="Textoindependiente">
    <w:name w:val="Body Text"/>
    <w:basedOn w:val="Normal"/>
    <w:link w:val="TextoindependienteCar"/>
    <w:uiPriority w:val="99"/>
    <w:semiHidden/>
    <w:unhideWhenUsed/>
    <w:rsid w:val="00B308F9"/>
    <w:pPr>
      <w:spacing w:after="120"/>
    </w:pPr>
  </w:style>
  <w:style w:type="character" w:customStyle="1" w:styleId="TextoindependienteCar">
    <w:name w:val="Texto independiente Car"/>
    <w:basedOn w:val="Fuentedeprrafopredeter"/>
    <w:link w:val="Textoindependiente"/>
    <w:uiPriority w:val="99"/>
    <w:semiHidden/>
    <w:rsid w:val="00B308F9"/>
    <w:rPr>
      <w:rFonts w:ascii="Calibri" w:eastAsia="Calibri" w:hAnsi="Calibri" w:cs="Times New Roman"/>
    </w:rPr>
  </w:style>
  <w:style w:type="paragraph" w:styleId="Textoindependienteprimerasangra">
    <w:name w:val="Body Text First Indent"/>
    <w:basedOn w:val="Textoindependiente"/>
    <w:link w:val="TextoindependienteprimerasangraCar"/>
    <w:rsid w:val="00B308F9"/>
    <w:pPr>
      <w:spacing w:line="240" w:lineRule="auto"/>
      <w:ind w:firstLine="210"/>
    </w:pPr>
    <w:rPr>
      <w:rFonts w:ascii="Times New Roman" w:eastAsia="Times New Roman" w:hAnsi="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rsid w:val="00B308F9"/>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448</TotalTime>
  <Pages>12</Pages>
  <Words>4972</Words>
  <Characters>27346</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cegaip</cp:lastModifiedBy>
  <cp:revision>26</cp:revision>
  <cp:lastPrinted>2019-06-10T14:32:00Z</cp:lastPrinted>
  <dcterms:created xsi:type="dcterms:W3CDTF">2019-06-06T14:02:00Z</dcterms:created>
  <dcterms:modified xsi:type="dcterms:W3CDTF">2019-06-25T14:20:00Z</dcterms:modified>
</cp:coreProperties>
</file>