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7A80" w:rsidRPr="004F7A80" w:rsidRDefault="004F7A80" w:rsidP="004F7A80">
      <w:pPr>
        <w:spacing w:after="0" w:line="276" w:lineRule="auto"/>
        <w:jc w:val="center"/>
        <w:rPr>
          <w:rFonts w:cstheme="minorHAnsi"/>
          <w:b/>
        </w:rPr>
      </w:pPr>
      <w:bookmarkStart w:id="0" w:name="_GoBack"/>
      <w:bookmarkEnd w:id="0"/>
      <w:r w:rsidRPr="004F7A80">
        <w:rPr>
          <w:rFonts w:cstheme="minorHAnsi"/>
          <w:b/>
        </w:rPr>
        <w:t>ACUERDOS DE LA SEXTA COMISIÓN DE ADMINISTRACIÓN Y PRESUPUESTO DE FECHA 26 DE ABRIL DE 2019.</w:t>
      </w:r>
    </w:p>
    <w:p w:rsidR="004F7A80" w:rsidRPr="004F7A80" w:rsidRDefault="004F7A80" w:rsidP="004F7A80">
      <w:pPr>
        <w:spacing w:after="0" w:line="276" w:lineRule="auto"/>
        <w:jc w:val="center"/>
        <w:rPr>
          <w:rFonts w:cstheme="minorHAnsi"/>
          <w:b/>
        </w:rPr>
      </w:pPr>
    </w:p>
    <w:p w:rsidR="004F7A80" w:rsidRPr="004F7A80" w:rsidRDefault="004F7A80" w:rsidP="004F7A80">
      <w:pPr>
        <w:widowControl w:val="0"/>
        <w:overflowPunct w:val="0"/>
        <w:spacing w:after="0" w:line="276" w:lineRule="auto"/>
        <w:jc w:val="both"/>
        <w:textAlignment w:val="baseline"/>
        <w:rPr>
          <w:rFonts w:eastAsia="Times New Roman" w:cstheme="minorHAnsi"/>
          <w:lang w:eastAsia="es-MX"/>
        </w:rPr>
      </w:pPr>
      <w:r w:rsidRPr="004F7A80">
        <w:rPr>
          <w:rFonts w:cstheme="minorHAnsi"/>
          <w:b/>
          <w:color w:val="000000"/>
        </w:rPr>
        <w:t>ACUERDO CAyP 23/04/2019.-</w:t>
      </w:r>
      <w:r w:rsidRPr="004F7A80">
        <w:rPr>
          <w:rFonts w:cstheme="minorHAnsi"/>
          <w:color w:val="00000A"/>
          <w:highlight w:val="white"/>
        </w:rPr>
        <w:t xml:space="preserve"> </w:t>
      </w:r>
      <w:r>
        <w:rPr>
          <w:rFonts w:cstheme="minorHAnsi"/>
          <w:color w:val="00000A"/>
          <w:highlight w:val="white"/>
        </w:rPr>
        <w:t>Los integrantes de la Comisión m</w:t>
      </w:r>
      <w:r w:rsidRPr="004F7A80">
        <w:rPr>
          <w:rFonts w:cstheme="minorHAnsi"/>
          <w:color w:val="000000"/>
          <w:highlight w:val="white"/>
        </w:rPr>
        <w:t>anifiestan</w:t>
      </w:r>
      <w:r w:rsidRPr="004F7A80">
        <w:rPr>
          <w:rFonts w:cstheme="minorHAnsi"/>
          <w:b/>
          <w:color w:val="000000"/>
          <w:highlight w:val="white"/>
        </w:rPr>
        <w:t xml:space="preserve"> </w:t>
      </w:r>
      <w:r w:rsidRPr="004F7A80">
        <w:rPr>
          <w:rFonts w:cstheme="minorHAnsi"/>
          <w:color w:val="000000"/>
        </w:rPr>
        <w:t>su conformidad respecto</w:t>
      </w:r>
      <w:r w:rsidRPr="004F7A80">
        <w:rPr>
          <w:rFonts w:cstheme="minorHAnsi"/>
          <w:color w:val="00000A"/>
          <w:highlight w:val="white"/>
        </w:rPr>
        <w:t xml:space="preserve"> del </w:t>
      </w:r>
      <w:r w:rsidRPr="004F7A80">
        <w:rPr>
          <w:rFonts w:cstheme="minorHAnsi"/>
          <w:color w:val="000000"/>
        </w:rPr>
        <w:t xml:space="preserve">estado que guardan </w:t>
      </w:r>
      <w:r w:rsidRPr="004F7A80">
        <w:rPr>
          <w:rFonts w:eastAsia="Times New Roman" w:cstheme="minorHAnsi"/>
          <w:color w:val="00000A"/>
          <w:lang w:eastAsia="es-MX"/>
        </w:rPr>
        <w:t>los capítulos 1000 “Servicios Personales”, 2000</w:t>
      </w:r>
      <w:r w:rsidRPr="004F7A80">
        <w:rPr>
          <w:rFonts w:cstheme="minorHAnsi"/>
        </w:rPr>
        <w:t xml:space="preserve"> “Materiales y Suministros” y 3000 “Servicios Generales” </w:t>
      </w:r>
      <w:r w:rsidRPr="004F7A80">
        <w:rPr>
          <w:rFonts w:cstheme="minorHAnsi"/>
          <w:color w:val="000000"/>
        </w:rPr>
        <w:t>al 31 treinta y uno de marzo del presente año</w:t>
      </w:r>
      <w:r w:rsidRPr="004F7A80">
        <w:rPr>
          <w:rFonts w:cstheme="minorHAnsi"/>
          <w:color w:val="00000A"/>
        </w:rPr>
        <w:t>, así como de la ejecución y comportamiento</w:t>
      </w:r>
      <w:r w:rsidRPr="004F7A80">
        <w:rPr>
          <w:rFonts w:cstheme="minorHAnsi"/>
          <w:b/>
          <w:color w:val="00000A"/>
        </w:rPr>
        <w:t xml:space="preserve"> </w:t>
      </w:r>
      <w:r w:rsidRPr="004F7A80">
        <w:rPr>
          <w:rFonts w:cstheme="minorHAnsi"/>
          <w:color w:val="00000A"/>
        </w:rPr>
        <w:t>de los ingresos y egresos de la cuenta de Productos y del Fondo de Apoyo para la Administración de Justicia al mes de marzo del año en curso.</w:t>
      </w:r>
    </w:p>
    <w:p w:rsidR="004F7A80" w:rsidRPr="004F7A80" w:rsidRDefault="004F7A80" w:rsidP="004F7A80">
      <w:pPr>
        <w:spacing w:after="0" w:line="276" w:lineRule="auto"/>
        <w:jc w:val="center"/>
        <w:rPr>
          <w:rFonts w:cstheme="minorHAnsi"/>
          <w:b/>
        </w:rPr>
      </w:pPr>
    </w:p>
    <w:p w:rsidR="004F7A80" w:rsidRPr="004F7A80" w:rsidRDefault="004F7A80" w:rsidP="004F7A80">
      <w:pPr>
        <w:spacing w:after="0" w:line="276" w:lineRule="auto"/>
        <w:jc w:val="both"/>
        <w:rPr>
          <w:rFonts w:cstheme="minorHAnsi"/>
          <w:lang w:val="es-ES"/>
        </w:rPr>
      </w:pPr>
      <w:r w:rsidRPr="004F7A80">
        <w:rPr>
          <w:rFonts w:cstheme="minorHAnsi"/>
          <w:b/>
          <w:color w:val="000000"/>
        </w:rPr>
        <w:t xml:space="preserve">ACUERDO CAyP 24/04/2019.- </w:t>
      </w:r>
      <w:r w:rsidRPr="004F7A80">
        <w:rPr>
          <w:rFonts w:cstheme="minorHAnsi"/>
          <w:lang w:val="es-ES"/>
        </w:rPr>
        <w:t xml:space="preserve">En atención a lo requerido mediante oficio RM/1214/2018, signado por la Directora de Recursos Materiales del Consejo de la Judicatura del Poder Judicial del Estado y </w:t>
      </w:r>
      <w:r w:rsidRPr="004F7A80">
        <w:rPr>
          <w:rFonts w:eastAsia="Times New Roman" w:cstheme="minorHAnsi"/>
        </w:rPr>
        <w:t xml:space="preserve">con la finalidad de que los Órganos Jurisdiccionales y Administrativos del Poder Judicial del Estado, cuenten con los elementos esenciales y en óptimas condiciones para la impartición de justicia a los justiciables, los miembros de la Comisión determinan autorizar </w:t>
      </w:r>
      <w:r w:rsidR="00E0441C">
        <w:rPr>
          <w:rFonts w:eastAsia="Times New Roman" w:cstheme="minorHAnsi"/>
        </w:rPr>
        <w:t xml:space="preserve">la adquisición y sustitución de mobiliario, </w:t>
      </w:r>
      <w:r w:rsidRPr="004F7A80">
        <w:rPr>
          <w:rFonts w:cstheme="minorHAnsi"/>
          <w:lang w:val="es-ES"/>
        </w:rPr>
        <w:t xml:space="preserve">disponiendo del recurso de la cuenta de productos, en la inteligencia que de observarse economías presupuestales se deberá reintegrar a la citada cuenta. </w:t>
      </w:r>
    </w:p>
    <w:p w:rsidR="00E0441C" w:rsidRDefault="00E0441C" w:rsidP="004F7A80">
      <w:pPr>
        <w:spacing w:after="0" w:line="276" w:lineRule="auto"/>
        <w:jc w:val="both"/>
        <w:rPr>
          <w:rFonts w:cstheme="minorHAnsi"/>
        </w:rPr>
      </w:pPr>
    </w:p>
    <w:p w:rsidR="004F7A80" w:rsidRPr="004F7A80" w:rsidRDefault="004F7A80" w:rsidP="004F7A80">
      <w:pPr>
        <w:spacing w:after="0" w:line="276" w:lineRule="auto"/>
        <w:jc w:val="both"/>
        <w:rPr>
          <w:rFonts w:eastAsia="Times New Roman" w:cstheme="minorHAnsi"/>
        </w:rPr>
      </w:pPr>
      <w:r w:rsidRPr="004F7A80">
        <w:rPr>
          <w:rFonts w:cstheme="minorHAnsi"/>
          <w:b/>
          <w:color w:val="000000"/>
        </w:rPr>
        <w:t xml:space="preserve">ACUERDO CAyP 25/04/2019.- </w:t>
      </w:r>
      <w:r w:rsidRPr="004F7A80">
        <w:rPr>
          <w:rFonts w:cstheme="minorHAnsi"/>
          <w:color w:val="00000A"/>
        </w:rPr>
        <w:t xml:space="preserve">Los miembros de la Comisión </w:t>
      </w:r>
      <w:r w:rsidRPr="004F7A80">
        <w:rPr>
          <w:rFonts w:cstheme="minorHAnsi"/>
          <w:lang w:val="es-ES"/>
        </w:rPr>
        <w:t>una vez analizada la petición</w:t>
      </w:r>
      <w:r w:rsidR="00E0441C">
        <w:rPr>
          <w:rFonts w:cstheme="minorHAnsi"/>
          <w:lang w:val="es-ES"/>
        </w:rPr>
        <w:t xml:space="preserve"> de la</w:t>
      </w:r>
      <w:r w:rsidR="00E0441C" w:rsidRPr="00E0441C">
        <w:rPr>
          <w:rFonts w:cstheme="minorHAnsi"/>
          <w:lang w:val="es-ES"/>
        </w:rPr>
        <w:t xml:space="preserve"> </w:t>
      </w:r>
      <w:r w:rsidR="00E0441C" w:rsidRPr="004F7A80">
        <w:rPr>
          <w:rFonts w:cstheme="minorHAnsi"/>
          <w:lang w:val="es-ES"/>
        </w:rPr>
        <w:t xml:space="preserve">licenciada </w:t>
      </w:r>
      <w:r w:rsidR="00E0441C" w:rsidRPr="004F7A80">
        <w:rPr>
          <w:rFonts w:eastAsia="Times New Roman" w:cstheme="minorHAnsi"/>
        </w:rPr>
        <w:t>Silvia Tapia González,</w:t>
      </w:r>
      <w:r w:rsidR="00E0441C">
        <w:rPr>
          <w:rFonts w:eastAsia="Times New Roman" w:cstheme="minorHAnsi"/>
        </w:rPr>
        <w:t xml:space="preserve"> Directora del Archivo Judicial, </w:t>
      </w:r>
      <w:r w:rsidR="00E0441C" w:rsidRPr="004F7A80">
        <w:rPr>
          <w:rFonts w:cstheme="minorHAnsi"/>
          <w:lang w:val="es-ES"/>
        </w:rPr>
        <w:t>determinan</w:t>
      </w:r>
      <w:r w:rsidRPr="004F7A80">
        <w:rPr>
          <w:rFonts w:cstheme="minorHAnsi"/>
          <w:lang w:val="es-ES"/>
        </w:rPr>
        <w:t xml:space="preserve"> </w:t>
      </w:r>
      <w:r w:rsidRPr="004F7A80">
        <w:rPr>
          <w:rFonts w:eastAsia="Times New Roman" w:cstheme="minorHAnsi"/>
        </w:rPr>
        <w:t>no autorizar la adquisición del mobiliario solicitado para</w:t>
      </w:r>
      <w:r w:rsidR="00E0441C">
        <w:rPr>
          <w:rFonts w:eastAsia="Times New Roman" w:cstheme="minorHAnsi"/>
        </w:rPr>
        <w:t xml:space="preserve"> dicha oficina</w:t>
      </w:r>
      <w:r w:rsidRPr="004F7A80">
        <w:rPr>
          <w:rFonts w:eastAsia="Times New Roman" w:cstheme="minorHAnsi"/>
        </w:rPr>
        <w:t xml:space="preserve">, en razón de que en el presupuesto para el presente ejercicio se previó los elementos necesarios para la reubicación de </w:t>
      </w:r>
      <w:r w:rsidR="00E0441C">
        <w:rPr>
          <w:rFonts w:eastAsia="Times New Roman" w:cstheme="minorHAnsi"/>
        </w:rPr>
        <w:t xml:space="preserve">ese órgano administrativo </w:t>
      </w:r>
      <w:r w:rsidRPr="004F7A80">
        <w:rPr>
          <w:rFonts w:eastAsia="Times New Roman" w:cstheme="minorHAnsi"/>
        </w:rPr>
        <w:t>incluyendo mobiliario, además de que no se cuenta con suficiencia presupuestal para atender la actual petición</w:t>
      </w:r>
      <w:r w:rsidRPr="004F7A80">
        <w:rPr>
          <w:rFonts w:cstheme="minorHAnsi"/>
        </w:rPr>
        <w:t xml:space="preserve">. </w:t>
      </w:r>
    </w:p>
    <w:p w:rsidR="004F7A80" w:rsidRPr="004F7A80" w:rsidRDefault="004F7A80">
      <w:pPr>
        <w:rPr>
          <w:rFonts w:cstheme="minorHAnsi"/>
        </w:rPr>
      </w:pPr>
    </w:p>
    <w:sectPr w:rsidR="004F7A80" w:rsidRPr="004F7A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A80"/>
    <w:rsid w:val="004F7A80"/>
    <w:rsid w:val="007934DC"/>
    <w:rsid w:val="00AC2B36"/>
    <w:rsid w:val="00D41350"/>
    <w:rsid w:val="00DC0786"/>
    <w:rsid w:val="00E04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A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A8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1441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ANTONIO CAPETILLO ALARCON</dc:creator>
  <cp:keywords/>
  <dc:description/>
  <cp:lastModifiedBy>STJSLP</cp:lastModifiedBy>
  <cp:revision>2</cp:revision>
  <dcterms:created xsi:type="dcterms:W3CDTF">2019-06-10T16:21:00Z</dcterms:created>
  <dcterms:modified xsi:type="dcterms:W3CDTF">2019-06-10T16:21:00Z</dcterms:modified>
</cp:coreProperties>
</file>