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 xml:space="preserve">XVII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DECLARACIONES DE SITUACIÓN PATRIMONIAL</w:t>
      </w:r>
      <w:r>
        <w:rPr>
          <w:rFonts w:ascii="Arial" w:hAnsi="Arial" w:cs="Arial"/>
          <w:sz w:val="32"/>
          <w:szCs w:val="32"/>
        </w:rPr>
        <w:t>, DE CONFLICTO DE INTERES Y FISCAL</w:t>
      </w:r>
      <w:r w:rsidRPr="005C37B5">
        <w:rPr>
          <w:rFonts w:ascii="Arial" w:hAnsi="Arial" w:cs="Arial"/>
          <w:sz w:val="32"/>
          <w:szCs w:val="32"/>
        </w:rPr>
        <w:t xml:space="preserve"> DE LOS(AS)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JUNIO 2019</w:t>
      </w:r>
      <w:r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>
        <w:rPr>
          <w:rFonts w:ascii="Arial" w:hAnsi="Arial" w:cs="Arial"/>
          <w:sz w:val="32"/>
          <w:szCs w:val="32"/>
        </w:rPr>
        <w:t>L MES DE JUNIO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>
        <w:rPr>
          <w:rFonts w:ascii="Arial" w:hAnsi="Arial" w:cs="Arial"/>
          <w:sz w:val="32"/>
          <w:szCs w:val="32"/>
        </w:rPr>
        <w:t>GENERO NINGUNA DECLARACION DE SITUACIÓN PATRIMONIAL, DE CONFLICTO DE INTERES Y FISCAL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Default="00862249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Pr="005C37B5" w:rsidRDefault="00862249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DATOS PERSONALES DE INGRESOS, EGRESOS, BIENES INMUEBLES Y MUEBLES DE LOS SERVIDORES PÚBLICOS QUE DECLARAN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8"/>
      <w:footerReference w:type="default" r:id="rId9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249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853FBA5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23DC84-2AC6-442F-B614-6F7287AB6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9284</TotalTime>
  <Pages>2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E 15</cp:lastModifiedBy>
  <cp:revision>158</cp:revision>
  <cp:lastPrinted>2019-06-18T19:44:00Z</cp:lastPrinted>
  <dcterms:created xsi:type="dcterms:W3CDTF">2018-10-03T14:41:00Z</dcterms:created>
  <dcterms:modified xsi:type="dcterms:W3CDTF">2019-07-10T01:54:00Z</dcterms:modified>
</cp:coreProperties>
</file>