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6982" w:rsidRPr="00991CC6" w:rsidRDefault="00296982" w:rsidP="00991CC6">
      <w:pPr>
        <w:pStyle w:val="Ttulo"/>
        <w:spacing w:before="0" w:after="0"/>
        <w:jc w:val="right"/>
        <w:rPr>
          <w:rFonts w:ascii="Arial" w:hAnsi="Arial" w:cs="Arial"/>
          <w:color w:val="2E74B5" w:themeColor="accent1" w:themeShade="BF"/>
          <w:sz w:val="24"/>
          <w:szCs w:val="24"/>
        </w:rPr>
      </w:pPr>
      <w:r w:rsidRPr="00135A55">
        <w:rPr>
          <w:rFonts w:ascii="Arial" w:hAnsi="Arial" w:cs="Arial"/>
          <w:color w:val="2E74B5" w:themeColor="accent1" w:themeShade="BF"/>
        </w:rPr>
        <w:t xml:space="preserve">   </w:t>
      </w:r>
      <w:r w:rsidRPr="00135A55">
        <w:rPr>
          <w:rFonts w:ascii="Arial" w:hAnsi="Arial" w:cs="Arial"/>
          <w:color w:val="2E74B5" w:themeColor="accent1" w:themeShade="BF"/>
          <w:sz w:val="24"/>
          <w:szCs w:val="24"/>
        </w:rPr>
        <w:t xml:space="preserve">  </w:t>
      </w:r>
      <w:r w:rsidRPr="00991CC6">
        <w:rPr>
          <w:rFonts w:ascii="Arial" w:hAnsi="Arial" w:cs="Arial"/>
          <w:color w:val="2E74B5" w:themeColor="accent1" w:themeShade="BF"/>
          <w:sz w:val="24"/>
          <w:szCs w:val="24"/>
        </w:rPr>
        <w:t xml:space="preserve">RECURSO DE REVISIÓN </w:t>
      </w:r>
      <w:r w:rsidR="00480566" w:rsidRPr="00991CC6">
        <w:rPr>
          <w:rFonts w:ascii="Arial" w:hAnsi="Arial" w:cs="Arial"/>
          <w:color w:val="2E74B5" w:themeColor="accent1" w:themeShade="BF"/>
          <w:sz w:val="24"/>
          <w:szCs w:val="24"/>
        </w:rPr>
        <w:t>0</w:t>
      </w:r>
      <w:r w:rsidR="00627088" w:rsidRPr="00991CC6">
        <w:rPr>
          <w:rFonts w:ascii="Arial" w:hAnsi="Arial" w:cs="Arial"/>
          <w:color w:val="2E74B5" w:themeColor="accent1" w:themeShade="BF"/>
          <w:sz w:val="24"/>
          <w:szCs w:val="24"/>
        </w:rPr>
        <w:t>65</w:t>
      </w:r>
      <w:r w:rsidRPr="00991CC6">
        <w:rPr>
          <w:rFonts w:ascii="Arial" w:hAnsi="Arial" w:cs="Arial"/>
          <w:color w:val="2E74B5" w:themeColor="accent1" w:themeShade="BF"/>
          <w:sz w:val="24"/>
          <w:szCs w:val="24"/>
        </w:rPr>
        <w:t>/201</w:t>
      </w:r>
      <w:r w:rsidR="00EE37AF" w:rsidRPr="00991CC6">
        <w:rPr>
          <w:rFonts w:ascii="Arial" w:hAnsi="Arial" w:cs="Arial"/>
          <w:color w:val="2E74B5" w:themeColor="accent1" w:themeShade="BF"/>
          <w:sz w:val="24"/>
          <w:szCs w:val="24"/>
        </w:rPr>
        <w:t>9</w:t>
      </w:r>
      <w:r w:rsidRPr="00991CC6">
        <w:rPr>
          <w:rFonts w:ascii="Arial" w:hAnsi="Arial" w:cs="Arial"/>
          <w:color w:val="2E74B5" w:themeColor="accent1" w:themeShade="BF"/>
          <w:sz w:val="24"/>
          <w:szCs w:val="24"/>
        </w:rPr>
        <w:t>-2</w:t>
      </w:r>
    </w:p>
    <w:p w:rsidR="00296982" w:rsidRPr="00991CC6" w:rsidRDefault="00296982" w:rsidP="00991CC6">
      <w:pPr>
        <w:pStyle w:val="corte1datos"/>
        <w:spacing w:line="276" w:lineRule="auto"/>
        <w:jc w:val="right"/>
        <w:rPr>
          <w:rFonts w:cs="Arial"/>
          <w:color w:val="2E74B5" w:themeColor="accent1" w:themeShade="BF"/>
          <w:sz w:val="24"/>
          <w:szCs w:val="24"/>
        </w:rPr>
      </w:pP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 xml:space="preserve">COMISIONADO PONENTE: </w:t>
      </w: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LIC. PAULINA SÁNCHEZ PÉREZ DEL POZO</w:t>
      </w:r>
    </w:p>
    <w:p w:rsidR="00296982" w:rsidRPr="00991CC6" w:rsidRDefault="00296982" w:rsidP="00991CC6">
      <w:pPr>
        <w:pStyle w:val="corte2ponente"/>
        <w:spacing w:line="276" w:lineRule="auto"/>
        <w:jc w:val="right"/>
        <w:rPr>
          <w:rFonts w:cs="Arial"/>
          <w:color w:val="2E74B5" w:themeColor="accent1" w:themeShade="BF"/>
          <w:sz w:val="24"/>
          <w:szCs w:val="24"/>
        </w:rPr>
      </w:pP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 xml:space="preserve">SUJETO OBLIGADO: </w:t>
      </w: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h.</w:t>
      </w:r>
      <w:r w:rsidR="00627088" w:rsidRPr="00991CC6">
        <w:rPr>
          <w:rFonts w:cs="Arial"/>
          <w:color w:val="2E74B5" w:themeColor="accent1" w:themeShade="BF"/>
          <w:sz w:val="24"/>
          <w:szCs w:val="24"/>
        </w:rPr>
        <w:t xml:space="preserve"> aYUNTAMIENTO DE SAN MARTÍN CHALCHICUAUTLA</w:t>
      </w:r>
      <w:r w:rsidRPr="00991CC6">
        <w:rPr>
          <w:rFonts w:cs="Arial"/>
          <w:color w:val="2E74B5" w:themeColor="accent1" w:themeShade="BF"/>
          <w:sz w:val="24"/>
          <w:szCs w:val="24"/>
        </w:rPr>
        <w:t>.</w:t>
      </w:r>
    </w:p>
    <w:p w:rsidR="00296982" w:rsidRPr="00991CC6" w:rsidRDefault="00296982" w:rsidP="00991CC6">
      <w:pPr>
        <w:pStyle w:val="corte2ponente"/>
        <w:spacing w:line="276" w:lineRule="auto"/>
        <w:jc w:val="right"/>
        <w:rPr>
          <w:rFonts w:cs="Arial"/>
          <w:color w:val="2E74B5" w:themeColor="accent1" w:themeShade="BF"/>
          <w:sz w:val="24"/>
          <w:szCs w:val="24"/>
        </w:rPr>
      </w:pPr>
    </w:p>
    <w:p w:rsidR="00296982" w:rsidRPr="00991CC6" w:rsidRDefault="00296982" w:rsidP="00991CC6">
      <w:pPr>
        <w:pStyle w:val="corte2ponente"/>
        <w:spacing w:line="276" w:lineRule="auto"/>
        <w:rPr>
          <w:rFonts w:cs="Arial"/>
          <w:color w:val="2E74B5" w:themeColor="accent1" w:themeShade="BF"/>
          <w:sz w:val="24"/>
          <w:szCs w:val="24"/>
        </w:rPr>
      </w:pPr>
    </w:p>
    <w:p w:rsidR="00296982" w:rsidRPr="00991CC6" w:rsidRDefault="00296982" w:rsidP="00991CC6">
      <w:pPr>
        <w:pStyle w:val="corte2ponente"/>
        <w:spacing w:line="276" w:lineRule="auto"/>
        <w:rPr>
          <w:rFonts w:cs="Arial"/>
          <w:color w:val="2E74B5" w:themeColor="accent1" w:themeShade="BF"/>
          <w:sz w:val="24"/>
          <w:szCs w:val="24"/>
        </w:rPr>
      </w:pPr>
    </w:p>
    <w:p w:rsidR="00296982" w:rsidRPr="00991CC6" w:rsidRDefault="00296982" w:rsidP="00991CC6">
      <w:pPr>
        <w:pStyle w:val="corte4fondo"/>
        <w:spacing w:line="276" w:lineRule="auto"/>
        <w:ind w:firstLine="0"/>
        <w:rPr>
          <w:rFonts w:cs="Arial"/>
          <w:b/>
          <w:color w:val="2E74B5" w:themeColor="accent1" w:themeShade="BF"/>
          <w:sz w:val="24"/>
          <w:szCs w:val="24"/>
          <w:vertAlign w:val="subscript"/>
        </w:rPr>
      </w:pPr>
      <w:r w:rsidRPr="00991CC6">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de </w:t>
      </w:r>
      <w:r w:rsidR="00B5131F">
        <w:rPr>
          <w:rFonts w:cs="Arial"/>
          <w:color w:val="2E74B5" w:themeColor="accent1" w:themeShade="BF"/>
          <w:sz w:val="24"/>
          <w:szCs w:val="24"/>
        </w:rPr>
        <w:t xml:space="preserve">05 cinco de abril de </w:t>
      </w:r>
      <w:r w:rsidRPr="00991CC6">
        <w:rPr>
          <w:rFonts w:cs="Arial"/>
          <w:color w:val="2E74B5" w:themeColor="accent1" w:themeShade="BF"/>
          <w:sz w:val="24"/>
          <w:szCs w:val="24"/>
        </w:rPr>
        <w:t xml:space="preserve">2019 dos mil diecinueve. </w:t>
      </w:r>
      <w:r w:rsidRPr="00991CC6">
        <w:rPr>
          <w:rFonts w:cs="Arial"/>
          <w:b/>
          <w:color w:val="2E74B5" w:themeColor="accent1" w:themeShade="BF"/>
          <w:sz w:val="24"/>
          <w:szCs w:val="24"/>
          <w:vertAlign w:val="subscript"/>
        </w:rPr>
        <w:t xml:space="preserve"> </w:t>
      </w:r>
    </w:p>
    <w:p w:rsidR="00296982" w:rsidRPr="00991CC6" w:rsidRDefault="00296982" w:rsidP="00991CC6">
      <w:pPr>
        <w:pStyle w:val="corte4fondo"/>
        <w:spacing w:line="276" w:lineRule="auto"/>
        <w:ind w:firstLine="0"/>
        <w:rPr>
          <w:rFonts w:cs="Arial"/>
          <w:b/>
          <w:color w:val="2E74B5" w:themeColor="accent1" w:themeShade="BF"/>
          <w:sz w:val="24"/>
          <w:szCs w:val="24"/>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b/>
          <w:color w:val="2E74B5" w:themeColor="accent1" w:themeShade="BF"/>
          <w:sz w:val="24"/>
          <w:szCs w:val="24"/>
        </w:rPr>
        <w:t>VISTOS</w:t>
      </w:r>
      <w:r w:rsidRPr="00991CC6">
        <w:rPr>
          <w:rFonts w:cs="Arial"/>
          <w:color w:val="2E74B5" w:themeColor="accent1" w:themeShade="BF"/>
          <w:sz w:val="24"/>
          <w:szCs w:val="24"/>
        </w:rPr>
        <w:t>, para resolver, los autos del recurso de revisión identificado al rubro; y</w:t>
      </w:r>
    </w:p>
    <w:p w:rsidR="00296982" w:rsidRPr="00991CC6" w:rsidRDefault="00296982" w:rsidP="00991CC6">
      <w:pPr>
        <w:pStyle w:val="corte4fondo"/>
        <w:spacing w:line="276" w:lineRule="auto"/>
        <w:rPr>
          <w:rFonts w:cs="Arial"/>
          <w:color w:val="2E74B5" w:themeColor="accent1" w:themeShade="BF"/>
          <w:sz w:val="24"/>
          <w:szCs w:val="24"/>
        </w:rPr>
      </w:pPr>
    </w:p>
    <w:p w:rsidR="00296982" w:rsidRPr="00991CC6" w:rsidRDefault="00296982" w:rsidP="00991CC6">
      <w:pPr>
        <w:pStyle w:val="corte4fondo"/>
        <w:spacing w:line="276" w:lineRule="auto"/>
        <w:jc w:val="center"/>
        <w:rPr>
          <w:rFonts w:cs="Arial"/>
          <w:color w:val="2E74B5" w:themeColor="accent1" w:themeShade="BF"/>
          <w:sz w:val="24"/>
          <w:szCs w:val="24"/>
        </w:rPr>
      </w:pPr>
      <w:r w:rsidRPr="00991CC6">
        <w:rPr>
          <w:rFonts w:cs="Arial"/>
          <w:b/>
          <w:color w:val="2E74B5" w:themeColor="accent1" w:themeShade="BF"/>
          <w:sz w:val="24"/>
          <w:szCs w:val="24"/>
        </w:rPr>
        <w:t>R E S U L T A N D O</w:t>
      </w:r>
      <w:r w:rsidRPr="00991CC6">
        <w:rPr>
          <w:rFonts w:cs="Arial"/>
          <w:color w:val="2E74B5" w:themeColor="accent1" w:themeShade="BF"/>
          <w:sz w:val="24"/>
          <w:szCs w:val="24"/>
        </w:rPr>
        <w:t>:</w:t>
      </w:r>
    </w:p>
    <w:p w:rsidR="00296982" w:rsidRPr="00991CC6" w:rsidRDefault="00296982" w:rsidP="00991CC6">
      <w:pPr>
        <w:pStyle w:val="corte4fondo"/>
        <w:spacing w:line="276" w:lineRule="auto"/>
        <w:jc w:val="center"/>
        <w:rPr>
          <w:rFonts w:cs="Arial"/>
          <w:color w:val="2E74B5" w:themeColor="accent1" w:themeShade="BF"/>
          <w:sz w:val="24"/>
          <w:szCs w:val="24"/>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 xml:space="preserve">PRIMERO. Solicitud de acceso a la información pública. </w:t>
      </w:r>
      <w:r w:rsidRPr="00991CC6">
        <w:rPr>
          <w:rFonts w:ascii="Arial" w:eastAsia="Times New Roman" w:hAnsi="Arial" w:cs="Arial"/>
          <w:color w:val="2E74B5" w:themeColor="accent1" w:themeShade="BF"/>
          <w:sz w:val="24"/>
          <w:szCs w:val="24"/>
          <w:lang w:eastAsia="es-MX"/>
        </w:rPr>
        <w:t xml:space="preserve">Según consta en la Plataforma Nacional de Transparencia en el folio </w:t>
      </w:r>
      <w:r w:rsidR="00EE37AF" w:rsidRPr="00991CC6">
        <w:rPr>
          <w:rFonts w:ascii="Arial" w:eastAsia="Times New Roman" w:hAnsi="Arial" w:cs="Arial"/>
          <w:b/>
          <w:color w:val="2E74B5" w:themeColor="accent1" w:themeShade="BF"/>
          <w:sz w:val="24"/>
          <w:szCs w:val="24"/>
          <w:lang w:eastAsia="es-MX"/>
        </w:rPr>
        <w:t>0000</w:t>
      </w:r>
      <w:r w:rsidR="00627088" w:rsidRPr="00991CC6">
        <w:rPr>
          <w:rFonts w:ascii="Arial" w:eastAsia="Times New Roman" w:hAnsi="Arial" w:cs="Arial"/>
          <w:b/>
          <w:color w:val="2E74B5" w:themeColor="accent1" w:themeShade="BF"/>
          <w:sz w:val="24"/>
          <w:szCs w:val="24"/>
          <w:lang w:eastAsia="es-MX"/>
        </w:rPr>
        <w:t>74</w:t>
      </w:r>
      <w:r w:rsidR="00EE37AF" w:rsidRPr="00991CC6">
        <w:rPr>
          <w:rFonts w:ascii="Arial" w:eastAsia="Times New Roman" w:hAnsi="Arial" w:cs="Arial"/>
          <w:b/>
          <w:color w:val="2E74B5" w:themeColor="accent1" w:themeShade="BF"/>
          <w:sz w:val="24"/>
          <w:szCs w:val="24"/>
          <w:lang w:eastAsia="es-MX"/>
        </w:rPr>
        <w:t>19</w:t>
      </w:r>
      <w:r w:rsidRPr="00991CC6">
        <w:rPr>
          <w:rFonts w:ascii="Arial" w:eastAsia="Times New Roman" w:hAnsi="Arial" w:cs="Arial"/>
          <w:b/>
          <w:color w:val="2E74B5" w:themeColor="accent1" w:themeShade="BF"/>
          <w:sz w:val="24"/>
          <w:szCs w:val="24"/>
          <w:lang w:eastAsia="es-MX"/>
        </w:rPr>
        <w:t xml:space="preserve"> </w:t>
      </w:r>
      <w:r w:rsidRPr="00991CC6">
        <w:rPr>
          <w:rFonts w:ascii="Arial" w:eastAsia="Times New Roman" w:hAnsi="Arial" w:cs="Arial"/>
          <w:color w:val="2E74B5" w:themeColor="accent1" w:themeShade="BF"/>
          <w:sz w:val="24"/>
          <w:szCs w:val="24"/>
          <w:lang w:eastAsia="es-MX"/>
        </w:rPr>
        <w:t>cero, cero,</w:t>
      </w:r>
      <w:r w:rsidR="00014130" w:rsidRPr="00991CC6">
        <w:rPr>
          <w:rFonts w:ascii="Arial" w:eastAsia="Times New Roman" w:hAnsi="Arial" w:cs="Arial"/>
          <w:color w:val="2E74B5" w:themeColor="accent1" w:themeShade="BF"/>
          <w:sz w:val="24"/>
          <w:szCs w:val="24"/>
          <w:lang w:eastAsia="es-MX"/>
        </w:rPr>
        <w:t xml:space="preserve"> </w:t>
      </w:r>
      <w:r w:rsidR="00EE37AF" w:rsidRPr="00991CC6">
        <w:rPr>
          <w:rFonts w:ascii="Arial" w:eastAsia="Times New Roman" w:hAnsi="Arial" w:cs="Arial"/>
          <w:color w:val="2E74B5" w:themeColor="accent1" w:themeShade="BF"/>
          <w:sz w:val="24"/>
          <w:szCs w:val="24"/>
          <w:lang w:eastAsia="es-MX"/>
        </w:rPr>
        <w:t xml:space="preserve">cero, cero, </w:t>
      </w:r>
      <w:r w:rsidR="00627088" w:rsidRPr="00991CC6">
        <w:rPr>
          <w:rFonts w:ascii="Arial" w:eastAsia="Times New Roman" w:hAnsi="Arial" w:cs="Arial"/>
          <w:color w:val="2E74B5" w:themeColor="accent1" w:themeShade="BF"/>
          <w:sz w:val="24"/>
          <w:szCs w:val="24"/>
          <w:lang w:eastAsia="es-MX"/>
        </w:rPr>
        <w:t xml:space="preserve">siete </w:t>
      </w:r>
      <w:r w:rsidR="00EE37AF" w:rsidRPr="00991CC6">
        <w:rPr>
          <w:rFonts w:ascii="Arial" w:eastAsia="Times New Roman" w:hAnsi="Arial" w:cs="Arial"/>
          <w:color w:val="2E74B5" w:themeColor="accent1" w:themeShade="BF"/>
          <w:sz w:val="24"/>
          <w:szCs w:val="24"/>
          <w:lang w:eastAsia="es-MX"/>
        </w:rPr>
        <w:t xml:space="preserve">mil </w:t>
      </w:r>
      <w:r w:rsidR="00627088" w:rsidRPr="00991CC6">
        <w:rPr>
          <w:rFonts w:ascii="Arial" w:eastAsia="Times New Roman" w:hAnsi="Arial" w:cs="Arial"/>
          <w:color w:val="2E74B5" w:themeColor="accent1" w:themeShade="BF"/>
          <w:sz w:val="24"/>
          <w:szCs w:val="24"/>
          <w:lang w:eastAsia="es-MX"/>
        </w:rPr>
        <w:t>cuatrocien</w:t>
      </w:r>
      <w:r w:rsidR="00EE37AF" w:rsidRPr="00991CC6">
        <w:rPr>
          <w:rFonts w:ascii="Arial" w:eastAsia="Times New Roman" w:hAnsi="Arial" w:cs="Arial"/>
          <w:color w:val="2E74B5" w:themeColor="accent1" w:themeShade="BF"/>
          <w:sz w:val="24"/>
          <w:szCs w:val="24"/>
          <w:lang w:eastAsia="es-MX"/>
        </w:rPr>
        <w:t>tos diecinueve</w:t>
      </w:r>
      <w:r w:rsidRPr="00991CC6">
        <w:rPr>
          <w:rFonts w:ascii="Arial" w:eastAsia="Times New Roman" w:hAnsi="Arial" w:cs="Arial"/>
          <w:color w:val="2E74B5" w:themeColor="accent1" w:themeShade="BF"/>
          <w:sz w:val="24"/>
          <w:szCs w:val="24"/>
          <w:lang w:eastAsia="es-MX"/>
        </w:rPr>
        <w:t xml:space="preserve">, el </w:t>
      </w:r>
      <w:r w:rsidR="00EE37AF" w:rsidRPr="00991CC6">
        <w:rPr>
          <w:rFonts w:ascii="Arial" w:eastAsia="Times New Roman" w:hAnsi="Arial" w:cs="Arial"/>
          <w:color w:val="2E74B5" w:themeColor="accent1" w:themeShade="BF"/>
          <w:sz w:val="24"/>
          <w:szCs w:val="24"/>
          <w:lang w:eastAsia="es-MX"/>
        </w:rPr>
        <w:t xml:space="preserve">03 tres de enero de 2019 dos mil diecinueve </w:t>
      </w:r>
      <w:r w:rsidRPr="00991CC6">
        <w:rPr>
          <w:rFonts w:ascii="Arial" w:eastAsia="Times New Roman" w:hAnsi="Arial" w:cs="Arial"/>
          <w:b/>
          <w:color w:val="2E74B5" w:themeColor="accent1" w:themeShade="BF"/>
          <w:sz w:val="24"/>
          <w:szCs w:val="24"/>
          <w:lang w:eastAsia="es-MX"/>
        </w:rPr>
        <w:t xml:space="preserve">el </w:t>
      </w:r>
      <w:r w:rsidRPr="00991CC6">
        <w:rPr>
          <w:rFonts w:ascii="Arial" w:hAnsi="Arial" w:cs="Arial"/>
          <w:b/>
          <w:color w:val="2E74B5" w:themeColor="accent1" w:themeShade="BF"/>
          <w:sz w:val="24"/>
          <w:szCs w:val="24"/>
        </w:rPr>
        <w:t xml:space="preserve">MUNICIPIO </w:t>
      </w:r>
      <w:r w:rsidR="00DC7CB3" w:rsidRPr="00991CC6">
        <w:rPr>
          <w:rFonts w:ascii="Arial" w:hAnsi="Arial" w:cs="Arial"/>
          <w:b/>
          <w:color w:val="2E74B5" w:themeColor="accent1" w:themeShade="BF"/>
          <w:sz w:val="24"/>
          <w:szCs w:val="24"/>
        </w:rPr>
        <w:t xml:space="preserve">DE SAN </w:t>
      </w:r>
      <w:r w:rsidR="00627088" w:rsidRPr="00991CC6">
        <w:rPr>
          <w:rFonts w:ascii="Arial" w:hAnsi="Arial" w:cs="Arial"/>
          <w:b/>
          <w:color w:val="2E74B5" w:themeColor="accent1" w:themeShade="BF"/>
          <w:sz w:val="24"/>
          <w:szCs w:val="24"/>
        </w:rPr>
        <w:t>MARTIN CHALCHICUATLA</w:t>
      </w:r>
      <w:r w:rsidR="00DC7CB3" w:rsidRPr="00991CC6">
        <w:rPr>
          <w:rFonts w:ascii="Arial" w:hAnsi="Arial" w:cs="Arial"/>
          <w:b/>
          <w:color w:val="2E74B5" w:themeColor="accent1" w:themeShade="BF"/>
          <w:sz w:val="24"/>
          <w:szCs w:val="24"/>
        </w:rPr>
        <w:t xml:space="preserve"> </w:t>
      </w:r>
      <w:r w:rsidRPr="00991CC6">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991CC6">
        <w:rPr>
          <w:rFonts w:ascii="Arial" w:eastAsia="Times New Roman" w:hAnsi="Arial" w:cs="Arial"/>
          <w:color w:val="2E74B5" w:themeColor="accent1" w:themeShade="BF"/>
          <w:sz w:val="24"/>
          <w:szCs w:val="24"/>
          <w:vertAlign w:val="superscript"/>
          <w:lang w:eastAsia="es-MX"/>
        </w:rPr>
        <w:footnoteReference w:id="1"/>
      </w:r>
      <w:r w:rsidRPr="00991CC6">
        <w:rPr>
          <w:rFonts w:ascii="Arial" w:eastAsia="Times New Roman" w:hAnsi="Arial" w:cs="Arial"/>
          <w:color w:val="2E74B5" w:themeColor="accent1" w:themeShade="BF"/>
          <w:sz w:val="24"/>
          <w:szCs w:val="24"/>
          <w:lang w:eastAsia="es-MX"/>
        </w:rPr>
        <w:t>:</w:t>
      </w:r>
    </w:p>
    <w:p w:rsidR="00296982" w:rsidRPr="00991CC6" w:rsidRDefault="00296982" w:rsidP="00991CC6">
      <w:pPr>
        <w:pStyle w:val="corte4fondo"/>
        <w:spacing w:line="276" w:lineRule="auto"/>
        <w:ind w:firstLine="0"/>
        <w:rPr>
          <w:rFonts w:cs="Arial"/>
          <w:color w:val="2E74B5" w:themeColor="accent1" w:themeShade="BF"/>
          <w:sz w:val="24"/>
          <w:szCs w:val="24"/>
        </w:rPr>
      </w:pPr>
    </w:p>
    <w:p w:rsidR="0086157B" w:rsidRPr="00991CC6" w:rsidRDefault="00CE532B" w:rsidP="00991CC6">
      <w:pPr>
        <w:pStyle w:val="corte4fondo"/>
        <w:spacing w:line="276" w:lineRule="auto"/>
        <w:ind w:firstLine="0"/>
        <w:rPr>
          <w:rFonts w:cs="Arial"/>
          <w:color w:val="2E74B5" w:themeColor="accent1" w:themeShade="BF"/>
          <w:sz w:val="24"/>
          <w:szCs w:val="24"/>
        </w:rPr>
      </w:pPr>
      <w:r w:rsidRPr="00991CC6">
        <w:rPr>
          <w:rFonts w:cs="Arial"/>
          <w:noProof/>
          <w:color w:val="2E74B5" w:themeColor="accent1" w:themeShade="BF"/>
          <w:sz w:val="24"/>
          <w:szCs w:val="24"/>
        </w:rPr>
        <w:drawing>
          <wp:inline distT="0" distB="0" distL="0" distR="0">
            <wp:extent cx="5786120" cy="1718945"/>
            <wp:effectExtent l="19050" t="0" r="508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86120" cy="1718945"/>
                    </a:xfrm>
                    <a:prstGeom prst="rect">
                      <a:avLst/>
                    </a:prstGeom>
                    <a:noFill/>
                    <a:ln w="9525">
                      <a:noFill/>
                      <a:miter lim="800000"/>
                      <a:headEnd/>
                      <a:tailEnd/>
                    </a:ln>
                  </pic:spPr>
                </pic:pic>
              </a:graphicData>
            </a:graphic>
          </wp:inline>
        </w:drawing>
      </w:r>
    </w:p>
    <w:p w:rsidR="00296982" w:rsidRPr="00991CC6" w:rsidRDefault="00296982" w:rsidP="00991CC6">
      <w:pPr>
        <w:pStyle w:val="corte4fondo"/>
        <w:spacing w:line="276" w:lineRule="auto"/>
        <w:ind w:firstLine="0"/>
        <w:rPr>
          <w:rFonts w:cs="Arial"/>
          <w:color w:val="2E74B5" w:themeColor="accent1" w:themeShade="BF"/>
          <w:sz w:val="24"/>
          <w:szCs w:val="24"/>
        </w:rPr>
      </w:pPr>
    </w:p>
    <w:p w:rsidR="00CE532B" w:rsidRPr="00991CC6" w:rsidRDefault="00296982" w:rsidP="00991CC6">
      <w:pPr>
        <w:pStyle w:val="corte4fondo"/>
        <w:spacing w:line="276" w:lineRule="auto"/>
        <w:ind w:firstLine="708"/>
        <w:rPr>
          <w:rFonts w:cs="Arial"/>
          <w:i/>
          <w:color w:val="2E74B5" w:themeColor="accent1" w:themeShade="BF"/>
          <w:sz w:val="20"/>
        </w:rPr>
      </w:pPr>
      <w:r w:rsidRPr="00991CC6">
        <w:rPr>
          <w:rFonts w:cs="Arial"/>
          <w:i/>
          <w:color w:val="2E74B5" w:themeColor="accent1" w:themeShade="BF"/>
          <w:sz w:val="20"/>
        </w:rPr>
        <w:t>“…</w:t>
      </w:r>
      <w:r w:rsidR="00CE532B" w:rsidRPr="00991CC6">
        <w:rPr>
          <w:rFonts w:cs="Arial"/>
          <w:i/>
          <w:color w:val="2E74B5" w:themeColor="accent1" w:themeShade="BF"/>
          <w:sz w:val="20"/>
        </w:rPr>
        <w:t>manuel Ignacio Priego Santos solicito me informe lo siguiente:</w:t>
      </w:r>
    </w:p>
    <w:p w:rsidR="00296982" w:rsidRPr="00991CC6" w:rsidRDefault="00CE532B" w:rsidP="00991CC6">
      <w:pPr>
        <w:pStyle w:val="corte4fondo"/>
        <w:spacing w:line="276" w:lineRule="auto"/>
        <w:ind w:firstLine="708"/>
        <w:rPr>
          <w:rFonts w:cs="Arial"/>
          <w:i/>
          <w:color w:val="2E74B5" w:themeColor="accent1" w:themeShade="BF"/>
          <w:sz w:val="20"/>
        </w:rPr>
      </w:pPr>
      <w:r w:rsidRPr="00991CC6">
        <w:rPr>
          <w:rFonts w:cs="Arial"/>
          <w:i/>
          <w:color w:val="2E74B5" w:themeColor="accent1" w:themeShade="BF"/>
          <w:sz w:val="20"/>
        </w:rPr>
        <w:t>si ha ordenado y practicado visitas de auditoría conforme a derecho, a los obligados en materia de contribuciones hacendarias municipales; der ser afirmativa solicito me informe de manera detallada (dia, lugar y hora)  de las visitas de auditoria, de ser negativa me informe el motivo por el cual no las ha realizado.</w:t>
      </w:r>
      <w:r w:rsidR="00296982" w:rsidRPr="00991CC6">
        <w:rPr>
          <w:rFonts w:cs="Arial"/>
          <w:i/>
          <w:color w:val="2E74B5" w:themeColor="accent1" w:themeShade="BF"/>
          <w:sz w:val="20"/>
        </w:rPr>
        <w:t>…”</w:t>
      </w:r>
    </w:p>
    <w:p w:rsidR="00296982" w:rsidRPr="00991CC6" w:rsidRDefault="00296982" w:rsidP="00991CC6">
      <w:pPr>
        <w:pStyle w:val="corte4fondo"/>
        <w:spacing w:line="276" w:lineRule="auto"/>
        <w:rPr>
          <w:rFonts w:cs="Arial"/>
          <w:color w:val="2E74B5" w:themeColor="accent1" w:themeShade="BF"/>
          <w:sz w:val="24"/>
          <w:szCs w:val="24"/>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b/>
          <w:color w:val="2E74B5" w:themeColor="accent1" w:themeShade="BF"/>
          <w:sz w:val="24"/>
          <w:szCs w:val="24"/>
        </w:rPr>
        <w:t xml:space="preserve">SEGUNDO.  Respuesta a la solicitud de acceso a la información pública. </w:t>
      </w:r>
      <w:r w:rsidRPr="00991CC6">
        <w:rPr>
          <w:rFonts w:cs="Arial"/>
          <w:color w:val="2E74B5" w:themeColor="accent1" w:themeShade="BF"/>
          <w:sz w:val="24"/>
          <w:szCs w:val="24"/>
        </w:rPr>
        <w:t xml:space="preserve">El </w:t>
      </w:r>
      <w:r w:rsidR="00627088" w:rsidRPr="00991CC6">
        <w:rPr>
          <w:rFonts w:cs="Arial"/>
          <w:color w:val="2E74B5" w:themeColor="accent1" w:themeShade="BF"/>
          <w:sz w:val="24"/>
          <w:szCs w:val="24"/>
        </w:rPr>
        <w:t xml:space="preserve">14 catorce de </w:t>
      </w:r>
      <w:r w:rsidR="00D24C55" w:rsidRPr="00991CC6">
        <w:rPr>
          <w:rFonts w:cs="Arial"/>
          <w:color w:val="2E74B5" w:themeColor="accent1" w:themeShade="BF"/>
          <w:sz w:val="24"/>
          <w:szCs w:val="24"/>
        </w:rPr>
        <w:t xml:space="preserve">enero </w:t>
      </w:r>
      <w:r w:rsidRPr="00991CC6">
        <w:rPr>
          <w:rFonts w:cs="Arial"/>
          <w:color w:val="2E74B5" w:themeColor="accent1" w:themeShade="BF"/>
          <w:sz w:val="24"/>
          <w:szCs w:val="24"/>
        </w:rPr>
        <w:t>el sujeto obligado</w:t>
      </w:r>
      <w:r w:rsidRPr="00991CC6">
        <w:rPr>
          <w:rFonts w:cs="Arial"/>
          <w:b/>
          <w:color w:val="2E74B5" w:themeColor="accent1" w:themeShade="BF"/>
          <w:sz w:val="24"/>
          <w:szCs w:val="24"/>
        </w:rPr>
        <w:t xml:space="preserve"> </w:t>
      </w:r>
      <w:r w:rsidRPr="00991CC6">
        <w:rPr>
          <w:rFonts w:cs="Arial"/>
          <w:color w:val="2E74B5" w:themeColor="accent1" w:themeShade="BF"/>
          <w:sz w:val="24"/>
          <w:szCs w:val="24"/>
        </w:rPr>
        <w:t>notificó al solicitante, por el mismo medio electrónico, la respuesta a la solicitud de acceso a la información pública, misma que es como sigue</w:t>
      </w:r>
      <w:r w:rsidRPr="00991CC6">
        <w:rPr>
          <w:rFonts w:cs="Arial"/>
          <w:color w:val="2E74B5" w:themeColor="accent1" w:themeShade="BF"/>
          <w:sz w:val="24"/>
          <w:szCs w:val="24"/>
          <w:vertAlign w:val="superscript"/>
        </w:rPr>
        <w:footnoteReference w:id="2"/>
      </w:r>
      <w:r w:rsidRPr="00991CC6">
        <w:rPr>
          <w:rFonts w:cs="Arial"/>
          <w:color w:val="2E74B5" w:themeColor="accent1" w:themeShade="BF"/>
          <w:sz w:val="24"/>
          <w:szCs w:val="24"/>
        </w:rPr>
        <w:t>:</w:t>
      </w:r>
    </w:p>
    <w:p w:rsidR="00F60D37" w:rsidRPr="00991CC6" w:rsidRDefault="00F60D37" w:rsidP="00991CC6">
      <w:pPr>
        <w:pStyle w:val="corte4fondo"/>
        <w:spacing w:line="276" w:lineRule="auto"/>
        <w:ind w:firstLine="0"/>
        <w:rPr>
          <w:rFonts w:cs="Arial"/>
          <w:i/>
          <w:color w:val="2E74B5" w:themeColor="accent1" w:themeShade="BF"/>
          <w:sz w:val="20"/>
        </w:rPr>
      </w:pPr>
    </w:p>
    <w:p w:rsidR="00D24C55" w:rsidRPr="00991CC6" w:rsidRDefault="00D24C55" w:rsidP="00991CC6">
      <w:pPr>
        <w:pStyle w:val="corte4fondo"/>
        <w:spacing w:line="276" w:lineRule="auto"/>
        <w:ind w:firstLine="0"/>
        <w:rPr>
          <w:rFonts w:cs="Arial"/>
          <w:i/>
          <w:color w:val="2E74B5" w:themeColor="accent1" w:themeShade="BF"/>
          <w:sz w:val="20"/>
        </w:rPr>
      </w:pPr>
    </w:p>
    <w:p w:rsidR="00F60D37" w:rsidRPr="00991CC6" w:rsidRDefault="00F60D37" w:rsidP="00991CC6">
      <w:pPr>
        <w:pStyle w:val="corte4fondo"/>
        <w:spacing w:line="276" w:lineRule="auto"/>
        <w:ind w:firstLine="0"/>
        <w:rPr>
          <w:rFonts w:cs="Arial"/>
          <w:i/>
          <w:color w:val="2E74B5" w:themeColor="accent1" w:themeShade="BF"/>
          <w:sz w:val="20"/>
        </w:rPr>
      </w:pPr>
    </w:p>
    <w:p w:rsidR="00FF3AF8" w:rsidRPr="00991CC6" w:rsidRDefault="00CE532B" w:rsidP="00991CC6">
      <w:pPr>
        <w:pStyle w:val="corte4fondo"/>
        <w:spacing w:line="276" w:lineRule="auto"/>
        <w:ind w:firstLine="0"/>
        <w:rPr>
          <w:rFonts w:cs="Arial"/>
          <w:i/>
          <w:color w:val="2E74B5" w:themeColor="accent1" w:themeShade="BF"/>
          <w:sz w:val="20"/>
        </w:rPr>
      </w:pPr>
      <w:r w:rsidRPr="00991CC6">
        <w:rPr>
          <w:rFonts w:cs="Arial"/>
          <w:i/>
          <w:noProof/>
          <w:color w:val="2E74B5" w:themeColor="accent1" w:themeShade="BF"/>
          <w:sz w:val="20"/>
        </w:rPr>
        <w:drawing>
          <wp:inline distT="0" distB="0" distL="0" distR="0">
            <wp:extent cx="5786120" cy="1697355"/>
            <wp:effectExtent l="19050" t="0" r="5080" b="0"/>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786120" cy="1697355"/>
                    </a:xfrm>
                    <a:prstGeom prst="rect">
                      <a:avLst/>
                    </a:prstGeom>
                    <a:noFill/>
                    <a:ln w="9525">
                      <a:noFill/>
                      <a:miter lim="800000"/>
                      <a:headEnd/>
                      <a:tailEnd/>
                    </a:ln>
                  </pic:spPr>
                </pic:pic>
              </a:graphicData>
            </a:graphic>
          </wp:inline>
        </w:drawing>
      </w:r>
    </w:p>
    <w:p w:rsidR="00CE532B" w:rsidRPr="00991CC6" w:rsidRDefault="00CE532B" w:rsidP="00991CC6">
      <w:pPr>
        <w:pStyle w:val="corte4fondo"/>
        <w:spacing w:line="276" w:lineRule="auto"/>
        <w:ind w:firstLine="0"/>
        <w:rPr>
          <w:rFonts w:cs="Arial"/>
          <w:i/>
          <w:color w:val="2E74B5" w:themeColor="accent1" w:themeShade="BF"/>
          <w:sz w:val="20"/>
        </w:rPr>
      </w:pPr>
    </w:p>
    <w:p w:rsidR="00DB4531" w:rsidRPr="00991CC6" w:rsidRDefault="00CE532B" w:rsidP="00991CC6">
      <w:pPr>
        <w:pStyle w:val="corte4fondo"/>
        <w:spacing w:line="276" w:lineRule="auto"/>
        <w:ind w:firstLine="0"/>
        <w:rPr>
          <w:rFonts w:cs="Arial"/>
          <w:i/>
          <w:color w:val="2E74B5" w:themeColor="accent1" w:themeShade="BF"/>
          <w:sz w:val="20"/>
        </w:rPr>
      </w:pPr>
      <w:r w:rsidRPr="00991CC6">
        <w:rPr>
          <w:rFonts w:cs="Arial"/>
          <w:i/>
          <w:noProof/>
          <w:color w:val="2E74B5" w:themeColor="accent1" w:themeShade="BF"/>
          <w:sz w:val="20"/>
        </w:rPr>
        <w:drawing>
          <wp:inline distT="0" distB="0" distL="0" distR="0">
            <wp:extent cx="5793740" cy="4505960"/>
            <wp:effectExtent l="19050" t="0" r="0" b="0"/>
            <wp:docPr id="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793740" cy="4505960"/>
                    </a:xfrm>
                    <a:prstGeom prst="rect">
                      <a:avLst/>
                    </a:prstGeom>
                    <a:noFill/>
                    <a:ln w="9525">
                      <a:noFill/>
                      <a:miter lim="800000"/>
                      <a:headEnd/>
                      <a:tailEnd/>
                    </a:ln>
                  </pic:spPr>
                </pic:pic>
              </a:graphicData>
            </a:graphic>
          </wp:inline>
        </w:drawing>
      </w:r>
    </w:p>
    <w:p w:rsidR="00CE532B" w:rsidRPr="00991CC6" w:rsidRDefault="00CE532B" w:rsidP="00991CC6">
      <w:pPr>
        <w:pStyle w:val="corte4fondo"/>
        <w:spacing w:line="276" w:lineRule="auto"/>
        <w:ind w:firstLine="0"/>
        <w:rPr>
          <w:rFonts w:cs="Arial"/>
          <w:i/>
          <w:color w:val="2E74B5" w:themeColor="accent1" w:themeShade="BF"/>
          <w:sz w:val="20"/>
        </w:rPr>
      </w:pPr>
    </w:p>
    <w:p w:rsidR="00014130" w:rsidRPr="00991CC6" w:rsidRDefault="00DA790D" w:rsidP="00991CC6">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TERCERO</w:t>
      </w:r>
      <w:r w:rsidR="00296982" w:rsidRPr="00991CC6">
        <w:rPr>
          <w:rFonts w:cs="Arial"/>
          <w:b/>
          <w:color w:val="2E74B5" w:themeColor="accent1" w:themeShade="BF"/>
          <w:sz w:val="24"/>
          <w:szCs w:val="24"/>
        </w:rPr>
        <w:t xml:space="preserve">. Interposición del recurso. </w:t>
      </w:r>
      <w:r w:rsidR="00014130" w:rsidRPr="00991CC6">
        <w:rPr>
          <w:rFonts w:cs="Arial"/>
          <w:color w:val="2E74B5" w:themeColor="accent1" w:themeShade="BF"/>
          <w:sz w:val="24"/>
          <w:szCs w:val="24"/>
        </w:rPr>
        <w:t>El</w:t>
      </w:r>
      <w:r w:rsidR="00DB4531" w:rsidRPr="00991CC6">
        <w:rPr>
          <w:rFonts w:cs="Arial"/>
          <w:color w:val="2E74B5" w:themeColor="accent1" w:themeShade="BF"/>
          <w:sz w:val="24"/>
          <w:szCs w:val="24"/>
        </w:rPr>
        <w:t xml:space="preserve"> </w:t>
      </w:r>
      <w:r w:rsidR="00627088" w:rsidRPr="00991CC6">
        <w:rPr>
          <w:rFonts w:cs="Arial"/>
          <w:color w:val="2E74B5" w:themeColor="accent1" w:themeShade="BF"/>
          <w:sz w:val="24"/>
          <w:szCs w:val="24"/>
        </w:rPr>
        <w:t xml:space="preserve">24 veinticuatro </w:t>
      </w:r>
      <w:r w:rsidR="00DB4531" w:rsidRPr="00991CC6">
        <w:rPr>
          <w:rFonts w:cs="Arial"/>
          <w:color w:val="2E74B5" w:themeColor="accent1" w:themeShade="BF"/>
          <w:sz w:val="24"/>
          <w:szCs w:val="24"/>
        </w:rPr>
        <w:t>de enero de 2019 dos mil diecinueve</w:t>
      </w:r>
      <w:r w:rsidR="00014130" w:rsidRPr="00991CC6">
        <w:rPr>
          <w:rFonts w:cs="Arial"/>
          <w:color w:val="2E74B5" w:themeColor="accent1" w:themeShade="BF"/>
          <w:sz w:val="24"/>
          <w:szCs w:val="24"/>
        </w:rPr>
        <w:t>, a través de la Plataforma Nacional de Transparencia, el solicitante de la información interpuso recurso de revisión contra la respuesta mencionada en el punto anterior, mismo que quedó presentado ante la Oficialía de Partes de esta Comisión Estatal de Garantía de Acceso a la Información Pública el</w:t>
      </w:r>
      <w:r w:rsidR="00D24C55" w:rsidRPr="00991CC6">
        <w:rPr>
          <w:rFonts w:cs="Arial"/>
          <w:color w:val="2E74B5" w:themeColor="accent1" w:themeShade="BF"/>
          <w:sz w:val="24"/>
          <w:szCs w:val="24"/>
        </w:rPr>
        <w:t xml:space="preserve"> mismo </w:t>
      </w:r>
      <w:r w:rsidR="00014130" w:rsidRPr="00991CC6">
        <w:rPr>
          <w:rFonts w:cs="Arial"/>
          <w:color w:val="2E74B5" w:themeColor="accent1" w:themeShade="BF"/>
          <w:sz w:val="24"/>
          <w:szCs w:val="24"/>
        </w:rPr>
        <w:t xml:space="preserve">día. </w:t>
      </w:r>
    </w:p>
    <w:p w:rsidR="00296982" w:rsidRPr="00991CC6" w:rsidRDefault="00296982" w:rsidP="00991CC6">
      <w:pPr>
        <w:pStyle w:val="corte4fondo"/>
        <w:spacing w:line="276" w:lineRule="auto"/>
        <w:rPr>
          <w:rFonts w:cs="Arial"/>
          <w:color w:val="2E74B5" w:themeColor="accent1" w:themeShade="BF"/>
          <w:sz w:val="24"/>
          <w:szCs w:val="24"/>
        </w:rPr>
      </w:pPr>
    </w:p>
    <w:p w:rsidR="00296982" w:rsidRPr="00991CC6" w:rsidRDefault="00DA790D" w:rsidP="00991CC6">
      <w:pPr>
        <w:spacing w:after="0"/>
        <w:ind w:firstLine="709"/>
        <w:jc w:val="both"/>
        <w:rPr>
          <w:rFonts w:ascii="Arial" w:eastAsia="Times New Roman" w:hAnsi="Arial" w:cs="Arial"/>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CUARTO</w:t>
      </w:r>
      <w:r w:rsidR="00296982" w:rsidRPr="00991CC6">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00296982" w:rsidRPr="00991CC6">
        <w:rPr>
          <w:rFonts w:ascii="Arial" w:eastAsia="Times New Roman" w:hAnsi="Arial" w:cs="Arial"/>
          <w:color w:val="2E74B5" w:themeColor="accent1" w:themeShade="BF"/>
          <w:sz w:val="24"/>
          <w:szCs w:val="24"/>
          <w:lang w:eastAsia="es-MX"/>
        </w:rPr>
        <w:t xml:space="preserve">Mediante auto del </w:t>
      </w:r>
      <w:r w:rsidR="003A1FE8" w:rsidRPr="00991CC6">
        <w:rPr>
          <w:rFonts w:ascii="Arial" w:eastAsia="Times New Roman" w:hAnsi="Arial" w:cs="Arial"/>
          <w:color w:val="2E74B5" w:themeColor="accent1" w:themeShade="BF"/>
          <w:sz w:val="24"/>
          <w:szCs w:val="24"/>
          <w:lang w:eastAsia="es-MX"/>
        </w:rPr>
        <w:t xml:space="preserve">25 veinticinco </w:t>
      </w:r>
      <w:r w:rsidR="00733C19" w:rsidRPr="00991CC6">
        <w:rPr>
          <w:rFonts w:ascii="Arial" w:hAnsi="Arial" w:cs="Arial"/>
          <w:color w:val="2E74B5" w:themeColor="accent1" w:themeShade="BF"/>
          <w:sz w:val="24"/>
          <w:szCs w:val="24"/>
        </w:rPr>
        <w:t>de enero</w:t>
      </w:r>
      <w:r w:rsidR="00DB4531" w:rsidRPr="00991CC6">
        <w:rPr>
          <w:rFonts w:ascii="Arial" w:hAnsi="Arial" w:cs="Arial"/>
          <w:color w:val="2E74B5" w:themeColor="accent1" w:themeShade="BF"/>
          <w:sz w:val="24"/>
          <w:szCs w:val="24"/>
        </w:rPr>
        <w:t xml:space="preserve"> de 2019 dos mil diecinueve, </w:t>
      </w:r>
      <w:r w:rsidR="00296982" w:rsidRPr="00991CC6">
        <w:rPr>
          <w:rFonts w:ascii="Arial" w:eastAsia="Times New Roman" w:hAnsi="Arial" w:cs="Arial"/>
          <w:color w:val="2E74B5" w:themeColor="accent1" w:themeShade="BF"/>
          <w:sz w:val="24"/>
          <w:szCs w:val="24"/>
          <w:lang w:eastAsia="es-MX"/>
        </w:rPr>
        <w:t xml:space="preserve">la presidencia de esta Comisión de Transparencia tuvo por recibido el recurso de revisión, por lo que, por razón de turno, tocó conocer a la ponencia de la Licenciada Paulina Sánchez Pérez del </w:t>
      </w:r>
      <w:r w:rsidR="00296982" w:rsidRPr="00991CC6">
        <w:rPr>
          <w:rFonts w:ascii="Arial" w:eastAsia="Times New Roman" w:hAnsi="Arial" w:cs="Arial"/>
          <w:color w:val="2E74B5" w:themeColor="accent1" w:themeShade="BF"/>
          <w:sz w:val="24"/>
          <w:szCs w:val="24"/>
          <w:lang w:eastAsia="es-MX"/>
        </w:rPr>
        <w:lastRenderedPageBreak/>
        <w:t>Pozo por lo que se le turnó dicho expediente para que procediera, previo su análisis, a su admisión o desechamiento según fuera el caso.</w:t>
      </w:r>
    </w:p>
    <w:p w:rsidR="00296982" w:rsidRPr="00991CC6" w:rsidRDefault="00296982" w:rsidP="00991CC6">
      <w:pPr>
        <w:pStyle w:val="corte4fondo"/>
        <w:spacing w:line="276" w:lineRule="auto"/>
        <w:rPr>
          <w:rFonts w:cs="Arial"/>
          <w:i/>
          <w:color w:val="2E74B5" w:themeColor="accent1" w:themeShade="BF"/>
          <w:sz w:val="24"/>
          <w:szCs w:val="24"/>
        </w:rPr>
      </w:pPr>
    </w:p>
    <w:p w:rsidR="00296982" w:rsidRPr="00991CC6" w:rsidRDefault="00DA790D" w:rsidP="00991CC6">
      <w:pPr>
        <w:pStyle w:val="corte4fondo"/>
        <w:spacing w:line="276" w:lineRule="auto"/>
        <w:rPr>
          <w:rFonts w:cs="Arial"/>
          <w:color w:val="2E74B5" w:themeColor="accent1" w:themeShade="BF"/>
          <w:sz w:val="24"/>
          <w:szCs w:val="24"/>
        </w:rPr>
      </w:pPr>
      <w:r>
        <w:rPr>
          <w:rFonts w:cs="Arial"/>
          <w:b/>
          <w:color w:val="2E74B5" w:themeColor="accent1" w:themeShade="BF"/>
          <w:sz w:val="24"/>
          <w:szCs w:val="24"/>
        </w:rPr>
        <w:t>QUINTO</w:t>
      </w:r>
      <w:r w:rsidR="00296982" w:rsidRPr="00991CC6">
        <w:rPr>
          <w:rFonts w:cs="Arial"/>
          <w:b/>
          <w:color w:val="2E74B5" w:themeColor="accent1" w:themeShade="BF"/>
          <w:sz w:val="24"/>
          <w:szCs w:val="24"/>
        </w:rPr>
        <w:t xml:space="preserve">. Auto de admisión y trámite. </w:t>
      </w:r>
      <w:r w:rsidR="00733C19" w:rsidRPr="00991CC6">
        <w:rPr>
          <w:rFonts w:cs="Arial"/>
          <w:color w:val="2E74B5" w:themeColor="accent1" w:themeShade="BF"/>
          <w:sz w:val="24"/>
          <w:szCs w:val="24"/>
        </w:rPr>
        <w:t xml:space="preserve">Por proveído del </w:t>
      </w:r>
      <w:r w:rsidR="003A1FE8" w:rsidRPr="00991CC6">
        <w:rPr>
          <w:rFonts w:cs="Arial"/>
          <w:color w:val="2E74B5" w:themeColor="accent1" w:themeShade="BF"/>
          <w:sz w:val="24"/>
          <w:szCs w:val="24"/>
        </w:rPr>
        <w:t xml:space="preserve">30 treinta de enero </w:t>
      </w:r>
      <w:r w:rsidR="00296982" w:rsidRPr="00991CC6">
        <w:rPr>
          <w:rFonts w:cs="Arial"/>
          <w:color w:val="2E74B5" w:themeColor="accent1" w:themeShade="BF"/>
          <w:sz w:val="24"/>
          <w:szCs w:val="24"/>
        </w:rPr>
        <w:t xml:space="preserve">de </w:t>
      </w:r>
      <w:r w:rsidR="006E10BB" w:rsidRPr="00991CC6">
        <w:rPr>
          <w:rFonts w:cs="Arial"/>
          <w:color w:val="2E74B5" w:themeColor="accent1" w:themeShade="BF"/>
          <w:sz w:val="24"/>
          <w:szCs w:val="24"/>
        </w:rPr>
        <w:t xml:space="preserve">2019 dos mil diecinueve </w:t>
      </w:r>
      <w:r w:rsidR="00296982" w:rsidRPr="00991CC6">
        <w:rPr>
          <w:rFonts w:cs="Arial"/>
          <w:color w:val="2E74B5" w:themeColor="accent1" w:themeShade="BF"/>
          <w:sz w:val="24"/>
          <w:szCs w:val="24"/>
        </w:rPr>
        <w:t xml:space="preserve">la Comisionado Ponente, acordó la admisión del recurso de revisión por actualizarse la hipótesis establecida en la fracción </w:t>
      </w:r>
      <w:r w:rsidR="00DB4531" w:rsidRPr="00991CC6">
        <w:rPr>
          <w:rFonts w:cs="Arial"/>
          <w:color w:val="2E74B5" w:themeColor="accent1" w:themeShade="BF"/>
          <w:sz w:val="24"/>
          <w:szCs w:val="24"/>
        </w:rPr>
        <w:t xml:space="preserve">V </w:t>
      </w:r>
      <w:r w:rsidR="00296982" w:rsidRPr="00991CC6">
        <w:rPr>
          <w:rFonts w:cs="Arial"/>
          <w:color w:val="2E74B5" w:themeColor="accent1" w:themeShade="BF"/>
          <w:sz w:val="24"/>
          <w:szCs w:val="24"/>
        </w:rPr>
        <w:t>del artículo 167 de la Ley de Transparencia y Acceso a la Información Pública del Estado, de la misma manera:</w:t>
      </w:r>
    </w:p>
    <w:p w:rsidR="00A04BD5" w:rsidRPr="00991CC6" w:rsidRDefault="00A04BD5" w:rsidP="00991CC6">
      <w:pPr>
        <w:pStyle w:val="corte4fondo"/>
        <w:spacing w:line="276" w:lineRule="auto"/>
        <w:ind w:left="1510" w:firstLine="0"/>
        <w:rPr>
          <w:rFonts w:cs="Arial"/>
          <w:color w:val="2E74B5" w:themeColor="accent1" w:themeShade="BF"/>
          <w:sz w:val="24"/>
          <w:szCs w:val="24"/>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numPr>
          <w:ilvl w:val="0"/>
          <w:numId w:val="1"/>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Se encontraba en sus archivos.</w:t>
      </w:r>
    </w:p>
    <w:p w:rsidR="00296982" w:rsidRPr="00991CC6" w:rsidRDefault="00296982" w:rsidP="00991CC6">
      <w:pPr>
        <w:numPr>
          <w:ilvl w:val="0"/>
          <w:numId w:val="1"/>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296982" w:rsidRPr="00991CC6" w:rsidRDefault="00296982" w:rsidP="00991CC6">
      <w:pPr>
        <w:numPr>
          <w:ilvl w:val="0"/>
          <w:numId w:val="1"/>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D109C0" w:rsidRPr="00991CC6" w:rsidRDefault="00D109C0" w:rsidP="00991CC6">
      <w:pPr>
        <w:spacing w:after="0"/>
        <w:ind w:firstLine="709"/>
        <w:jc w:val="both"/>
        <w:rPr>
          <w:rFonts w:ascii="Arial" w:eastAsia="Times New Roman" w:hAnsi="Arial" w:cs="Arial"/>
          <w:color w:val="2E74B5" w:themeColor="accent1" w:themeShade="BF"/>
          <w:sz w:val="24"/>
          <w:szCs w:val="24"/>
          <w:lang w:eastAsia="es-MX"/>
        </w:rPr>
      </w:pPr>
    </w:p>
    <w:p w:rsidR="00D109C0" w:rsidRPr="00991CC6" w:rsidRDefault="00D109C0"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hAnsi="Arial" w:cs="Arial"/>
          <w:color w:val="2E74B5" w:themeColor="accent1" w:themeShade="BF"/>
          <w:sz w:val="24"/>
          <w:szCs w:val="24"/>
        </w:rPr>
        <w:t>Finalmente, la ponente decretó la ampliación del plazo para resolver el presente asunto</w:t>
      </w:r>
      <w:r w:rsidRPr="00991CC6">
        <w:rPr>
          <w:rFonts w:ascii="Arial" w:hAnsi="Arial" w:cs="Arial"/>
          <w:color w:val="2E74B5" w:themeColor="accent1" w:themeShade="BF"/>
          <w:sz w:val="24"/>
          <w:szCs w:val="24"/>
          <w:lang w:val="es-ES"/>
        </w:rPr>
        <w:t xml:space="preserve">, en virtud  la distancia del domicilio para oír y recibir las notificaciones de las partes, ello </w:t>
      </w:r>
      <w:r w:rsidRPr="00991CC6">
        <w:rPr>
          <w:rFonts w:ascii="Arial" w:hAnsi="Arial" w:cs="Arial"/>
          <w:color w:val="2E74B5" w:themeColor="accent1" w:themeShade="BF"/>
          <w:sz w:val="24"/>
          <w:szCs w:val="24"/>
        </w:rPr>
        <w:t>de conformidad con el Lineamiento Décimo Noveno de los Lineamientos para la Recepción, Sustanciación, Resolución</w:t>
      </w:r>
      <w:r w:rsidRPr="00991CC6">
        <w:rPr>
          <w:rFonts w:ascii="Arial" w:hAnsi="Arial"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 </w:t>
      </w:r>
      <w:r w:rsidRPr="00991CC6">
        <w:rPr>
          <w:rFonts w:ascii="Arial" w:hAnsi="Arial" w:cs="Arial"/>
          <w:color w:val="2E74B5" w:themeColor="accent1" w:themeShade="BF"/>
          <w:sz w:val="24"/>
          <w:szCs w:val="24"/>
        </w:rPr>
        <w:t xml:space="preserve">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DA790D" w:rsidP="00991CC6">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SEXTO</w:t>
      </w:r>
      <w:r w:rsidR="00D521BF" w:rsidRPr="00991CC6">
        <w:rPr>
          <w:rFonts w:cs="Arial"/>
          <w:b/>
          <w:color w:val="2E74B5" w:themeColor="accent1" w:themeShade="BF"/>
          <w:sz w:val="24"/>
          <w:szCs w:val="24"/>
        </w:rPr>
        <w:t xml:space="preserve">. </w:t>
      </w:r>
      <w:r w:rsidR="00296982" w:rsidRPr="00991CC6">
        <w:rPr>
          <w:rFonts w:cs="Arial"/>
          <w:b/>
          <w:color w:val="2E74B5" w:themeColor="accent1" w:themeShade="BF"/>
          <w:sz w:val="24"/>
          <w:szCs w:val="24"/>
        </w:rPr>
        <w:t>Informe del sujeto obligado</w:t>
      </w:r>
      <w:r w:rsidR="00296982" w:rsidRPr="00991CC6">
        <w:rPr>
          <w:rFonts w:cs="Arial"/>
          <w:color w:val="2E74B5" w:themeColor="accent1" w:themeShade="BF"/>
          <w:sz w:val="24"/>
          <w:szCs w:val="24"/>
        </w:rPr>
        <w:t xml:space="preserve">. Por proveído del </w:t>
      </w:r>
      <w:r w:rsidR="00733C19" w:rsidRPr="00991CC6">
        <w:rPr>
          <w:rFonts w:cs="Arial"/>
          <w:color w:val="2E74B5" w:themeColor="accent1" w:themeShade="BF"/>
          <w:sz w:val="24"/>
          <w:szCs w:val="24"/>
        </w:rPr>
        <w:t>0</w:t>
      </w:r>
      <w:r w:rsidR="00D109C0" w:rsidRPr="00991CC6">
        <w:rPr>
          <w:rFonts w:cs="Arial"/>
          <w:color w:val="2E74B5" w:themeColor="accent1" w:themeShade="BF"/>
          <w:sz w:val="24"/>
          <w:szCs w:val="24"/>
        </w:rPr>
        <w:t>7 siete</w:t>
      </w:r>
      <w:r w:rsidR="00733C19" w:rsidRPr="00991CC6">
        <w:rPr>
          <w:rFonts w:cs="Arial"/>
          <w:color w:val="2E74B5" w:themeColor="accent1" w:themeShade="BF"/>
          <w:sz w:val="24"/>
          <w:szCs w:val="24"/>
        </w:rPr>
        <w:t xml:space="preserve"> de marzo</w:t>
      </w:r>
      <w:r w:rsidR="00D521BF" w:rsidRPr="00991CC6">
        <w:rPr>
          <w:rFonts w:cs="Arial"/>
          <w:color w:val="2E74B5" w:themeColor="accent1" w:themeShade="BF"/>
          <w:sz w:val="24"/>
          <w:szCs w:val="24"/>
        </w:rPr>
        <w:t xml:space="preserve"> </w:t>
      </w:r>
      <w:r w:rsidR="00296982" w:rsidRPr="00991CC6">
        <w:rPr>
          <w:rFonts w:cs="Arial"/>
          <w:color w:val="2E74B5" w:themeColor="accent1" w:themeShade="BF"/>
          <w:sz w:val="24"/>
          <w:szCs w:val="24"/>
        </w:rPr>
        <w:t>de 2019 dos mil diecinueve la ponente del presente asunto tuvo:</w:t>
      </w:r>
    </w:p>
    <w:p w:rsidR="00296982" w:rsidRPr="00991CC6" w:rsidRDefault="00296982" w:rsidP="00991CC6">
      <w:pPr>
        <w:pStyle w:val="corte4fondo"/>
        <w:spacing w:line="276" w:lineRule="auto"/>
        <w:ind w:firstLine="567"/>
        <w:rPr>
          <w:rFonts w:cs="Arial"/>
          <w:b/>
          <w:color w:val="2E74B5" w:themeColor="accent1" w:themeShade="BF"/>
          <w:sz w:val="24"/>
          <w:szCs w:val="24"/>
        </w:rPr>
      </w:pPr>
    </w:p>
    <w:p w:rsidR="00D521BF" w:rsidRPr="00991CC6" w:rsidRDefault="00D109C0" w:rsidP="00991CC6">
      <w:pPr>
        <w:pStyle w:val="corte4fondo"/>
        <w:numPr>
          <w:ilvl w:val="0"/>
          <w:numId w:val="4"/>
        </w:numPr>
        <w:spacing w:line="276" w:lineRule="auto"/>
        <w:rPr>
          <w:rFonts w:cs="Arial"/>
          <w:color w:val="2E74B5" w:themeColor="accent1" w:themeShade="BF"/>
          <w:sz w:val="24"/>
          <w:szCs w:val="24"/>
        </w:rPr>
      </w:pPr>
      <w:r w:rsidRPr="00991CC6">
        <w:rPr>
          <w:rFonts w:cs="Arial"/>
          <w:color w:val="2E74B5" w:themeColor="accent1" w:themeShade="BF"/>
          <w:sz w:val="24"/>
          <w:szCs w:val="24"/>
        </w:rPr>
        <w:t>Por recibido el oficio 243</w:t>
      </w:r>
      <w:r w:rsidR="00D521BF" w:rsidRPr="00991CC6">
        <w:rPr>
          <w:rFonts w:cs="Arial"/>
          <w:color w:val="2E74B5" w:themeColor="accent1" w:themeShade="BF"/>
          <w:sz w:val="24"/>
          <w:szCs w:val="24"/>
        </w:rPr>
        <w:t xml:space="preserve">, firmado por la </w:t>
      </w:r>
      <w:r w:rsidR="00D521BF" w:rsidRPr="00991CC6">
        <w:rPr>
          <w:rFonts w:cs="Arial"/>
          <w:b/>
          <w:color w:val="2E74B5" w:themeColor="accent1" w:themeShade="BF"/>
          <w:sz w:val="24"/>
          <w:szCs w:val="24"/>
        </w:rPr>
        <w:t>TITULAR DE LA UNIDAD DE TRANSPARENCIA</w:t>
      </w:r>
      <w:r w:rsidR="00D521BF" w:rsidRPr="00991CC6">
        <w:rPr>
          <w:rFonts w:cs="Arial"/>
          <w:color w:val="2E74B5" w:themeColor="accent1" w:themeShade="BF"/>
          <w:sz w:val="24"/>
          <w:szCs w:val="24"/>
        </w:rPr>
        <w:t xml:space="preserve"> del sujeto obligado junto con anexo.</w:t>
      </w:r>
      <w:r w:rsidR="00D521BF" w:rsidRPr="00991CC6">
        <w:rPr>
          <w:rFonts w:cs="Arial"/>
          <w:b/>
          <w:color w:val="2E74B5" w:themeColor="accent1" w:themeShade="BF"/>
          <w:sz w:val="24"/>
          <w:szCs w:val="24"/>
        </w:rPr>
        <w:t xml:space="preserve"> </w:t>
      </w:r>
    </w:p>
    <w:p w:rsidR="00D521BF" w:rsidRPr="00991CC6" w:rsidRDefault="00D521BF" w:rsidP="00991CC6">
      <w:pPr>
        <w:pStyle w:val="corte4fondo"/>
        <w:numPr>
          <w:ilvl w:val="0"/>
          <w:numId w:val="4"/>
        </w:numPr>
        <w:spacing w:line="276" w:lineRule="auto"/>
        <w:rPr>
          <w:rFonts w:cs="Arial"/>
          <w:color w:val="2E74B5" w:themeColor="accent1" w:themeShade="BF"/>
          <w:sz w:val="24"/>
          <w:szCs w:val="24"/>
        </w:rPr>
      </w:pPr>
      <w:r w:rsidRPr="00991CC6">
        <w:rPr>
          <w:rFonts w:cs="Arial"/>
          <w:color w:val="2E74B5" w:themeColor="accent1" w:themeShade="BF"/>
          <w:sz w:val="24"/>
          <w:szCs w:val="24"/>
        </w:rPr>
        <w:t xml:space="preserve">Por reconocida su personalidad. </w:t>
      </w:r>
    </w:p>
    <w:p w:rsidR="00D521BF" w:rsidRPr="00991CC6" w:rsidRDefault="00D521BF" w:rsidP="00991CC6">
      <w:pPr>
        <w:pStyle w:val="corte4fondo"/>
        <w:numPr>
          <w:ilvl w:val="0"/>
          <w:numId w:val="4"/>
        </w:numPr>
        <w:spacing w:line="276" w:lineRule="auto"/>
        <w:rPr>
          <w:rFonts w:cs="Arial"/>
          <w:color w:val="2E74B5" w:themeColor="accent1" w:themeShade="BF"/>
          <w:sz w:val="24"/>
          <w:szCs w:val="24"/>
        </w:rPr>
      </w:pPr>
      <w:r w:rsidRPr="00991CC6">
        <w:rPr>
          <w:rFonts w:cs="Arial"/>
          <w:color w:val="2E74B5" w:themeColor="accent1" w:themeShade="BF"/>
          <w:sz w:val="24"/>
          <w:szCs w:val="24"/>
        </w:rPr>
        <w:t>Por expresados los argumentos relacionados con el presente asunto.</w:t>
      </w:r>
    </w:p>
    <w:p w:rsidR="00D521BF" w:rsidRPr="00991CC6" w:rsidRDefault="00D521BF" w:rsidP="00991CC6">
      <w:pPr>
        <w:pStyle w:val="corte4fondo"/>
        <w:numPr>
          <w:ilvl w:val="0"/>
          <w:numId w:val="4"/>
        </w:numPr>
        <w:spacing w:line="276" w:lineRule="auto"/>
        <w:rPr>
          <w:rFonts w:cs="Arial"/>
          <w:color w:val="2E74B5" w:themeColor="accent1" w:themeShade="BF"/>
          <w:sz w:val="24"/>
          <w:szCs w:val="24"/>
        </w:rPr>
      </w:pPr>
      <w:r w:rsidRPr="00991CC6">
        <w:rPr>
          <w:rFonts w:cs="Arial"/>
          <w:color w:val="2E74B5" w:themeColor="accent1" w:themeShade="BF"/>
          <w:sz w:val="24"/>
          <w:szCs w:val="24"/>
        </w:rPr>
        <w:lastRenderedPageBreak/>
        <w:t>Por ofrecidas las pruebas documentales que adjuntó al oficio de cuenta.</w:t>
      </w:r>
    </w:p>
    <w:p w:rsidR="00296982" w:rsidRPr="00991CC6" w:rsidRDefault="00296982" w:rsidP="00991CC6">
      <w:pPr>
        <w:spacing w:after="0"/>
        <w:ind w:firstLine="708"/>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8"/>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Respecto de la parte recurrente, esta Comisión advirtió que no compareció a realizar las manifestaciones que a su derecho conviniera - ofrecer pruebas y alegar.</w:t>
      </w:r>
    </w:p>
    <w:p w:rsidR="00296982" w:rsidRPr="00991CC6" w:rsidRDefault="00296982" w:rsidP="00991CC6">
      <w:pPr>
        <w:spacing w:after="0"/>
        <w:jc w:val="both"/>
        <w:rPr>
          <w:rFonts w:ascii="Arial" w:eastAsia="Times New Roman" w:hAnsi="Arial" w:cs="Arial"/>
          <w:color w:val="2E74B5" w:themeColor="accent1" w:themeShade="BF"/>
          <w:sz w:val="24"/>
          <w:szCs w:val="24"/>
          <w:lang w:eastAsia="es-MX"/>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color w:val="2E74B5" w:themeColor="accent1" w:themeShade="BF"/>
          <w:sz w:val="24"/>
          <w:szCs w:val="24"/>
        </w:rPr>
        <w:t>Para concluir, la ponente declaró cerrado el periodo de instrucción y procedió a elaborar el proyecto de resolución respectivo.</w:t>
      </w:r>
    </w:p>
    <w:p w:rsidR="00296982" w:rsidRPr="00991CC6" w:rsidRDefault="00296982" w:rsidP="00991CC6">
      <w:pPr>
        <w:spacing w:after="0"/>
        <w:jc w:val="both"/>
        <w:rPr>
          <w:rFonts w:ascii="Arial" w:eastAsia="Times New Roman" w:hAnsi="Arial" w:cs="Arial"/>
          <w:color w:val="2E74B5" w:themeColor="accent1" w:themeShade="BF"/>
          <w:sz w:val="24"/>
          <w:szCs w:val="24"/>
          <w:lang w:eastAsia="es-MX"/>
        </w:rPr>
      </w:pPr>
    </w:p>
    <w:p w:rsidR="00296982" w:rsidRPr="00991CC6" w:rsidRDefault="00296982" w:rsidP="00991CC6">
      <w:pPr>
        <w:autoSpaceDE w:val="0"/>
        <w:autoSpaceDN w:val="0"/>
        <w:adjustRightInd w:val="0"/>
        <w:spacing w:after="0"/>
        <w:jc w:val="center"/>
        <w:rPr>
          <w:rFonts w:ascii="Arial" w:hAnsi="Arial" w:cs="Arial"/>
          <w:b/>
          <w:color w:val="2E74B5" w:themeColor="accent1" w:themeShade="BF"/>
          <w:sz w:val="24"/>
          <w:szCs w:val="24"/>
        </w:rPr>
      </w:pPr>
      <w:r w:rsidRPr="00991CC6">
        <w:rPr>
          <w:rFonts w:ascii="Arial" w:hAnsi="Arial" w:cs="Arial"/>
          <w:b/>
          <w:color w:val="2E74B5" w:themeColor="accent1" w:themeShade="BF"/>
          <w:sz w:val="24"/>
          <w:szCs w:val="24"/>
        </w:rPr>
        <w:t>C O N S I D E R A N D O</w:t>
      </w:r>
    </w:p>
    <w:p w:rsidR="00296982" w:rsidRPr="00991CC6" w:rsidRDefault="00296982" w:rsidP="00991CC6">
      <w:pPr>
        <w:autoSpaceDE w:val="0"/>
        <w:autoSpaceDN w:val="0"/>
        <w:adjustRightInd w:val="0"/>
        <w:spacing w:after="0"/>
        <w:jc w:val="center"/>
        <w:rPr>
          <w:rFonts w:ascii="Arial" w:hAnsi="Arial" w:cs="Arial"/>
          <w:color w:val="2E74B5" w:themeColor="accent1" w:themeShade="BF"/>
          <w:sz w:val="24"/>
          <w:szCs w:val="24"/>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 xml:space="preserve">PRIMERO. Competencia. </w:t>
      </w:r>
      <w:r w:rsidRPr="00991CC6">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 xml:space="preserve">SEGUNDO. Procedencia. </w:t>
      </w:r>
      <w:r w:rsidRPr="00991CC6">
        <w:rPr>
          <w:rFonts w:ascii="Arial" w:eastAsia="Times New Roman" w:hAnsi="Arial" w:cs="Arial"/>
          <w:color w:val="2E74B5" w:themeColor="accent1" w:themeShade="BF"/>
          <w:sz w:val="24"/>
          <w:szCs w:val="24"/>
          <w:lang w:eastAsia="es-MX"/>
        </w:rPr>
        <w:t>El presente recurso de revisión es procedente en términos del artículo 166 de la Ley de Transparencia y Acceso a la Información Pública del Estado ya que el recurrente se inconforma por la respuesta a su solicitud de acceso a la información pública</w:t>
      </w:r>
      <w:r w:rsidR="00661569" w:rsidRPr="00991CC6">
        <w:rPr>
          <w:rFonts w:ascii="Arial" w:eastAsia="Times New Roman" w:hAnsi="Arial" w:cs="Arial"/>
          <w:color w:val="2E74B5" w:themeColor="accent1" w:themeShade="BF"/>
          <w:sz w:val="24"/>
          <w:szCs w:val="24"/>
          <w:lang w:eastAsia="es-MX"/>
        </w:rPr>
        <w:t xml:space="preserve"> emitida </w:t>
      </w:r>
      <w:r w:rsidRPr="00991CC6">
        <w:rPr>
          <w:rFonts w:ascii="Arial" w:eastAsia="Times New Roman" w:hAnsi="Arial" w:cs="Arial"/>
          <w:color w:val="2E74B5" w:themeColor="accent1" w:themeShade="BF"/>
          <w:sz w:val="24"/>
          <w:szCs w:val="24"/>
          <w:lang w:eastAsia="es-MX"/>
        </w:rPr>
        <w:t xml:space="preserve">por parte del sujeto obligado.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TERCERO. Oportunidad del recurso</w:t>
      </w:r>
      <w:r w:rsidRPr="00991CC6">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E84268" w:rsidRPr="00991CC6" w:rsidRDefault="00E84268" w:rsidP="00991CC6">
      <w:pPr>
        <w:numPr>
          <w:ilvl w:val="0"/>
          <w:numId w:val="3"/>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 xml:space="preserve">El </w:t>
      </w:r>
      <w:r w:rsidR="00D109C0" w:rsidRPr="00991CC6">
        <w:rPr>
          <w:rFonts w:ascii="Arial" w:eastAsia="Times New Roman" w:hAnsi="Arial" w:cs="Arial"/>
          <w:color w:val="2E74B5" w:themeColor="accent1" w:themeShade="BF"/>
          <w:sz w:val="24"/>
          <w:szCs w:val="24"/>
          <w:lang w:eastAsia="es-MX"/>
        </w:rPr>
        <w:t xml:space="preserve">14 catorce </w:t>
      </w:r>
      <w:r w:rsidR="00733C19" w:rsidRPr="00991CC6">
        <w:rPr>
          <w:rFonts w:ascii="Arial" w:eastAsia="Times New Roman" w:hAnsi="Arial" w:cs="Arial"/>
          <w:color w:val="2E74B5" w:themeColor="accent1" w:themeShade="BF"/>
          <w:sz w:val="24"/>
          <w:szCs w:val="24"/>
          <w:lang w:eastAsia="es-MX"/>
        </w:rPr>
        <w:t xml:space="preserve">de enero de 2019 dos mil diecinueve </w:t>
      </w:r>
      <w:r w:rsidRPr="00991CC6">
        <w:rPr>
          <w:rFonts w:ascii="Arial" w:eastAsia="Times New Roman" w:hAnsi="Arial" w:cs="Arial"/>
          <w:color w:val="2E74B5" w:themeColor="accent1" w:themeShade="BF"/>
          <w:sz w:val="24"/>
          <w:szCs w:val="24"/>
          <w:lang w:eastAsia="es-MX"/>
        </w:rPr>
        <w:t>el solicitante de la información fue notificado de la respuesta a su solicitud.</w:t>
      </w:r>
    </w:p>
    <w:p w:rsidR="00E84268" w:rsidRPr="00991CC6" w:rsidRDefault="00E84268" w:rsidP="00991CC6">
      <w:pPr>
        <w:numPr>
          <w:ilvl w:val="0"/>
          <w:numId w:val="3"/>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D109C0" w:rsidRPr="00991CC6">
        <w:rPr>
          <w:rFonts w:ascii="Arial" w:eastAsia="Times New Roman" w:hAnsi="Arial" w:cs="Arial"/>
          <w:color w:val="2E74B5" w:themeColor="accent1" w:themeShade="BF"/>
          <w:sz w:val="24"/>
          <w:szCs w:val="24"/>
          <w:lang w:eastAsia="es-MX"/>
        </w:rPr>
        <w:t xml:space="preserve">15 quince </w:t>
      </w:r>
      <w:r w:rsidR="00733C19" w:rsidRPr="00991CC6">
        <w:rPr>
          <w:rFonts w:ascii="Arial" w:eastAsia="Times New Roman" w:hAnsi="Arial" w:cs="Arial"/>
          <w:color w:val="2E74B5" w:themeColor="accent1" w:themeShade="BF"/>
          <w:sz w:val="24"/>
          <w:szCs w:val="24"/>
          <w:lang w:eastAsia="es-MX"/>
        </w:rPr>
        <w:t xml:space="preserve">de enero al </w:t>
      </w:r>
      <w:r w:rsidR="00D109C0" w:rsidRPr="00991CC6">
        <w:rPr>
          <w:rFonts w:ascii="Arial" w:eastAsia="Times New Roman" w:hAnsi="Arial" w:cs="Arial"/>
          <w:color w:val="2E74B5" w:themeColor="accent1" w:themeShade="BF"/>
          <w:sz w:val="24"/>
          <w:szCs w:val="24"/>
          <w:lang w:eastAsia="es-MX"/>
        </w:rPr>
        <w:t xml:space="preserve">05 cinco de </w:t>
      </w:r>
      <w:r w:rsidR="00733C19" w:rsidRPr="00991CC6">
        <w:rPr>
          <w:rFonts w:ascii="Arial" w:eastAsia="Times New Roman" w:hAnsi="Arial" w:cs="Arial"/>
          <w:color w:val="2E74B5" w:themeColor="accent1" w:themeShade="BF"/>
          <w:sz w:val="24"/>
          <w:szCs w:val="24"/>
          <w:lang w:eastAsia="es-MX"/>
        </w:rPr>
        <w:t xml:space="preserve"> febrero </w:t>
      </w:r>
      <w:r w:rsidRPr="00991CC6">
        <w:rPr>
          <w:rFonts w:ascii="Arial" w:eastAsia="Times New Roman" w:hAnsi="Arial" w:cs="Arial"/>
          <w:color w:val="2E74B5" w:themeColor="accent1" w:themeShade="BF"/>
          <w:sz w:val="24"/>
          <w:szCs w:val="24"/>
          <w:lang w:eastAsia="es-MX"/>
        </w:rPr>
        <w:t xml:space="preserve">de 2019 dos mil diecinueve. </w:t>
      </w:r>
    </w:p>
    <w:p w:rsidR="00733C19" w:rsidRPr="00991CC6" w:rsidRDefault="00E84268" w:rsidP="00991CC6">
      <w:pPr>
        <w:pStyle w:val="corte4fondo"/>
        <w:numPr>
          <w:ilvl w:val="0"/>
          <w:numId w:val="3"/>
        </w:numPr>
        <w:spacing w:line="276" w:lineRule="auto"/>
        <w:rPr>
          <w:rFonts w:cs="Arial"/>
          <w:color w:val="2E74B5" w:themeColor="accent1" w:themeShade="BF"/>
          <w:sz w:val="24"/>
          <w:szCs w:val="24"/>
        </w:rPr>
      </w:pPr>
      <w:r w:rsidRPr="00991CC6">
        <w:rPr>
          <w:rFonts w:cs="Arial"/>
          <w:color w:val="2E74B5" w:themeColor="accent1" w:themeShade="BF"/>
          <w:sz w:val="24"/>
          <w:szCs w:val="24"/>
        </w:rPr>
        <w:t xml:space="preserve">Se deben de descontar de dicho cómputo por ser inhábiles los días </w:t>
      </w:r>
      <w:r w:rsidR="00CE532B" w:rsidRPr="00991CC6">
        <w:rPr>
          <w:rFonts w:cs="Arial"/>
          <w:color w:val="2E74B5" w:themeColor="accent1" w:themeShade="BF"/>
          <w:sz w:val="24"/>
          <w:szCs w:val="24"/>
        </w:rPr>
        <w:t>2 19 diecinueve, 20 veinte, 26 veintiséis, 27 veintisiete,  01 uno, 02 dos, 03 tres y 04 cuatro de febrero de 2</w:t>
      </w:r>
      <w:r w:rsidR="00733C19" w:rsidRPr="00991CC6">
        <w:rPr>
          <w:rFonts w:cs="Arial"/>
          <w:color w:val="2E74B5" w:themeColor="accent1" w:themeShade="BF"/>
          <w:sz w:val="24"/>
          <w:szCs w:val="24"/>
        </w:rPr>
        <w:t>019 dos mil diecinueve.</w:t>
      </w:r>
    </w:p>
    <w:p w:rsidR="00E84268" w:rsidRPr="00991CC6" w:rsidRDefault="00E84268" w:rsidP="00991CC6">
      <w:pPr>
        <w:pStyle w:val="corte4fondo"/>
        <w:numPr>
          <w:ilvl w:val="0"/>
          <w:numId w:val="3"/>
        </w:numPr>
        <w:spacing w:line="276" w:lineRule="auto"/>
        <w:rPr>
          <w:rFonts w:cs="Arial"/>
          <w:color w:val="2E74B5" w:themeColor="accent1" w:themeShade="BF"/>
          <w:sz w:val="24"/>
          <w:szCs w:val="24"/>
        </w:rPr>
      </w:pPr>
      <w:r w:rsidRPr="00991CC6">
        <w:rPr>
          <w:rFonts w:cs="Arial"/>
          <w:color w:val="2E74B5" w:themeColor="accent1" w:themeShade="BF"/>
          <w:sz w:val="24"/>
          <w:szCs w:val="24"/>
        </w:rPr>
        <w:t xml:space="preserve">Consecuentemente si el </w:t>
      </w:r>
      <w:r w:rsidR="00CE532B" w:rsidRPr="00991CC6">
        <w:rPr>
          <w:rFonts w:cs="Arial"/>
          <w:color w:val="2E74B5" w:themeColor="accent1" w:themeShade="BF"/>
          <w:sz w:val="24"/>
          <w:szCs w:val="24"/>
        </w:rPr>
        <w:t xml:space="preserve">24 veinticuatro </w:t>
      </w:r>
      <w:r w:rsidR="00661569" w:rsidRPr="00991CC6">
        <w:rPr>
          <w:rFonts w:cs="Arial"/>
          <w:color w:val="2E74B5" w:themeColor="accent1" w:themeShade="BF"/>
          <w:sz w:val="24"/>
          <w:szCs w:val="24"/>
        </w:rPr>
        <w:t>de enero de 2019 dos mil diecinueve</w:t>
      </w:r>
      <w:r w:rsidRPr="00991CC6">
        <w:rPr>
          <w:rFonts w:cs="Arial"/>
          <w:color w:val="2E74B5" w:themeColor="accent1" w:themeShade="BF"/>
          <w:sz w:val="24"/>
          <w:szCs w:val="24"/>
        </w:rPr>
        <w:t xml:space="preserve"> el recurrente interpuso el citado medio de impugnación ante esta Comisión de Transparencia y ante la Oficial</w:t>
      </w:r>
      <w:r w:rsidR="006904B6" w:rsidRPr="00991CC6">
        <w:rPr>
          <w:rFonts w:cs="Arial"/>
          <w:color w:val="2E74B5" w:themeColor="accent1" w:themeShade="BF"/>
          <w:sz w:val="24"/>
          <w:szCs w:val="24"/>
        </w:rPr>
        <w:t>ía de Partes de esta Comisión en la misma fecha</w:t>
      </w:r>
      <w:r w:rsidR="00014D43" w:rsidRPr="00991CC6">
        <w:rPr>
          <w:rFonts w:cs="Arial"/>
          <w:color w:val="2E74B5" w:themeColor="accent1" w:themeShade="BF"/>
          <w:sz w:val="24"/>
          <w:szCs w:val="24"/>
        </w:rPr>
        <w:t xml:space="preserve">, por </w:t>
      </w:r>
      <w:r w:rsidR="00135A55" w:rsidRPr="00991CC6">
        <w:rPr>
          <w:rFonts w:cs="Arial"/>
          <w:color w:val="2E74B5" w:themeColor="accent1" w:themeShade="BF"/>
          <w:sz w:val="24"/>
          <w:szCs w:val="24"/>
        </w:rPr>
        <w:t>tal, resulta</w:t>
      </w:r>
      <w:r w:rsidRPr="00991CC6">
        <w:rPr>
          <w:rFonts w:cs="Arial"/>
          <w:color w:val="2E74B5" w:themeColor="accent1" w:themeShade="BF"/>
          <w:sz w:val="24"/>
          <w:szCs w:val="24"/>
        </w:rPr>
        <w:t xml:space="preserve"> claro que es oportuna su presentación.  </w:t>
      </w:r>
    </w:p>
    <w:p w:rsidR="00296982" w:rsidRPr="00991CC6" w:rsidRDefault="00296982" w:rsidP="00991CC6">
      <w:pPr>
        <w:spacing w:after="0"/>
        <w:ind w:left="1429"/>
        <w:jc w:val="both"/>
        <w:rPr>
          <w:rFonts w:ascii="Arial" w:eastAsia="Times New Roman" w:hAnsi="Arial" w:cs="Arial"/>
          <w:color w:val="2E74B5" w:themeColor="accent1" w:themeShade="BF"/>
          <w:sz w:val="24"/>
          <w:szCs w:val="24"/>
          <w:lang w:eastAsia="es-MX"/>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b/>
          <w:color w:val="2E74B5" w:themeColor="accent1" w:themeShade="BF"/>
          <w:sz w:val="24"/>
          <w:szCs w:val="24"/>
        </w:rPr>
        <w:t>CUARTO. Certeza del acto reclamado</w:t>
      </w:r>
      <w:r w:rsidRPr="00991CC6">
        <w:rPr>
          <w:rFonts w:cs="Arial"/>
          <w:color w:val="2E74B5" w:themeColor="accent1" w:themeShade="BF"/>
          <w:sz w:val="24"/>
          <w:szCs w:val="24"/>
        </w:rPr>
        <w:t xml:space="preserve">. Es cierto lo que se le reclama al sujeto obligado en virtud de que la solicitud de acceso a la información pública fue </w:t>
      </w:r>
      <w:r w:rsidRPr="00991CC6">
        <w:rPr>
          <w:rFonts w:cs="Arial"/>
          <w:color w:val="2E74B5" w:themeColor="accent1" w:themeShade="BF"/>
          <w:sz w:val="24"/>
          <w:szCs w:val="24"/>
        </w:rPr>
        <w:lastRenderedPageBreak/>
        <w:t xml:space="preserve">dirigida al municipio de que se trata como sujeto obligado de acuerdo al registro de la Plataforma Nacional de Transparencia. </w:t>
      </w:r>
    </w:p>
    <w:p w:rsidR="00296982" w:rsidRPr="00991CC6" w:rsidRDefault="00296982" w:rsidP="00991CC6">
      <w:pPr>
        <w:pStyle w:val="corte4fondo"/>
        <w:spacing w:line="276" w:lineRule="auto"/>
        <w:rPr>
          <w:rFonts w:cs="Arial"/>
          <w:color w:val="2E74B5" w:themeColor="accent1" w:themeShade="BF"/>
          <w:sz w:val="24"/>
          <w:szCs w:val="24"/>
        </w:rPr>
      </w:pPr>
    </w:p>
    <w:p w:rsidR="00D614DF" w:rsidRPr="00991CC6" w:rsidRDefault="00D614DF" w:rsidP="00991CC6">
      <w:pPr>
        <w:pStyle w:val="corte4fondo"/>
        <w:spacing w:line="276" w:lineRule="auto"/>
        <w:ind w:firstLine="708"/>
        <w:rPr>
          <w:rFonts w:cs="Arial"/>
          <w:color w:val="2E74B5" w:themeColor="accent1" w:themeShade="BF"/>
          <w:sz w:val="24"/>
          <w:szCs w:val="24"/>
        </w:rPr>
      </w:pPr>
      <w:r w:rsidRPr="00991CC6">
        <w:rPr>
          <w:rFonts w:cs="Arial"/>
          <w:b/>
          <w:color w:val="2E74B5" w:themeColor="accent1" w:themeShade="BF"/>
          <w:sz w:val="24"/>
          <w:szCs w:val="24"/>
        </w:rPr>
        <w:t xml:space="preserve">QUINTO. Causales de improcedencia. </w:t>
      </w:r>
      <w:r w:rsidRPr="00991CC6">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causal de improcedencia invocada por las partes o advertida por este Órgano Colegiado, se analiza el fondo de la cuestión planteada.</w:t>
      </w:r>
    </w:p>
    <w:p w:rsidR="00D614DF" w:rsidRPr="00991CC6" w:rsidRDefault="00D614DF" w:rsidP="00991CC6">
      <w:pPr>
        <w:pStyle w:val="corte4fondo"/>
        <w:spacing w:line="276" w:lineRule="auto"/>
        <w:ind w:firstLine="708"/>
        <w:rPr>
          <w:rFonts w:cs="Arial"/>
          <w:color w:val="2E74B5" w:themeColor="accent1" w:themeShade="BF"/>
          <w:sz w:val="24"/>
          <w:szCs w:val="24"/>
        </w:rPr>
      </w:pPr>
    </w:p>
    <w:p w:rsidR="00D614DF" w:rsidRPr="00991CC6" w:rsidRDefault="00D614DF" w:rsidP="00991CC6">
      <w:pPr>
        <w:pStyle w:val="corte4fondo"/>
        <w:spacing w:line="276" w:lineRule="auto"/>
        <w:ind w:firstLine="708"/>
        <w:rPr>
          <w:rFonts w:cs="Arial"/>
          <w:color w:val="2E74B5" w:themeColor="accent1" w:themeShade="BF"/>
          <w:sz w:val="24"/>
          <w:szCs w:val="24"/>
        </w:rPr>
      </w:pPr>
      <w:r w:rsidRPr="00991CC6">
        <w:rPr>
          <w:rFonts w:cs="Arial"/>
          <w:b/>
          <w:color w:val="2E74B5" w:themeColor="accent1" w:themeShade="BF"/>
          <w:sz w:val="24"/>
          <w:szCs w:val="24"/>
        </w:rPr>
        <w:t>SEXTO. Estudio de los agravios</w:t>
      </w:r>
      <w:r w:rsidRPr="00991CC6">
        <w:rPr>
          <w:rFonts w:cs="Arial"/>
          <w:color w:val="2E74B5" w:themeColor="accent1" w:themeShade="BF"/>
          <w:sz w:val="24"/>
          <w:szCs w:val="24"/>
        </w:rPr>
        <w:t xml:space="preserve">.  </w:t>
      </w:r>
    </w:p>
    <w:p w:rsidR="00D614DF" w:rsidRPr="00991CC6" w:rsidRDefault="00D614DF" w:rsidP="00991CC6">
      <w:pPr>
        <w:pStyle w:val="corte4fondo"/>
        <w:spacing w:line="276" w:lineRule="auto"/>
        <w:ind w:firstLine="0"/>
        <w:rPr>
          <w:rFonts w:cs="Arial"/>
          <w:color w:val="2E74B5" w:themeColor="accent1" w:themeShade="BF"/>
          <w:sz w:val="24"/>
          <w:szCs w:val="24"/>
        </w:rPr>
      </w:pPr>
    </w:p>
    <w:p w:rsidR="00D614DF" w:rsidRPr="00991CC6" w:rsidRDefault="00D614DF" w:rsidP="00991CC6">
      <w:pPr>
        <w:pStyle w:val="corte4fondo"/>
        <w:tabs>
          <w:tab w:val="left" w:pos="708"/>
          <w:tab w:val="left" w:pos="1416"/>
          <w:tab w:val="left" w:pos="2124"/>
          <w:tab w:val="left" w:pos="5414"/>
        </w:tabs>
        <w:spacing w:line="276" w:lineRule="auto"/>
        <w:ind w:firstLine="0"/>
        <w:rPr>
          <w:rFonts w:cs="Arial"/>
          <w:b/>
          <w:color w:val="2E74B5" w:themeColor="accent1" w:themeShade="BF"/>
          <w:sz w:val="24"/>
          <w:szCs w:val="24"/>
        </w:rPr>
      </w:pPr>
      <w:r w:rsidRPr="00991CC6">
        <w:rPr>
          <w:rFonts w:cs="Arial"/>
          <w:color w:val="2E74B5" w:themeColor="accent1" w:themeShade="BF"/>
          <w:sz w:val="24"/>
          <w:szCs w:val="24"/>
        </w:rPr>
        <w:tab/>
      </w:r>
      <w:r w:rsidRPr="00991CC6">
        <w:rPr>
          <w:rFonts w:cs="Arial"/>
          <w:b/>
          <w:color w:val="2E74B5" w:themeColor="accent1" w:themeShade="BF"/>
          <w:sz w:val="24"/>
          <w:szCs w:val="24"/>
        </w:rPr>
        <w:t>6.1. Agravios.</w:t>
      </w:r>
      <w:r w:rsidR="006904B6" w:rsidRPr="00991CC6">
        <w:rPr>
          <w:rFonts w:cs="Arial"/>
          <w:b/>
          <w:color w:val="2E74B5" w:themeColor="accent1" w:themeShade="BF"/>
          <w:sz w:val="24"/>
          <w:szCs w:val="24"/>
        </w:rPr>
        <w:tab/>
      </w:r>
    </w:p>
    <w:p w:rsidR="00D614DF" w:rsidRPr="00991CC6" w:rsidRDefault="00D614DF" w:rsidP="00991CC6">
      <w:pPr>
        <w:pStyle w:val="corte4fondo"/>
        <w:spacing w:line="276" w:lineRule="auto"/>
        <w:ind w:firstLine="0"/>
        <w:rPr>
          <w:rFonts w:cs="Arial"/>
          <w:b/>
          <w:color w:val="2E74B5" w:themeColor="accent1" w:themeShade="BF"/>
          <w:sz w:val="24"/>
          <w:szCs w:val="24"/>
        </w:rPr>
      </w:pPr>
    </w:p>
    <w:p w:rsidR="00D614DF" w:rsidRPr="00991CC6" w:rsidRDefault="00D614DF" w:rsidP="00991CC6">
      <w:pPr>
        <w:pStyle w:val="corte4fondo"/>
        <w:spacing w:line="276" w:lineRule="auto"/>
        <w:ind w:firstLine="708"/>
        <w:rPr>
          <w:rFonts w:cs="Arial"/>
          <w:i/>
          <w:color w:val="2E74B5" w:themeColor="accent1" w:themeShade="BF"/>
          <w:sz w:val="20"/>
        </w:rPr>
      </w:pPr>
      <w:r w:rsidRPr="00991CC6">
        <w:rPr>
          <w:rFonts w:cs="Arial"/>
          <w:i/>
          <w:color w:val="2E74B5" w:themeColor="accent1" w:themeShade="BF"/>
          <w:sz w:val="20"/>
        </w:rPr>
        <w:t>“…</w:t>
      </w:r>
      <w:r w:rsidR="00CE532B" w:rsidRPr="00991CC6">
        <w:rPr>
          <w:rFonts w:cs="Arial"/>
          <w:i/>
          <w:color w:val="2E74B5" w:themeColor="accent1" w:themeShade="BF"/>
          <w:sz w:val="20"/>
        </w:rPr>
        <w:t>no proporciona la información solicitada</w:t>
      </w:r>
      <w:r w:rsidRPr="00991CC6">
        <w:rPr>
          <w:rFonts w:cs="Arial"/>
          <w:i/>
          <w:color w:val="2E74B5" w:themeColor="accent1" w:themeShade="BF"/>
          <w:sz w:val="20"/>
        </w:rPr>
        <w:t>…” (Sic).</w:t>
      </w:r>
    </w:p>
    <w:p w:rsidR="00D614DF" w:rsidRPr="00991CC6" w:rsidRDefault="00D614DF" w:rsidP="00991CC6">
      <w:pPr>
        <w:pStyle w:val="corte4fondo"/>
        <w:spacing w:line="276" w:lineRule="auto"/>
        <w:ind w:firstLine="708"/>
        <w:rPr>
          <w:rFonts w:cs="Arial"/>
          <w:i/>
          <w:color w:val="2E74B5" w:themeColor="accent1" w:themeShade="BF"/>
          <w:sz w:val="20"/>
        </w:rPr>
      </w:pPr>
    </w:p>
    <w:p w:rsidR="00D614DF" w:rsidRPr="00991CC6" w:rsidRDefault="00D614DF" w:rsidP="00991CC6">
      <w:pPr>
        <w:pStyle w:val="corte4fondo"/>
        <w:spacing w:line="276" w:lineRule="auto"/>
        <w:rPr>
          <w:rFonts w:cs="Arial"/>
          <w:b/>
          <w:color w:val="2E74B5" w:themeColor="accent1" w:themeShade="BF"/>
          <w:sz w:val="24"/>
          <w:szCs w:val="24"/>
        </w:rPr>
      </w:pPr>
      <w:r w:rsidRPr="00991CC6">
        <w:rPr>
          <w:rFonts w:cs="Arial"/>
          <w:b/>
          <w:color w:val="2E74B5" w:themeColor="accent1" w:themeShade="BF"/>
          <w:sz w:val="24"/>
          <w:szCs w:val="24"/>
        </w:rPr>
        <w:t>6.1.1. Agravio fundado.</w:t>
      </w:r>
    </w:p>
    <w:p w:rsidR="00D614DF" w:rsidRPr="00DA790D" w:rsidRDefault="00D614DF" w:rsidP="00991CC6">
      <w:pPr>
        <w:pStyle w:val="corte4fondo"/>
        <w:spacing w:line="276" w:lineRule="auto"/>
        <w:rPr>
          <w:rFonts w:cs="Arial"/>
          <w:color w:val="2E74B5" w:themeColor="accent1" w:themeShade="BF"/>
          <w:sz w:val="24"/>
          <w:szCs w:val="24"/>
        </w:rPr>
      </w:pPr>
    </w:p>
    <w:p w:rsidR="001B26AF" w:rsidRPr="00DA790D" w:rsidRDefault="0001469D" w:rsidP="00991CC6">
      <w:pPr>
        <w:pStyle w:val="corte4fondo"/>
        <w:spacing w:line="276" w:lineRule="auto"/>
        <w:ind w:firstLine="708"/>
        <w:rPr>
          <w:rFonts w:cs="Arial"/>
          <w:i/>
          <w:color w:val="2E74B5" w:themeColor="accent1" w:themeShade="BF"/>
          <w:sz w:val="20"/>
        </w:rPr>
      </w:pPr>
      <w:r w:rsidRPr="00DA790D">
        <w:rPr>
          <w:rFonts w:cs="Arial"/>
          <w:color w:val="2E74B5" w:themeColor="accent1" w:themeShade="BF"/>
          <w:sz w:val="24"/>
          <w:szCs w:val="24"/>
        </w:rPr>
        <w:t xml:space="preserve">Para sustentar que le asiste la razón al inconforme es necesario recordar qué fue lo que </w:t>
      </w:r>
      <w:r w:rsidR="00003CFE" w:rsidRPr="00DA790D">
        <w:rPr>
          <w:rFonts w:cs="Arial"/>
          <w:color w:val="2E74B5" w:themeColor="accent1" w:themeShade="BF"/>
          <w:sz w:val="24"/>
          <w:szCs w:val="24"/>
        </w:rPr>
        <w:t>solicitó “</w:t>
      </w:r>
      <w:r w:rsidRPr="00DA790D">
        <w:rPr>
          <w:rFonts w:cs="Arial"/>
          <w:i/>
          <w:color w:val="2E74B5" w:themeColor="accent1" w:themeShade="BF"/>
          <w:sz w:val="20"/>
        </w:rPr>
        <w:t>…si ha ordenado y practicado visitas de auditoría conforme a derecho, a los obligados en materia de contribuciones hacendarias municipales; der ser afirmativa solicito me informe de manera detallada (dia, lugar y hora)  de las visitas de auditoria. , de ser negativa me informe el motivo por el cual no las ha realizado…”</w:t>
      </w:r>
    </w:p>
    <w:p w:rsidR="00DD5ACF" w:rsidRPr="00DA790D" w:rsidRDefault="00DD5ACF" w:rsidP="00991CC6">
      <w:pPr>
        <w:pStyle w:val="corte4fondo"/>
        <w:spacing w:line="276" w:lineRule="auto"/>
        <w:ind w:firstLine="708"/>
        <w:rPr>
          <w:rFonts w:cs="Arial"/>
          <w:i/>
          <w:color w:val="2E74B5" w:themeColor="accent1" w:themeShade="BF"/>
          <w:sz w:val="20"/>
        </w:rPr>
      </w:pPr>
      <w:r w:rsidRPr="00DA790D">
        <w:rPr>
          <w:rFonts w:cs="Arial"/>
          <w:i/>
          <w:color w:val="2E74B5" w:themeColor="accent1" w:themeShade="BF"/>
          <w:sz w:val="20"/>
        </w:rPr>
        <w:t xml:space="preserve"> </w:t>
      </w:r>
    </w:p>
    <w:p w:rsidR="00DD5ACF" w:rsidRPr="00991CC6" w:rsidRDefault="00DD5ACF" w:rsidP="00991CC6">
      <w:pPr>
        <w:spacing w:after="0"/>
        <w:ind w:firstLine="708"/>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Ahora bien, en la respuesta el sujeto obligado refirió diversos folios de solicitud, indicando que las solicitudes tramitadas con el nombre del aquí solicitante son falsas y a su vez solicitó a esta Comisión se investigue dicha situación.</w:t>
      </w:r>
    </w:p>
    <w:p w:rsidR="001B26AF" w:rsidRPr="00991CC6" w:rsidRDefault="00DD5ACF" w:rsidP="00991CC6">
      <w:pPr>
        <w:spacing w:after="0"/>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 xml:space="preserve"> </w:t>
      </w:r>
    </w:p>
    <w:p w:rsidR="001B26AF" w:rsidRPr="00991CC6" w:rsidRDefault="00DD5ACF" w:rsidP="00991CC6">
      <w:pPr>
        <w:spacing w:after="0"/>
        <w:ind w:firstLine="708"/>
        <w:jc w:val="both"/>
        <w:rPr>
          <w:rFonts w:ascii="Arial" w:hAnsi="Arial" w:cs="Arial"/>
          <w:color w:val="4F81BD"/>
          <w:sz w:val="24"/>
          <w:szCs w:val="24"/>
        </w:rPr>
      </w:pPr>
      <w:r w:rsidRPr="00991CC6">
        <w:rPr>
          <w:rFonts w:ascii="Arial" w:hAnsi="Arial" w:cs="Arial"/>
          <w:color w:val="2E74B5" w:themeColor="accent1" w:themeShade="BF"/>
          <w:sz w:val="24"/>
          <w:szCs w:val="24"/>
        </w:rPr>
        <w:t>Consecuentemente</w:t>
      </w:r>
      <w:r w:rsidR="0001469D" w:rsidRPr="00991CC6">
        <w:rPr>
          <w:rFonts w:ascii="Arial" w:hAnsi="Arial" w:cs="Arial"/>
          <w:color w:val="4F81BD"/>
          <w:sz w:val="24"/>
          <w:szCs w:val="24"/>
        </w:rPr>
        <w:t xml:space="preserve">, en el escrito de manifestaciones firmado por la Titular de la Unidad de Transparencia del sujeto obligado que rindió ante esta Comisión, </w:t>
      </w:r>
      <w:r w:rsidR="00C02E22" w:rsidRPr="00991CC6">
        <w:rPr>
          <w:rFonts w:ascii="Arial" w:hAnsi="Arial" w:cs="Arial"/>
          <w:color w:val="4F81BD"/>
          <w:sz w:val="24"/>
          <w:szCs w:val="24"/>
        </w:rPr>
        <w:t>únicamente se advierte la gestión realizada ante el área correspondiente, asimismo expresó que el área administrativa hizo caso omiso.</w:t>
      </w:r>
    </w:p>
    <w:p w:rsidR="00C02E22" w:rsidRPr="00991CC6" w:rsidRDefault="00C02E22" w:rsidP="00991CC6">
      <w:pPr>
        <w:spacing w:after="0"/>
        <w:jc w:val="both"/>
        <w:rPr>
          <w:rFonts w:ascii="Arial" w:hAnsi="Arial" w:cs="Arial"/>
          <w:color w:val="2E74B5" w:themeColor="accent1" w:themeShade="BF"/>
          <w:sz w:val="24"/>
          <w:szCs w:val="24"/>
        </w:rPr>
      </w:pPr>
    </w:p>
    <w:p w:rsidR="00E14869" w:rsidRPr="00C877B1" w:rsidRDefault="00E54D33" w:rsidP="00991CC6">
      <w:pPr>
        <w:spacing w:after="0"/>
        <w:ind w:firstLine="708"/>
        <w:jc w:val="both"/>
        <w:rPr>
          <w:rFonts w:ascii="Arial" w:eastAsia="Arial Unicode MS" w:hAnsi="Arial" w:cs="Arial"/>
          <w:color w:val="2E74B5" w:themeColor="accent1" w:themeShade="BF"/>
          <w:sz w:val="24"/>
          <w:szCs w:val="24"/>
        </w:rPr>
      </w:pPr>
      <w:r w:rsidRPr="00991CC6">
        <w:rPr>
          <w:rFonts w:ascii="Arial" w:hAnsi="Arial" w:cs="Arial"/>
          <w:noProof/>
          <w:color w:val="4F81BD"/>
          <w:sz w:val="24"/>
          <w:szCs w:val="24"/>
          <w:lang w:eastAsia="es-MX"/>
        </w:rPr>
        <w:t>Bajo esa premisa</w:t>
      </w:r>
      <w:r w:rsidR="00E14869" w:rsidRPr="00991CC6">
        <w:rPr>
          <w:rFonts w:ascii="Arial" w:hAnsi="Arial" w:cs="Arial"/>
          <w:noProof/>
          <w:color w:val="4F81BD"/>
          <w:sz w:val="24"/>
          <w:szCs w:val="24"/>
          <w:lang w:eastAsia="es-MX"/>
        </w:rPr>
        <w:t xml:space="preserve">, </w:t>
      </w:r>
      <w:r w:rsidRPr="00991CC6">
        <w:rPr>
          <w:rFonts w:ascii="Arial" w:hAnsi="Arial" w:cs="Arial"/>
          <w:noProof/>
          <w:color w:val="4F81BD"/>
          <w:sz w:val="24"/>
          <w:szCs w:val="24"/>
          <w:lang w:eastAsia="es-MX"/>
        </w:rPr>
        <w:t xml:space="preserve">en primer lugar, </w:t>
      </w:r>
      <w:r w:rsidR="00E14869" w:rsidRPr="00991CC6">
        <w:rPr>
          <w:rFonts w:ascii="Arial" w:hAnsi="Arial" w:cs="Arial"/>
          <w:noProof/>
          <w:color w:val="4F81BD"/>
          <w:sz w:val="24"/>
          <w:szCs w:val="24"/>
          <w:lang w:eastAsia="es-MX"/>
        </w:rPr>
        <w:t xml:space="preserve">el sujeto obligado fue omiso en aportar los </w:t>
      </w:r>
      <w:r w:rsidR="00E14869" w:rsidRPr="00991CC6">
        <w:rPr>
          <w:rFonts w:ascii="Arial" w:hAnsi="Arial" w:cs="Arial"/>
          <w:color w:val="4F81BD"/>
          <w:sz w:val="24"/>
          <w:szCs w:val="24"/>
        </w:rPr>
        <w:t xml:space="preserve">medios de prueba que se puedan adminicular al hecho que manifiesta a través de su respuesta emitida al recurso de revisión; lo anterior, </w:t>
      </w:r>
      <w:r w:rsidR="00E14869" w:rsidRPr="00991CC6">
        <w:rPr>
          <w:rFonts w:ascii="Arial" w:eastAsia="Arial Unicode MS" w:hAnsi="Arial" w:cs="Arial"/>
          <w:color w:val="4F81BD"/>
          <w:sz w:val="24"/>
          <w:szCs w:val="24"/>
        </w:rPr>
        <w:t>con base al principio procesal “carga de la prueba”, ya que corresponde a la autoridad asumir ciertas conductas respecto de las c</w:t>
      </w:r>
      <w:r w:rsidRPr="00991CC6">
        <w:rPr>
          <w:rFonts w:ascii="Arial" w:eastAsia="Arial Unicode MS" w:hAnsi="Arial" w:cs="Arial"/>
          <w:color w:val="4F81BD"/>
          <w:sz w:val="24"/>
          <w:szCs w:val="24"/>
        </w:rPr>
        <w:t>onsideraciones y argumentos que emite en su contestación</w:t>
      </w:r>
      <w:r w:rsidR="00E14869" w:rsidRPr="00991CC6">
        <w:rPr>
          <w:rFonts w:ascii="Arial" w:eastAsia="Arial Unicode MS" w:hAnsi="Arial" w:cs="Arial"/>
          <w:color w:val="4F81BD"/>
          <w:sz w:val="24"/>
          <w:szCs w:val="24"/>
        </w:rPr>
        <w:t>, ya que para quien resuelve no se tiene la certeza de tales aseveraciones; lo anterior tiene sustento -por las razones que le informan</w:t>
      </w:r>
      <w:r w:rsidR="00E14869" w:rsidRPr="00C877B1">
        <w:rPr>
          <w:rFonts w:ascii="Arial" w:eastAsia="Arial Unicode MS" w:hAnsi="Arial" w:cs="Arial"/>
          <w:color w:val="4F81BD"/>
          <w:sz w:val="24"/>
          <w:szCs w:val="24"/>
        </w:rPr>
        <w:t xml:space="preserve">- la tesis </w:t>
      </w:r>
      <w:r w:rsidR="00C877B1" w:rsidRPr="00C877B1">
        <w:rPr>
          <w:rFonts w:ascii="Arial" w:eastAsia="Arial Unicode MS" w:hAnsi="Arial" w:cs="Arial"/>
          <w:color w:val="2E74B5" w:themeColor="accent1" w:themeShade="BF"/>
          <w:sz w:val="24"/>
          <w:szCs w:val="24"/>
        </w:rPr>
        <w:t xml:space="preserve">aislada </w:t>
      </w:r>
      <w:r w:rsidR="00E14869" w:rsidRPr="00C877B1">
        <w:rPr>
          <w:rFonts w:ascii="Arial" w:eastAsia="Arial Unicode MS" w:hAnsi="Arial" w:cs="Arial"/>
          <w:color w:val="2E74B5" w:themeColor="accent1" w:themeShade="BF"/>
          <w:sz w:val="24"/>
          <w:szCs w:val="24"/>
        </w:rPr>
        <w:t xml:space="preserve">de registro </w:t>
      </w:r>
      <w:r w:rsidR="00C877B1" w:rsidRPr="00C877B1">
        <w:rPr>
          <w:rStyle w:val="lbl-encabezado-negro"/>
          <w:rFonts w:ascii="Arial" w:hAnsi="Arial" w:cs="Arial"/>
          <w:color w:val="2E74B5" w:themeColor="accent1" w:themeShade="BF"/>
          <w:sz w:val="26"/>
          <w:szCs w:val="26"/>
          <w:shd w:val="clear" w:color="auto" w:fill="DDDDDD"/>
        </w:rPr>
        <w:t>2019351</w:t>
      </w:r>
      <w:r w:rsidR="00C877B1" w:rsidRPr="00C877B1">
        <w:rPr>
          <w:rFonts w:ascii="Arial" w:hAnsi="Arial" w:cs="Arial"/>
          <w:color w:val="2E74B5" w:themeColor="accent1" w:themeShade="BF"/>
          <w:sz w:val="26"/>
          <w:szCs w:val="26"/>
          <w:shd w:val="clear" w:color="auto" w:fill="DDDDDD"/>
        </w:rPr>
        <w:t> </w:t>
      </w:r>
      <w:r w:rsidR="00C877B1" w:rsidRPr="00C877B1">
        <w:rPr>
          <w:rFonts w:ascii="Arial" w:eastAsia="Arial Unicode MS" w:hAnsi="Arial" w:cs="Arial"/>
          <w:color w:val="2E74B5" w:themeColor="accent1" w:themeShade="BF"/>
          <w:sz w:val="24"/>
          <w:szCs w:val="24"/>
        </w:rPr>
        <w:t>, sustentada por</w:t>
      </w:r>
      <w:r w:rsidR="00C877B1" w:rsidRPr="00C877B1">
        <w:rPr>
          <w:rFonts w:ascii="Arial" w:eastAsia="Times New Roman" w:hAnsi="Arial" w:cs="Arial"/>
          <w:color w:val="2E74B5" w:themeColor="accent1" w:themeShade="BF"/>
          <w:sz w:val="26"/>
          <w:szCs w:val="26"/>
          <w:lang w:eastAsia="es-MX"/>
        </w:rPr>
        <w:t xml:space="preserve"> el Décimo Octavo Tribunal Colegiado En Materia Administrativa Del Primer Circuito</w:t>
      </w:r>
      <w:r w:rsidR="00E14869" w:rsidRPr="00C877B1">
        <w:rPr>
          <w:rFonts w:ascii="Arial" w:eastAsia="Arial Unicode MS" w:hAnsi="Arial" w:cs="Arial"/>
          <w:color w:val="2E74B5" w:themeColor="accent1" w:themeShade="BF"/>
          <w:sz w:val="24"/>
          <w:szCs w:val="24"/>
        </w:rPr>
        <w:t xml:space="preserve">, cuyo texto y rubro rezan: </w:t>
      </w:r>
    </w:p>
    <w:p w:rsidR="00DA790D" w:rsidRPr="00C877B1" w:rsidRDefault="00DA790D" w:rsidP="00991CC6">
      <w:pPr>
        <w:spacing w:after="0"/>
        <w:ind w:firstLine="708"/>
        <w:jc w:val="both"/>
        <w:rPr>
          <w:rFonts w:ascii="Arial" w:hAnsi="Arial" w:cs="Arial"/>
          <w:color w:val="2E74B5" w:themeColor="accent1" w:themeShade="BF"/>
          <w:sz w:val="24"/>
          <w:szCs w:val="24"/>
        </w:rPr>
      </w:pPr>
    </w:p>
    <w:p w:rsidR="00C877B1" w:rsidRPr="00F71E0B" w:rsidRDefault="00C877B1" w:rsidP="00C877B1">
      <w:pPr>
        <w:spacing w:after="0" w:line="240" w:lineRule="auto"/>
        <w:jc w:val="both"/>
        <w:rPr>
          <w:rFonts w:ascii="Arial" w:eastAsia="Times New Roman" w:hAnsi="Arial" w:cs="Arial"/>
          <w:b/>
          <w:bCs/>
          <w:i/>
          <w:color w:val="2E74B5" w:themeColor="accent1" w:themeShade="BF"/>
          <w:sz w:val="20"/>
          <w:szCs w:val="20"/>
          <w:lang w:eastAsia="es-MX"/>
        </w:rPr>
      </w:pPr>
      <w:r w:rsidRPr="00C877B1">
        <w:rPr>
          <w:rFonts w:ascii="Arial" w:eastAsia="Arial Unicode MS" w:hAnsi="Arial" w:cs="Arial"/>
          <w:i/>
          <w:color w:val="2E74B5" w:themeColor="accent1" w:themeShade="BF"/>
          <w:sz w:val="20"/>
          <w:szCs w:val="20"/>
        </w:rPr>
        <w:t>“…</w:t>
      </w:r>
      <w:r w:rsidRPr="00C877B1">
        <w:rPr>
          <w:rFonts w:ascii="Arial" w:eastAsia="Times New Roman" w:hAnsi="Arial" w:cs="Arial"/>
          <w:b/>
          <w:bCs/>
          <w:i/>
          <w:color w:val="2E74B5" w:themeColor="accent1" w:themeShade="BF"/>
          <w:sz w:val="20"/>
          <w:szCs w:val="20"/>
          <w:shd w:val="clear" w:color="auto" w:fill="FFFF00"/>
          <w:lang w:eastAsia="es-MX"/>
        </w:rPr>
        <w:t>CARGA</w:t>
      </w:r>
      <w:r w:rsidRPr="00F71E0B">
        <w:rPr>
          <w:rFonts w:ascii="Arial" w:eastAsia="Times New Roman" w:hAnsi="Arial" w:cs="Arial"/>
          <w:b/>
          <w:bCs/>
          <w:i/>
          <w:color w:val="2E74B5" w:themeColor="accent1" w:themeShade="BF"/>
          <w:sz w:val="20"/>
          <w:szCs w:val="20"/>
          <w:lang w:eastAsia="es-MX"/>
        </w:rPr>
        <w:t> DINÁMICA DE LA </w:t>
      </w:r>
      <w:r w:rsidRPr="00C877B1">
        <w:rPr>
          <w:rFonts w:ascii="Arial" w:eastAsia="Times New Roman" w:hAnsi="Arial" w:cs="Arial"/>
          <w:b/>
          <w:bCs/>
          <w:i/>
          <w:color w:val="2E74B5" w:themeColor="accent1" w:themeShade="BF"/>
          <w:sz w:val="20"/>
          <w:szCs w:val="20"/>
          <w:shd w:val="clear" w:color="auto" w:fill="FFFF00"/>
          <w:lang w:eastAsia="es-MX"/>
        </w:rPr>
        <w:t>PRUEBA</w:t>
      </w:r>
      <w:r w:rsidRPr="00F71E0B">
        <w:rPr>
          <w:rFonts w:ascii="Arial" w:eastAsia="Times New Roman" w:hAnsi="Arial" w:cs="Arial"/>
          <w:b/>
          <w:bCs/>
          <w:i/>
          <w:color w:val="2E74B5" w:themeColor="accent1" w:themeShade="BF"/>
          <w:sz w:val="20"/>
          <w:szCs w:val="20"/>
          <w:lang w:eastAsia="es-MX"/>
        </w:rPr>
        <w:t>. SU CONCEPTO Y JUSTIFICACIÓN.</w:t>
      </w:r>
    </w:p>
    <w:p w:rsidR="00C877B1" w:rsidRPr="00F71E0B" w:rsidRDefault="00C877B1" w:rsidP="00C877B1">
      <w:pPr>
        <w:spacing w:after="0" w:line="240" w:lineRule="auto"/>
        <w:rPr>
          <w:rFonts w:ascii="Arial" w:eastAsia="Times New Roman" w:hAnsi="Arial" w:cs="Arial"/>
          <w:i/>
          <w:color w:val="2E74B5" w:themeColor="accent1" w:themeShade="BF"/>
          <w:sz w:val="20"/>
          <w:szCs w:val="20"/>
          <w:lang w:eastAsia="es-MX"/>
        </w:rPr>
      </w:pPr>
      <w:r w:rsidRPr="00F71E0B">
        <w:rPr>
          <w:rFonts w:ascii="Arial" w:eastAsia="Times New Roman" w:hAnsi="Arial" w:cs="Arial"/>
          <w:i/>
          <w:color w:val="2E74B5" w:themeColor="accent1" w:themeShade="BF"/>
          <w:sz w:val="20"/>
          <w:szCs w:val="20"/>
          <w:lang w:eastAsia="es-MX"/>
        </w:rPr>
        <w:br/>
      </w:r>
    </w:p>
    <w:p w:rsidR="00C877B1" w:rsidRPr="00F71E0B" w:rsidRDefault="00C877B1" w:rsidP="00C877B1">
      <w:pPr>
        <w:spacing w:after="0" w:line="240" w:lineRule="auto"/>
        <w:jc w:val="both"/>
        <w:rPr>
          <w:rFonts w:ascii="Arial" w:eastAsia="Times New Roman" w:hAnsi="Arial" w:cs="Arial"/>
          <w:i/>
          <w:color w:val="2E74B5" w:themeColor="accent1" w:themeShade="BF"/>
          <w:sz w:val="20"/>
          <w:szCs w:val="20"/>
          <w:lang w:eastAsia="es-MX"/>
        </w:rPr>
      </w:pPr>
      <w:r w:rsidRPr="00F71E0B">
        <w:rPr>
          <w:rFonts w:ascii="Arial" w:eastAsia="Times New Roman" w:hAnsi="Arial" w:cs="Arial"/>
          <w:i/>
          <w:color w:val="2E74B5" w:themeColor="accent1" w:themeShade="BF"/>
          <w:sz w:val="20"/>
          <w:szCs w:val="20"/>
          <w:lang w:eastAsia="es-MX"/>
        </w:rPr>
        <w:t>La </w:t>
      </w:r>
      <w:r w:rsidRPr="00C877B1">
        <w:rPr>
          <w:rFonts w:ascii="Arial" w:eastAsia="Times New Roman" w:hAnsi="Arial" w:cs="Arial"/>
          <w:b/>
          <w:bCs/>
          <w:i/>
          <w:color w:val="2E74B5" w:themeColor="accent1" w:themeShade="BF"/>
          <w:sz w:val="20"/>
          <w:szCs w:val="20"/>
          <w:shd w:val="clear" w:color="auto" w:fill="FFFF00"/>
          <w:lang w:eastAsia="es-MX"/>
        </w:rPr>
        <w:t>carga</w:t>
      </w:r>
      <w:r w:rsidRPr="00F71E0B">
        <w:rPr>
          <w:rFonts w:ascii="Arial" w:eastAsia="Times New Roman" w:hAnsi="Arial" w:cs="Arial"/>
          <w:i/>
          <w:color w:val="2E74B5" w:themeColor="accent1" w:themeShade="BF"/>
          <w:sz w:val="20"/>
          <w:szCs w:val="20"/>
          <w:lang w:eastAsia="es-MX"/>
        </w:rPr>
        <w:t> dinámica es una regla procesal en materia de </w:t>
      </w:r>
      <w:r w:rsidRPr="00C877B1">
        <w:rPr>
          <w:rFonts w:ascii="Arial" w:eastAsia="Times New Roman" w:hAnsi="Arial" w:cs="Arial"/>
          <w:b/>
          <w:bCs/>
          <w:i/>
          <w:color w:val="2E74B5" w:themeColor="accent1" w:themeShade="BF"/>
          <w:sz w:val="20"/>
          <w:szCs w:val="20"/>
          <w:shd w:val="clear" w:color="auto" w:fill="FFFF00"/>
          <w:lang w:eastAsia="es-MX"/>
        </w:rPr>
        <w:t>prueba</w:t>
      </w:r>
      <w:r w:rsidRPr="00F71E0B">
        <w:rPr>
          <w:rFonts w:ascii="Arial" w:eastAsia="Times New Roman" w:hAnsi="Arial" w:cs="Arial"/>
          <w:i/>
          <w:color w:val="2E74B5" w:themeColor="accent1" w:themeShade="BF"/>
          <w:sz w:val="20"/>
          <w:szCs w:val="20"/>
          <w:lang w:eastAsia="es-MX"/>
        </w:rPr>
        <w:t xml:space="preserve"> que impone a las partes el deber de probar afirmaciones sobre los hechos controvertidos aunque no las hayan vertido, y responde a </w:t>
      </w:r>
      <w:r w:rsidRPr="00F71E0B">
        <w:rPr>
          <w:rFonts w:ascii="Arial" w:eastAsia="Times New Roman" w:hAnsi="Arial" w:cs="Arial"/>
          <w:i/>
          <w:color w:val="2E74B5" w:themeColor="accent1" w:themeShade="BF"/>
          <w:sz w:val="20"/>
          <w:szCs w:val="20"/>
          <w:lang w:eastAsia="es-MX"/>
        </w:rPr>
        <w:lastRenderedPageBreak/>
        <w:t>las dificultades materiales de aportar los medios demostrativos eficaces; por ende, no se justifica en los principios ontológico y lógico, es decir, no atiende a quien afirma un hecho ordinario o extraordinario o uno positivo o negativo, sino a los principios de disponibilidad de la </w:t>
      </w:r>
      <w:r w:rsidRPr="00C877B1">
        <w:rPr>
          <w:rFonts w:ascii="Arial" w:eastAsia="Times New Roman" w:hAnsi="Arial" w:cs="Arial"/>
          <w:b/>
          <w:bCs/>
          <w:i/>
          <w:color w:val="2E74B5" w:themeColor="accent1" w:themeShade="BF"/>
          <w:sz w:val="20"/>
          <w:szCs w:val="20"/>
          <w:shd w:val="clear" w:color="auto" w:fill="FFFF00"/>
          <w:lang w:eastAsia="es-MX"/>
        </w:rPr>
        <w:t>prueba</w:t>
      </w:r>
      <w:r w:rsidRPr="00F71E0B">
        <w:rPr>
          <w:rFonts w:ascii="Arial" w:eastAsia="Times New Roman" w:hAnsi="Arial" w:cs="Arial"/>
          <w:i/>
          <w:color w:val="2E74B5" w:themeColor="accent1" w:themeShade="BF"/>
          <w:sz w:val="20"/>
          <w:szCs w:val="20"/>
          <w:lang w:eastAsia="es-MX"/>
        </w:rPr>
        <w:t> y solidaridad procesal. Así, dicha figura se justifica cuando conforme a las reglas tradicionales de la </w:t>
      </w:r>
      <w:r w:rsidRPr="00C877B1">
        <w:rPr>
          <w:rFonts w:ascii="Arial" w:eastAsia="Times New Roman" w:hAnsi="Arial" w:cs="Arial"/>
          <w:b/>
          <w:bCs/>
          <w:i/>
          <w:color w:val="2E74B5" w:themeColor="accent1" w:themeShade="BF"/>
          <w:sz w:val="20"/>
          <w:szCs w:val="20"/>
          <w:shd w:val="clear" w:color="auto" w:fill="FFFF00"/>
          <w:lang w:eastAsia="es-MX"/>
        </w:rPr>
        <w:t>carga</w:t>
      </w:r>
      <w:r w:rsidRPr="00F71E0B">
        <w:rPr>
          <w:rFonts w:ascii="Arial" w:eastAsia="Times New Roman" w:hAnsi="Arial" w:cs="Arial"/>
          <w:i/>
          <w:color w:val="2E74B5" w:themeColor="accent1" w:themeShade="BF"/>
          <w:sz w:val="20"/>
          <w:szCs w:val="20"/>
          <w:lang w:eastAsia="es-MX"/>
        </w:rPr>
        <w:t> probatoria, no es factible demostrar los hechos relevantes, dada la dificultad material que representan o la falta de disposición del medio idóneo, por lo cual, se traslada a la parte que disponga del medio de convicción y pueda aportarlo para evidenciar la verdad de los hechos, y resolver de maner</w:t>
      </w:r>
      <w:r w:rsidRPr="00C877B1">
        <w:rPr>
          <w:rFonts w:ascii="Arial" w:eastAsia="Times New Roman" w:hAnsi="Arial" w:cs="Arial"/>
          <w:i/>
          <w:color w:val="2E74B5" w:themeColor="accent1" w:themeShade="BF"/>
          <w:sz w:val="20"/>
          <w:szCs w:val="20"/>
          <w:lang w:eastAsia="es-MX"/>
        </w:rPr>
        <w:t>a justa la cuestión planteada…”</w:t>
      </w:r>
    </w:p>
    <w:p w:rsidR="00E14869" w:rsidRPr="00C877B1" w:rsidRDefault="00E14869" w:rsidP="00C877B1">
      <w:pPr>
        <w:spacing w:after="0"/>
        <w:ind w:firstLine="360"/>
        <w:jc w:val="both"/>
        <w:rPr>
          <w:rFonts w:ascii="Arial" w:hAnsi="Arial" w:cs="Arial"/>
          <w:color w:val="2E74B5" w:themeColor="accent1" w:themeShade="BF"/>
          <w:sz w:val="24"/>
          <w:szCs w:val="24"/>
        </w:rPr>
      </w:pPr>
      <w:r w:rsidRPr="00C877B1">
        <w:rPr>
          <w:rFonts w:ascii="Arial" w:eastAsia="Arial Unicode MS" w:hAnsi="Arial" w:cs="Arial"/>
          <w:i/>
          <w:color w:val="4F81BD"/>
          <w:sz w:val="24"/>
          <w:szCs w:val="24"/>
        </w:rPr>
        <w:tab/>
      </w:r>
    </w:p>
    <w:p w:rsidR="00DD5ACF" w:rsidRPr="00991CC6" w:rsidRDefault="00E54D33" w:rsidP="00DA790D">
      <w:pPr>
        <w:spacing w:after="0"/>
        <w:ind w:firstLine="360"/>
        <w:jc w:val="both"/>
        <w:rPr>
          <w:rFonts w:ascii="Arial" w:hAnsi="Arial" w:cs="Arial"/>
          <w:color w:val="2E74B5" w:themeColor="accent1" w:themeShade="BF"/>
          <w:sz w:val="24"/>
          <w:szCs w:val="24"/>
        </w:rPr>
      </w:pPr>
      <w:r w:rsidRPr="00C877B1">
        <w:rPr>
          <w:rFonts w:ascii="Arial" w:hAnsi="Arial" w:cs="Arial"/>
          <w:color w:val="2E74B5" w:themeColor="accent1" w:themeShade="BF"/>
          <w:sz w:val="24"/>
          <w:szCs w:val="24"/>
        </w:rPr>
        <w:t>En segundo lugar, no resulta viable que el sujeto obligado haya señalado dichos argumentos en su respuesta, en virtud de que esta unidad de ponencia advierte que el H. Ayuntamiento de San Martín Chalchicuautla haya cumplido con todas las medidas necesarias para localizar la información de conformidad con lo previsto en la Ley de Trasparencia y Acceso a la Información Publica, resulta un hecho notorio la trasgresión al derecho humano del peticionario</w:t>
      </w:r>
      <w:r w:rsidR="00A95516" w:rsidRPr="00C877B1">
        <w:rPr>
          <w:rFonts w:ascii="Arial" w:hAnsi="Arial" w:cs="Arial"/>
          <w:color w:val="2E74B5" w:themeColor="accent1" w:themeShade="BF"/>
          <w:sz w:val="24"/>
          <w:szCs w:val="24"/>
        </w:rPr>
        <w:t xml:space="preserve"> en su derecho de acceso a la información pública, ello de conformidad con el artículo 3°, fracción XII de la Ley de la materia.</w:t>
      </w:r>
    </w:p>
    <w:p w:rsidR="00A95516" w:rsidRPr="00991CC6" w:rsidRDefault="00A95516" w:rsidP="00991CC6">
      <w:pPr>
        <w:spacing w:after="0"/>
        <w:jc w:val="both"/>
        <w:rPr>
          <w:rFonts w:ascii="Arial" w:hAnsi="Arial" w:cs="Arial"/>
          <w:color w:val="2E74B5" w:themeColor="accent1" w:themeShade="BF"/>
          <w:sz w:val="24"/>
          <w:szCs w:val="24"/>
        </w:rPr>
      </w:pPr>
    </w:p>
    <w:p w:rsidR="00C02E22" w:rsidRPr="00991CC6" w:rsidRDefault="00C02E22" w:rsidP="00991CC6">
      <w:pPr>
        <w:pStyle w:val="corte4fondo"/>
        <w:spacing w:line="276" w:lineRule="auto"/>
        <w:rPr>
          <w:rFonts w:cs="Arial"/>
          <w:b/>
          <w:color w:val="4F81BD"/>
          <w:sz w:val="24"/>
          <w:szCs w:val="24"/>
        </w:rPr>
      </w:pPr>
      <w:r w:rsidRPr="00991CC6">
        <w:rPr>
          <w:rFonts w:cs="Arial"/>
          <w:color w:val="4F81BD"/>
          <w:sz w:val="24"/>
          <w:szCs w:val="24"/>
        </w:rPr>
        <w:t>Al respecto, cabe señalar que la Ley tiene por objeto garantizar el acceso a la información en posesión de los sujetos obligados y define en el artículo 3, fracciones XIII y XIX de la Ley a los documentos y a la información como:</w:t>
      </w:r>
    </w:p>
    <w:p w:rsidR="00C02E22" w:rsidRPr="00991CC6" w:rsidRDefault="00C02E22" w:rsidP="00991CC6">
      <w:pPr>
        <w:pStyle w:val="corte4fondo"/>
        <w:spacing w:line="276" w:lineRule="auto"/>
        <w:rPr>
          <w:rFonts w:cs="Arial"/>
          <w:b/>
          <w:color w:val="4F81BD"/>
          <w:sz w:val="24"/>
          <w:szCs w:val="24"/>
        </w:rPr>
      </w:pPr>
    </w:p>
    <w:p w:rsidR="00C02E22" w:rsidRPr="00DA790D" w:rsidRDefault="00C02E22" w:rsidP="00991CC6">
      <w:pPr>
        <w:pStyle w:val="corte4fondo"/>
        <w:spacing w:line="276" w:lineRule="auto"/>
        <w:rPr>
          <w:rFonts w:cs="Arial"/>
          <w:i/>
          <w:color w:val="4F81BD"/>
          <w:sz w:val="20"/>
        </w:rPr>
      </w:pPr>
      <w:r w:rsidRPr="00DA790D">
        <w:rPr>
          <w:rFonts w:cs="Arial"/>
          <w:i/>
          <w:color w:val="4F81BD"/>
          <w:sz w:val="20"/>
        </w:rPr>
        <w:t>“ARTÍCULO 3°. Para los efectos de la presente Ley se entenderá por:</w:t>
      </w:r>
    </w:p>
    <w:p w:rsidR="00C02E22" w:rsidRPr="00DA790D" w:rsidRDefault="00C02E22" w:rsidP="00991CC6">
      <w:pPr>
        <w:pStyle w:val="corte4fondo"/>
        <w:spacing w:line="276" w:lineRule="auto"/>
        <w:rPr>
          <w:rFonts w:cs="Arial"/>
          <w:i/>
          <w:color w:val="4F81BD"/>
          <w:sz w:val="20"/>
        </w:rPr>
      </w:pPr>
      <w:r w:rsidRPr="00DA790D">
        <w:rPr>
          <w:rFonts w:cs="Arial"/>
          <w:i/>
          <w:color w:val="4F81BD"/>
          <w:sz w:val="20"/>
        </w:rPr>
        <w:t>(…)</w:t>
      </w:r>
    </w:p>
    <w:p w:rsidR="00C02E22" w:rsidRPr="00DA790D" w:rsidRDefault="00C02E22" w:rsidP="00991CC6">
      <w:pPr>
        <w:pStyle w:val="corte4fondo"/>
        <w:spacing w:line="276" w:lineRule="auto"/>
        <w:rPr>
          <w:rFonts w:cs="Arial"/>
          <w:i/>
          <w:color w:val="4F81BD"/>
          <w:sz w:val="20"/>
        </w:rPr>
      </w:pPr>
      <w:r w:rsidRPr="00DA790D">
        <w:rPr>
          <w:rFonts w:cs="Arial"/>
          <w:i/>
          <w:color w:val="4F81BD"/>
          <w:sz w:val="20"/>
        </w:rPr>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C02E22" w:rsidRPr="00DA790D" w:rsidRDefault="00C02E22" w:rsidP="00991CC6">
      <w:pPr>
        <w:pStyle w:val="corte4fondo"/>
        <w:spacing w:line="276" w:lineRule="auto"/>
        <w:rPr>
          <w:rFonts w:cs="Arial"/>
          <w:i/>
          <w:color w:val="4F81BD"/>
          <w:sz w:val="20"/>
        </w:rPr>
      </w:pPr>
      <w:r w:rsidRPr="00DA790D">
        <w:rPr>
          <w:rFonts w:cs="Arial"/>
          <w:i/>
          <w:color w:val="4F81BD"/>
          <w:sz w:val="20"/>
        </w:rPr>
        <w:t>(…)</w:t>
      </w:r>
    </w:p>
    <w:p w:rsidR="00C02E22" w:rsidRPr="00DA790D" w:rsidRDefault="00C02E22" w:rsidP="00991CC6">
      <w:pPr>
        <w:pStyle w:val="corte4fondo"/>
        <w:spacing w:line="276" w:lineRule="auto"/>
        <w:rPr>
          <w:rFonts w:cs="Arial"/>
          <w:i/>
          <w:color w:val="4F81BD"/>
          <w:sz w:val="20"/>
        </w:rPr>
      </w:pPr>
      <w:r w:rsidRPr="00DA790D">
        <w:rPr>
          <w:rFonts w:cs="Arial"/>
          <w:i/>
          <w:color w:val="4F81BD"/>
          <w:sz w:val="20"/>
        </w:rPr>
        <w:t>XIX. Información pública: la que es creada, administrada o en posesión de los sujetos obligados, exceptuando la clasificada como reservada o confidencial;</w:t>
      </w:r>
    </w:p>
    <w:p w:rsidR="00C02E22" w:rsidRPr="00DA790D" w:rsidRDefault="00C02E22" w:rsidP="00991CC6">
      <w:pPr>
        <w:pStyle w:val="corte4fondo"/>
        <w:spacing w:line="276" w:lineRule="auto"/>
        <w:rPr>
          <w:rFonts w:cs="Arial"/>
          <w:i/>
          <w:color w:val="4F81BD"/>
          <w:sz w:val="20"/>
        </w:rPr>
      </w:pPr>
      <w:r w:rsidRPr="00DA790D">
        <w:rPr>
          <w:rFonts w:cs="Arial"/>
          <w:i/>
          <w:color w:val="4F81BD"/>
          <w:sz w:val="20"/>
        </w:rPr>
        <w:t>…”</w:t>
      </w:r>
    </w:p>
    <w:p w:rsidR="00C02E22" w:rsidRPr="00991CC6" w:rsidRDefault="00C02E22" w:rsidP="00991CC6">
      <w:pPr>
        <w:pStyle w:val="corte4fondo"/>
        <w:spacing w:line="276" w:lineRule="auto"/>
        <w:rPr>
          <w:rFonts w:cs="Arial"/>
          <w:b/>
          <w:i/>
          <w:color w:val="4F81BD"/>
          <w:sz w:val="22"/>
          <w:szCs w:val="22"/>
        </w:rPr>
      </w:pPr>
    </w:p>
    <w:p w:rsidR="00A95516" w:rsidRPr="00991CC6" w:rsidRDefault="00C02E22" w:rsidP="00991CC6">
      <w:pPr>
        <w:pStyle w:val="corte4fondo"/>
        <w:spacing w:line="276" w:lineRule="auto"/>
        <w:rPr>
          <w:rFonts w:cs="Arial"/>
          <w:color w:val="4F81BD"/>
          <w:sz w:val="24"/>
          <w:szCs w:val="24"/>
        </w:rPr>
      </w:pPr>
      <w:r w:rsidRPr="00991CC6">
        <w:rPr>
          <w:rFonts w:cs="Arial"/>
          <w:color w:val="4F81BD"/>
          <w:sz w:val="24"/>
          <w:szCs w:val="24"/>
        </w:rPr>
        <w:t xml:space="preserve">En virtud de lo anterior, que la Ley de la materia tiene por objeto garantizar el acceso a los documentos que estén en posesión de los sujetos obligados. Al mismo tiempo, la Ley tiene entre sus objetivos proveer lo necesario para que toda persona pueda tener acceso a la información mediante procedimientos sencillos y expeditos. </w:t>
      </w:r>
    </w:p>
    <w:p w:rsidR="00A95516" w:rsidRPr="00991CC6" w:rsidRDefault="00A95516" w:rsidP="00991CC6">
      <w:pPr>
        <w:pStyle w:val="corte4fondo"/>
        <w:spacing w:line="276" w:lineRule="auto"/>
        <w:rPr>
          <w:rFonts w:cs="Arial"/>
          <w:color w:val="4F81BD"/>
          <w:sz w:val="24"/>
          <w:szCs w:val="24"/>
        </w:rPr>
      </w:pPr>
    </w:p>
    <w:p w:rsidR="00C02E22" w:rsidRPr="00991CC6" w:rsidRDefault="00C02E22" w:rsidP="00991CC6">
      <w:pPr>
        <w:pStyle w:val="corte4fondo"/>
        <w:spacing w:line="276" w:lineRule="auto"/>
        <w:rPr>
          <w:rFonts w:cs="Arial"/>
          <w:color w:val="4F81BD"/>
          <w:sz w:val="24"/>
          <w:szCs w:val="24"/>
        </w:rPr>
      </w:pPr>
      <w:r w:rsidRPr="00991CC6">
        <w:rPr>
          <w:rFonts w:cs="Arial"/>
          <w:color w:val="4F81BD"/>
          <w:sz w:val="24"/>
          <w:szCs w:val="24"/>
        </w:rPr>
        <w:t xml:space="preserve">En ese sentido, las dependencias y entidades están obligadas a interpretar las solicitudes de acceso de los particulares de forma tal que se favorezcan los objetivos de la Ley. </w:t>
      </w:r>
    </w:p>
    <w:p w:rsidR="00A95516" w:rsidRPr="00991CC6" w:rsidRDefault="00A95516" w:rsidP="00991CC6">
      <w:pPr>
        <w:pStyle w:val="corte4fondo"/>
        <w:spacing w:line="276" w:lineRule="auto"/>
        <w:rPr>
          <w:rFonts w:cs="Arial"/>
          <w:color w:val="4F81BD"/>
          <w:sz w:val="24"/>
          <w:szCs w:val="24"/>
        </w:rPr>
      </w:pPr>
    </w:p>
    <w:p w:rsidR="00A95516" w:rsidRPr="00991CC6" w:rsidRDefault="00A95516" w:rsidP="00991CC6">
      <w:pPr>
        <w:spacing w:after="0"/>
        <w:ind w:firstLine="708"/>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En ese tenor la ley de Transparencia y Acceso a la Información Pública del Estado de San Luis Potosí, prevé lo siguiente:</w:t>
      </w:r>
    </w:p>
    <w:p w:rsidR="00816072" w:rsidRPr="00991CC6" w:rsidRDefault="00816072" w:rsidP="00991CC6">
      <w:pPr>
        <w:spacing w:after="0"/>
        <w:ind w:firstLine="708"/>
        <w:jc w:val="both"/>
        <w:rPr>
          <w:rFonts w:ascii="Arial" w:hAnsi="Arial" w:cs="Arial"/>
          <w:color w:val="2E74B5" w:themeColor="accent1" w:themeShade="BF"/>
          <w:sz w:val="24"/>
          <w:szCs w:val="24"/>
        </w:rPr>
      </w:pPr>
    </w:p>
    <w:p w:rsidR="00816072" w:rsidRPr="00991CC6" w:rsidRDefault="00816072" w:rsidP="00991CC6">
      <w:pPr>
        <w:pStyle w:val="corte4fondo"/>
        <w:spacing w:line="276" w:lineRule="auto"/>
        <w:ind w:firstLine="708"/>
        <w:rPr>
          <w:rFonts w:cs="Arial"/>
          <w:i/>
          <w:color w:val="2E74B5"/>
          <w:sz w:val="20"/>
        </w:rPr>
      </w:pPr>
      <w:r w:rsidRPr="00991CC6">
        <w:rPr>
          <w:rFonts w:cs="Arial"/>
          <w:b/>
          <w:i/>
          <w:color w:val="2E74B5"/>
          <w:sz w:val="20"/>
        </w:rPr>
        <w:t>ARTÍCULO 18.</w:t>
      </w:r>
      <w:r w:rsidRPr="00991CC6">
        <w:rPr>
          <w:rFonts w:cs="Arial"/>
          <w:i/>
          <w:color w:val="2E74B5"/>
          <w:sz w:val="20"/>
        </w:rPr>
        <w:t xml:space="preserve"> Los sujetos obligados deberán documentar todo acto que derive del ejercicio de sus facultades, competencias o funciones.</w:t>
      </w:r>
    </w:p>
    <w:p w:rsidR="00816072" w:rsidRPr="00991CC6" w:rsidRDefault="00816072" w:rsidP="00991CC6">
      <w:pPr>
        <w:pStyle w:val="corte4fondo"/>
        <w:spacing w:line="276" w:lineRule="auto"/>
        <w:ind w:firstLine="0"/>
        <w:rPr>
          <w:rFonts w:cs="Arial"/>
          <w:i/>
          <w:color w:val="2E74B5"/>
          <w:sz w:val="20"/>
        </w:rPr>
      </w:pPr>
    </w:p>
    <w:p w:rsidR="00816072" w:rsidRPr="00991CC6" w:rsidRDefault="00816072" w:rsidP="00991CC6">
      <w:pPr>
        <w:pStyle w:val="corte4fondo"/>
        <w:spacing w:line="276" w:lineRule="auto"/>
        <w:ind w:firstLine="708"/>
        <w:rPr>
          <w:rFonts w:cs="Arial"/>
          <w:i/>
          <w:color w:val="2E74B5"/>
          <w:sz w:val="20"/>
        </w:rPr>
      </w:pPr>
      <w:r w:rsidRPr="00991CC6">
        <w:rPr>
          <w:rFonts w:cs="Arial"/>
          <w:b/>
          <w:i/>
          <w:color w:val="2E74B5"/>
          <w:sz w:val="20"/>
        </w:rPr>
        <w:t>ARTÍCULO 19.</w:t>
      </w:r>
      <w:r w:rsidRPr="00991CC6">
        <w:rPr>
          <w:rFonts w:cs="Arial"/>
          <w:i/>
          <w:color w:val="2E74B5"/>
          <w:sz w:val="20"/>
        </w:rPr>
        <w:t xml:space="preserve"> Se presume que la información debe existir si se refiere a las facultades, competencias y funciones que los ordenamientos jurídicos aplicables otorgan a los sujetos obligados.</w:t>
      </w:r>
    </w:p>
    <w:p w:rsidR="00816072" w:rsidRPr="00991CC6" w:rsidRDefault="00816072" w:rsidP="00991CC6">
      <w:pPr>
        <w:pStyle w:val="corte4fondo"/>
        <w:spacing w:line="276" w:lineRule="auto"/>
        <w:ind w:firstLine="0"/>
        <w:rPr>
          <w:rFonts w:cs="Arial"/>
          <w:i/>
          <w:color w:val="2E74B5"/>
          <w:sz w:val="20"/>
        </w:rPr>
      </w:pPr>
      <w:r w:rsidRPr="00991CC6">
        <w:rPr>
          <w:rFonts w:cs="Arial"/>
          <w:i/>
          <w:color w:val="2E74B5"/>
          <w:sz w:val="20"/>
        </w:rPr>
        <w:t>En los casos en que ciertas facultades, competencias o funciones no se hayan ejercido, se debe motivar la respuesta en función de las causas que motiven la inexistencia.</w:t>
      </w:r>
    </w:p>
    <w:p w:rsidR="00816072" w:rsidRPr="00991CC6" w:rsidRDefault="00816072" w:rsidP="00991CC6">
      <w:pPr>
        <w:pStyle w:val="corte4fondo"/>
        <w:spacing w:line="276" w:lineRule="auto"/>
        <w:ind w:firstLine="0"/>
        <w:rPr>
          <w:rFonts w:cs="Arial"/>
          <w:i/>
          <w:color w:val="2E74B5"/>
          <w:sz w:val="20"/>
        </w:rPr>
      </w:pPr>
    </w:p>
    <w:p w:rsidR="00816072" w:rsidRPr="00991CC6" w:rsidRDefault="00816072" w:rsidP="00991CC6">
      <w:pPr>
        <w:pStyle w:val="corte4fondo"/>
        <w:spacing w:line="276" w:lineRule="auto"/>
        <w:ind w:firstLine="708"/>
        <w:rPr>
          <w:rFonts w:cs="Arial"/>
          <w:i/>
          <w:color w:val="2E74B5"/>
          <w:sz w:val="20"/>
        </w:rPr>
      </w:pPr>
      <w:r w:rsidRPr="00991CC6">
        <w:rPr>
          <w:rFonts w:cs="Arial"/>
          <w:b/>
          <w:i/>
          <w:color w:val="2E74B5"/>
          <w:sz w:val="20"/>
        </w:rPr>
        <w:t>ARTÍCULO 20.</w:t>
      </w:r>
      <w:r w:rsidRPr="00991CC6">
        <w:rPr>
          <w:rFonts w:cs="Arial"/>
          <w:i/>
          <w:color w:val="2E74B5"/>
          <w:sz w:val="20"/>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816072" w:rsidRPr="00991CC6" w:rsidRDefault="00816072" w:rsidP="00991CC6">
      <w:pPr>
        <w:pStyle w:val="corte4fondo"/>
        <w:spacing w:line="276" w:lineRule="auto"/>
        <w:ind w:firstLine="0"/>
        <w:rPr>
          <w:rFonts w:cs="Arial"/>
          <w:i/>
          <w:color w:val="2E74B5"/>
          <w:sz w:val="24"/>
          <w:szCs w:val="24"/>
        </w:rPr>
      </w:pPr>
    </w:p>
    <w:p w:rsidR="00816072" w:rsidRPr="00991CC6" w:rsidRDefault="00816072" w:rsidP="00991CC6">
      <w:pPr>
        <w:pStyle w:val="corte4fondo"/>
        <w:spacing w:line="276" w:lineRule="auto"/>
        <w:ind w:firstLine="708"/>
        <w:rPr>
          <w:rFonts w:cs="Arial"/>
          <w:color w:val="2E74B5"/>
          <w:sz w:val="20"/>
        </w:rPr>
      </w:pPr>
      <w:r w:rsidRPr="00991CC6">
        <w:rPr>
          <w:rFonts w:cs="Arial"/>
          <w:color w:val="2E74B5"/>
          <w:sz w:val="24"/>
          <w:szCs w:val="24"/>
        </w:rPr>
        <w:t xml:space="preserve">Esto es, que, si la información que le fue solicitada deriva del ejercicio de sus facultades, competencias o funciones, se presume que la misma debe de existir o, en su caso, demostrar que la información no se refiere a alguna de sus facultades, competencias o funciones o bien, que en los casos </w:t>
      </w:r>
      <w:r w:rsidRPr="00991CC6">
        <w:rPr>
          <w:rFonts w:cs="Arial"/>
          <w:color w:val="2E74B5"/>
          <w:sz w:val="24"/>
          <w:szCs w:val="24"/>
          <w:u w:val="single"/>
        </w:rPr>
        <w:t>en que ciertas facultades, competencias o funciones no se hayan ejercido, se debe motivar la respuesta en función de las causas que motiven la inexistencia</w:t>
      </w:r>
      <w:r w:rsidRPr="00991CC6">
        <w:rPr>
          <w:rFonts w:cs="Arial"/>
          <w:color w:val="2E74B5"/>
          <w:sz w:val="20"/>
        </w:rPr>
        <w:t>.</w:t>
      </w:r>
    </w:p>
    <w:p w:rsidR="00816072" w:rsidRPr="00991CC6" w:rsidRDefault="00816072" w:rsidP="00991CC6">
      <w:pPr>
        <w:pStyle w:val="corte4fondo"/>
        <w:spacing w:line="276" w:lineRule="auto"/>
        <w:ind w:firstLine="0"/>
        <w:rPr>
          <w:rFonts w:cs="Arial"/>
          <w:color w:val="2E74B5"/>
          <w:sz w:val="24"/>
          <w:szCs w:val="24"/>
        </w:rPr>
      </w:pPr>
    </w:p>
    <w:p w:rsidR="00816072" w:rsidRPr="00991CC6" w:rsidRDefault="00816072" w:rsidP="00991CC6">
      <w:pPr>
        <w:pStyle w:val="corte4fondo"/>
        <w:spacing w:line="276" w:lineRule="auto"/>
        <w:ind w:firstLine="708"/>
        <w:rPr>
          <w:rFonts w:cs="Arial"/>
          <w:color w:val="2E74B5"/>
          <w:sz w:val="24"/>
          <w:szCs w:val="24"/>
        </w:rPr>
      </w:pPr>
      <w:r w:rsidRPr="00991CC6">
        <w:rPr>
          <w:rFonts w:cs="Arial"/>
          <w:color w:val="2E74B5"/>
          <w:sz w:val="24"/>
          <w:szCs w:val="24"/>
        </w:rPr>
        <w:t>Sin embargo, en el caso que aquí nos ocupa, resulta aplicable traer a colación los siguientes artículos 153 y 155 de la Ley de la materia.</w:t>
      </w:r>
    </w:p>
    <w:p w:rsidR="00816072" w:rsidRPr="00991CC6" w:rsidRDefault="00816072" w:rsidP="00991CC6">
      <w:pPr>
        <w:pStyle w:val="corte4fondo"/>
        <w:spacing w:line="276" w:lineRule="auto"/>
        <w:ind w:firstLine="708"/>
        <w:rPr>
          <w:rFonts w:cs="Arial"/>
          <w:color w:val="2E74B5"/>
          <w:sz w:val="24"/>
          <w:szCs w:val="24"/>
        </w:rPr>
      </w:pPr>
    </w:p>
    <w:p w:rsidR="00816072" w:rsidRPr="00991CC6" w:rsidRDefault="00816072" w:rsidP="00991CC6">
      <w:pPr>
        <w:pStyle w:val="corte4fondo"/>
        <w:spacing w:line="276" w:lineRule="auto"/>
        <w:rPr>
          <w:rFonts w:cs="Arial"/>
          <w:i/>
          <w:color w:val="2E74B5"/>
          <w:sz w:val="20"/>
        </w:rPr>
      </w:pPr>
      <w:r w:rsidRPr="00991CC6">
        <w:rPr>
          <w:rFonts w:cs="Arial"/>
          <w:i/>
          <w:color w:val="2E74B5"/>
          <w:sz w:val="20"/>
        </w:rPr>
        <w:t>“…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816072" w:rsidRPr="00991CC6" w:rsidRDefault="00816072" w:rsidP="00991CC6">
      <w:pPr>
        <w:pStyle w:val="corte4fondo"/>
        <w:spacing w:line="276" w:lineRule="auto"/>
        <w:rPr>
          <w:rFonts w:cs="Arial"/>
          <w:i/>
          <w:color w:val="2E74B5"/>
          <w:sz w:val="20"/>
        </w:rPr>
      </w:pPr>
    </w:p>
    <w:p w:rsidR="00816072" w:rsidRPr="00991CC6" w:rsidRDefault="00816072" w:rsidP="00991CC6">
      <w:pPr>
        <w:pStyle w:val="corte4fondo"/>
        <w:spacing w:line="276" w:lineRule="auto"/>
        <w:rPr>
          <w:rFonts w:cs="Arial"/>
          <w:i/>
          <w:color w:val="2E74B5"/>
          <w:sz w:val="20"/>
        </w:rPr>
      </w:pPr>
      <w:r w:rsidRPr="00991CC6">
        <w:rPr>
          <w:rFonts w:cs="Arial"/>
          <w:i/>
          <w:color w:val="2E74B5"/>
          <w:sz w:val="20"/>
        </w:rPr>
        <w:t xml:space="preserve">ARTÍCULO 155. El acceso se dará en la modalidad de entrega y, en su caso, de envío elegidos por el solicitante. Cuando la información no pueda entregarse o enviarse en la modalidad elegida, el sujeto obligado deberá ofrecer otra u otras modalidades de entrega. </w:t>
      </w:r>
    </w:p>
    <w:p w:rsidR="00816072" w:rsidRPr="00991CC6" w:rsidRDefault="00816072" w:rsidP="00991CC6">
      <w:pPr>
        <w:pStyle w:val="corte4fondo"/>
        <w:spacing w:line="276" w:lineRule="auto"/>
        <w:rPr>
          <w:rFonts w:cs="Arial"/>
          <w:i/>
          <w:color w:val="2E74B5"/>
          <w:sz w:val="20"/>
        </w:rPr>
      </w:pPr>
      <w:r w:rsidRPr="00991CC6">
        <w:rPr>
          <w:rFonts w:cs="Arial"/>
          <w:i/>
          <w:color w:val="2E74B5"/>
          <w:sz w:val="20"/>
        </w:rPr>
        <w:t xml:space="preserve"> </w:t>
      </w:r>
    </w:p>
    <w:p w:rsidR="00816072" w:rsidRPr="00991CC6" w:rsidRDefault="00816072" w:rsidP="00991CC6">
      <w:pPr>
        <w:pStyle w:val="corte4fondo"/>
        <w:spacing w:line="276" w:lineRule="auto"/>
        <w:ind w:firstLine="0"/>
        <w:rPr>
          <w:rFonts w:cs="Arial"/>
          <w:i/>
          <w:color w:val="2E74B5"/>
          <w:sz w:val="20"/>
        </w:rPr>
      </w:pPr>
      <w:r w:rsidRPr="00991CC6">
        <w:rPr>
          <w:rFonts w:cs="Arial"/>
          <w:i/>
          <w:color w:val="2E74B5"/>
          <w:sz w:val="20"/>
        </w:rPr>
        <w:t>En cualquier caso, se deberá fundar y motivar la necesidad de ofrecer otras modalidades…”</w:t>
      </w:r>
    </w:p>
    <w:p w:rsidR="00816072" w:rsidRPr="00991CC6" w:rsidRDefault="00816072" w:rsidP="00991CC6">
      <w:pPr>
        <w:pStyle w:val="corte4fondo"/>
        <w:spacing w:line="276" w:lineRule="auto"/>
        <w:ind w:firstLine="0"/>
        <w:rPr>
          <w:rFonts w:cs="Arial"/>
          <w:i/>
          <w:color w:val="2E74B5"/>
          <w:sz w:val="20"/>
        </w:rPr>
      </w:pPr>
    </w:p>
    <w:p w:rsidR="00816072" w:rsidRPr="00991CC6" w:rsidRDefault="00816072" w:rsidP="00991CC6">
      <w:pPr>
        <w:pStyle w:val="NormalWeb"/>
        <w:shd w:val="clear" w:color="auto" w:fill="FFFFFF"/>
        <w:spacing w:before="0" w:beforeAutospacing="0" w:after="0" w:afterAutospacing="0" w:line="276" w:lineRule="auto"/>
        <w:ind w:firstLine="708"/>
        <w:jc w:val="both"/>
        <w:rPr>
          <w:rFonts w:ascii="Arial" w:hAnsi="Arial" w:cs="Arial"/>
          <w:color w:val="2E74B5"/>
        </w:rPr>
      </w:pPr>
      <w:r w:rsidRPr="00991CC6">
        <w:rPr>
          <w:rFonts w:ascii="Arial" w:hAnsi="Arial" w:cs="Arial"/>
          <w:color w:val="2E74B5"/>
        </w:rPr>
        <w:t>En referencia al primer artículo se apunta la obligación de turnar la solicitud de información a todas las unidades administrativas, con base en las competencias y funciones de dichas áreas, a fin de que realicen una búsqueda minuciosa en sus archivos tanto físicos como electrónicos.</w:t>
      </w:r>
    </w:p>
    <w:p w:rsidR="00816072" w:rsidRPr="00991CC6" w:rsidRDefault="00816072" w:rsidP="00991CC6">
      <w:pPr>
        <w:pStyle w:val="NormalWeb"/>
        <w:shd w:val="clear" w:color="auto" w:fill="FFFFFF"/>
        <w:spacing w:before="0" w:beforeAutospacing="0" w:after="0" w:afterAutospacing="0" w:line="276" w:lineRule="auto"/>
        <w:jc w:val="both"/>
        <w:rPr>
          <w:rFonts w:ascii="Arial" w:hAnsi="Arial" w:cs="Arial"/>
          <w:color w:val="2E74B5"/>
        </w:rPr>
      </w:pPr>
      <w:r w:rsidRPr="00991CC6">
        <w:rPr>
          <w:rFonts w:ascii="Arial" w:hAnsi="Arial" w:cs="Arial"/>
          <w:color w:val="2E74B5"/>
        </w:rPr>
        <w:t> </w:t>
      </w:r>
    </w:p>
    <w:p w:rsidR="00816072" w:rsidRPr="00991CC6" w:rsidRDefault="00816072" w:rsidP="00991CC6">
      <w:pPr>
        <w:pStyle w:val="NormalWeb"/>
        <w:shd w:val="clear" w:color="auto" w:fill="FFFFFF"/>
        <w:spacing w:before="0" w:beforeAutospacing="0" w:after="0" w:afterAutospacing="0" w:line="276" w:lineRule="auto"/>
        <w:ind w:firstLine="708"/>
        <w:jc w:val="both"/>
        <w:rPr>
          <w:rFonts w:ascii="Arial" w:hAnsi="Arial" w:cs="Arial"/>
          <w:color w:val="2E74B5"/>
        </w:rPr>
      </w:pPr>
      <w:r w:rsidRPr="00991CC6">
        <w:rPr>
          <w:rFonts w:ascii="Arial" w:hAnsi="Arial" w:cs="Arial"/>
          <w:color w:val="2E74B5"/>
        </w:rPr>
        <w:t xml:space="preserve">Y por lo que toca al segundo de los numerales, se establece que el acceso a la información se deberá de otorgar en la modalidad elegida por el solicitante, ya que de ser el caso de que la información no se pueda entregar en la modalidad elegida, el sujeto obligado deberá ofrecer otra u otras modalidades de entrega, de manera fundada y motivada. </w:t>
      </w:r>
    </w:p>
    <w:p w:rsidR="00816072" w:rsidRPr="00991CC6" w:rsidRDefault="00816072" w:rsidP="00991CC6">
      <w:pPr>
        <w:pStyle w:val="corte4fondo"/>
        <w:spacing w:line="276" w:lineRule="auto"/>
        <w:rPr>
          <w:rFonts w:cs="Arial"/>
          <w:color w:val="2E74B5" w:themeColor="accent1" w:themeShade="BF"/>
          <w:sz w:val="24"/>
          <w:szCs w:val="24"/>
        </w:rPr>
      </w:pPr>
    </w:p>
    <w:p w:rsidR="00CE13A5" w:rsidRPr="00DA790D" w:rsidRDefault="00DA790D" w:rsidP="00003CFE">
      <w:pPr>
        <w:pStyle w:val="corte4fondo"/>
        <w:spacing w:line="276" w:lineRule="auto"/>
        <w:ind w:firstLine="708"/>
        <w:rPr>
          <w:rFonts w:cs="Arial"/>
          <w:color w:val="2E74B5" w:themeColor="accent1" w:themeShade="BF"/>
          <w:sz w:val="23"/>
          <w:szCs w:val="23"/>
        </w:rPr>
      </w:pPr>
      <w:r w:rsidRPr="00DA790D">
        <w:rPr>
          <w:rFonts w:cs="Arial"/>
          <w:b/>
          <w:color w:val="2E74B5" w:themeColor="accent1" w:themeShade="BF"/>
          <w:sz w:val="23"/>
          <w:szCs w:val="23"/>
        </w:rPr>
        <w:t>6.2</w:t>
      </w:r>
      <w:r w:rsidR="00CE13A5" w:rsidRPr="00DA790D">
        <w:rPr>
          <w:rFonts w:cs="Arial"/>
          <w:b/>
          <w:color w:val="2E74B5" w:themeColor="accent1" w:themeShade="BF"/>
          <w:sz w:val="23"/>
          <w:szCs w:val="23"/>
        </w:rPr>
        <w:t>.</w:t>
      </w:r>
      <w:r w:rsidR="00CE13A5" w:rsidRPr="00DA790D">
        <w:rPr>
          <w:rFonts w:cs="Arial"/>
          <w:color w:val="2E74B5" w:themeColor="accent1" w:themeShade="BF"/>
          <w:sz w:val="23"/>
          <w:szCs w:val="23"/>
        </w:rPr>
        <w:t xml:space="preserve"> </w:t>
      </w:r>
      <w:r w:rsidR="00CE13A5" w:rsidRPr="00DA790D">
        <w:rPr>
          <w:rFonts w:cs="Arial"/>
          <w:b/>
          <w:color w:val="2E74B5" w:themeColor="accent1" w:themeShade="BF"/>
          <w:sz w:val="23"/>
          <w:szCs w:val="23"/>
        </w:rPr>
        <w:t>Inexistencia de la información</w:t>
      </w:r>
      <w:r w:rsidR="00CE13A5" w:rsidRPr="00DA790D">
        <w:rPr>
          <w:rFonts w:cs="Arial"/>
          <w:color w:val="2E74B5" w:themeColor="accent1" w:themeShade="BF"/>
          <w:sz w:val="23"/>
          <w:szCs w:val="23"/>
        </w:rPr>
        <w:t>.</w:t>
      </w:r>
    </w:p>
    <w:p w:rsidR="00CE13A5" w:rsidRPr="00DA790D" w:rsidRDefault="00CE13A5" w:rsidP="00991CC6">
      <w:pPr>
        <w:pStyle w:val="corte4fondo"/>
        <w:spacing w:line="276" w:lineRule="auto"/>
        <w:ind w:firstLine="0"/>
        <w:rPr>
          <w:rFonts w:cs="Arial"/>
          <w:color w:val="2E74B5" w:themeColor="accent1" w:themeShade="BF"/>
          <w:sz w:val="23"/>
          <w:szCs w:val="23"/>
        </w:rPr>
      </w:pPr>
    </w:p>
    <w:p w:rsidR="00CE13A5" w:rsidRPr="00DA790D" w:rsidRDefault="00CE13A5" w:rsidP="00991CC6">
      <w:pPr>
        <w:pStyle w:val="corte4fondo"/>
        <w:spacing w:line="276" w:lineRule="auto"/>
        <w:ind w:firstLine="0"/>
        <w:rPr>
          <w:rFonts w:cs="Arial"/>
          <w:color w:val="2E74B5" w:themeColor="accent1" w:themeShade="BF"/>
          <w:sz w:val="24"/>
          <w:szCs w:val="24"/>
        </w:rPr>
      </w:pPr>
      <w:r w:rsidRPr="00DA790D">
        <w:rPr>
          <w:rFonts w:cs="Arial"/>
          <w:color w:val="2E74B5" w:themeColor="accent1" w:themeShade="BF"/>
          <w:sz w:val="23"/>
          <w:szCs w:val="23"/>
        </w:rPr>
        <w:tab/>
        <w:t xml:space="preserve">Ahora, en caso de que el sujeto obligado insista en que la información no existe, debe, de acuerdo al procedimiento establecido en la ley de la materia declarar formalmente la inexistencia de acuerdo </w:t>
      </w:r>
      <w:r w:rsidRPr="00DA790D">
        <w:rPr>
          <w:rFonts w:cs="Arial"/>
          <w:color w:val="2E74B5" w:themeColor="accent1" w:themeShade="BF"/>
          <w:sz w:val="24"/>
          <w:szCs w:val="24"/>
        </w:rPr>
        <w:t xml:space="preserve">con los artículos 19, 52, fracciones II y II, </w:t>
      </w:r>
      <w:r w:rsidRPr="00DA790D">
        <w:rPr>
          <w:rFonts w:cs="Arial"/>
          <w:color w:val="2E74B5" w:themeColor="accent1" w:themeShade="BF"/>
          <w:sz w:val="24"/>
          <w:szCs w:val="24"/>
        </w:rPr>
        <w:lastRenderedPageBreak/>
        <w:t>160, fracciones I, II y III y 161</w:t>
      </w:r>
      <w:r w:rsidRPr="00DA790D">
        <w:rPr>
          <w:rStyle w:val="Refdenotaalpie"/>
          <w:rFonts w:cs="Arial"/>
          <w:color w:val="2E74B5" w:themeColor="accent1" w:themeShade="BF"/>
          <w:sz w:val="24"/>
          <w:szCs w:val="24"/>
        </w:rPr>
        <w:footnoteReference w:id="3"/>
      </w:r>
      <w:r w:rsidRPr="00DA790D">
        <w:rPr>
          <w:rFonts w:cs="Arial"/>
          <w:color w:val="2E74B5" w:themeColor="accent1" w:themeShade="BF"/>
          <w:sz w:val="24"/>
          <w:szCs w:val="24"/>
        </w:rPr>
        <w:t xml:space="preserve">, de la </w:t>
      </w:r>
      <w:r w:rsidRPr="00DA790D">
        <w:rPr>
          <w:rFonts w:cs="Arial"/>
          <w:color w:val="2E74B5" w:themeColor="accent1" w:themeShade="BF"/>
          <w:sz w:val="23"/>
          <w:szCs w:val="23"/>
        </w:rPr>
        <w:t>Ley de Transparencia y Acceso a la Información Pública del Estado</w:t>
      </w:r>
      <w:r w:rsidRPr="00DA790D">
        <w:rPr>
          <w:rFonts w:cs="Arial"/>
          <w:color w:val="2E74B5" w:themeColor="accent1" w:themeShade="BF"/>
          <w:sz w:val="24"/>
          <w:szCs w:val="24"/>
        </w:rPr>
        <w:t xml:space="preserve"> que establecen que se presume que la información debe existir si se refiere a las facultades, competencias y funciones que los ordenamientos jurídicos aplicables otorgan a los sujetos obligados y que en caso de que lo anterior no se hayan ejercido, se debe motivar la respuesta en función de las causas que motiven la inexistencia.</w:t>
      </w:r>
    </w:p>
    <w:p w:rsidR="00816072" w:rsidRPr="00991CC6" w:rsidRDefault="00816072" w:rsidP="00991CC6">
      <w:pPr>
        <w:pStyle w:val="corte4fondo"/>
        <w:spacing w:line="276" w:lineRule="auto"/>
        <w:rPr>
          <w:rFonts w:cs="Arial"/>
          <w:color w:val="2E74B5" w:themeColor="accent1" w:themeShade="BF"/>
          <w:sz w:val="24"/>
          <w:szCs w:val="24"/>
        </w:rPr>
      </w:pPr>
    </w:p>
    <w:p w:rsidR="00D614DF" w:rsidRPr="00991CC6" w:rsidRDefault="000F1A0F" w:rsidP="00991CC6">
      <w:pPr>
        <w:pStyle w:val="corte4fondo"/>
        <w:tabs>
          <w:tab w:val="left" w:pos="567"/>
        </w:tabs>
        <w:spacing w:line="276" w:lineRule="auto"/>
        <w:ind w:firstLine="0"/>
        <w:rPr>
          <w:rFonts w:cs="Arial"/>
          <w:color w:val="2E74B5" w:themeColor="accent1" w:themeShade="BF"/>
          <w:sz w:val="24"/>
          <w:szCs w:val="24"/>
        </w:rPr>
      </w:pPr>
      <w:r w:rsidRPr="00991CC6">
        <w:rPr>
          <w:rFonts w:cs="Arial"/>
          <w:b/>
          <w:color w:val="2E74B5" w:themeColor="accent1" w:themeShade="BF"/>
          <w:sz w:val="24"/>
          <w:szCs w:val="24"/>
        </w:rPr>
        <w:tab/>
      </w:r>
      <w:r w:rsidR="00D614DF" w:rsidRPr="00991CC6">
        <w:rPr>
          <w:rFonts w:cs="Arial"/>
          <w:b/>
          <w:color w:val="2E74B5" w:themeColor="accent1" w:themeShade="BF"/>
          <w:sz w:val="24"/>
          <w:szCs w:val="24"/>
        </w:rPr>
        <w:t>6.</w:t>
      </w:r>
      <w:r w:rsidR="00DA790D">
        <w:rPr>
          <w:rFonts w:cs="Arial"/>
          <w:b/>
          <w:color w:val="2E74B5" w:themeColor="accent1" w:themeShade="BF"/>
          <w:sz w:val="24"/>
          <w:szCs w:val="24"/>
        </w:rPr>
        <w:t>3</w:t>
      </w:r>
      <w:r w:rsidR="00D614DF" w:rsidRPr="00991CC6">
        <w:rPr>
          <w:rFonts w:cs="Arial"/>
          <w:b/>
          <w:color w:val="2E74B5" w:themeColor="accent1" w:themeShade="BF"/>
          <w:sz w:val="24"/>
          <w:szCs w:val="24"/>
        </w:rPr>
        <w:t>. Modalidad de entrega</w:t>
      </w:r>
      <w:r w:rsidR="00D614DF" w:rsidRPr="00991CC6">
        <w:rPr>
          <w:rFonts w:cs="Arial"/>
          <w:color w:val="2E74B5" w:themeColor="accent1" w:themeShade="BF"/>
          <w:sz w:val="24"/>
          <w:szCs w:val="24"/>
        </w:rPr>
        <w:t>.</w:t>
      </w:r>
    </w:p>
    <w:p w:rsidR="00D614DF" w:rsidRPr="00991CC6" w:rsidRDefault="00D614DF" w:rsidP="00991CC6">
      <w:pPr>
        <w:pStyle w:val="corte4fondo"/>
        <w:spacing w:line="276" w:lineRule="auto"/>
        <w:ind w:firstLine="0"/>
        <w:rPr>
          <w:rFonts w:cs="Arial"/>
          <w:color w:val="2E74B5" w:themeColor="accent1" w:themeShade="BF"/>
          <w:sz w:val="24"/>
          <w:szCs w:val="24"/>
        </w:rPr>
      </w:pPr>
    </w:p>
    <w:p w:rsidR="00D614DF" w:rsidRPr="00991CC6" w:rsidRDefault="00D614DF" w:rsidP="00991CC6">
      <w:pPr>
        <w:pStyle w:val="Prrafodelista"/>
        <w:spacing w:after="0"/>
        <w:ind w:left="0"/>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ab/>
        <w:t>Sobre este tópico los artículos 17, 146, fracción V, primer párrafo y 155, de la Ley de Transparencia establecen que:</w:t>
      </w:r>
    </w:p>
    <w:p w:rsidR="00D614DF" w:rsidRPr="00991CC6" w:rsidRDefault="00D614DF" w:rsidP="00991CC6">
      <w:pPr>
        <w:pStyle w:val="Prrafodelista"/>
        <w:spacing w:after="0"/>
        <w:ind w:left="0"/>
        <w:jc w:val="both"/>
        <w:rPr>
          <w:rFonts w:ascii="Arial" w:hAnsi="Arial" w:cs="Arial"/>
          <w:color w:val="2E74B5" w:themeColor="accent1" w:themeShade="BF"/>
          <w:sz w:val="24"/>
          <w:szCs w:val="24"/>
        </w:rPr>
      </w:pP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4"/>
          <w:szCs w:val="24"/>
        </w:rPr>
      </w:pPr>
      <w:r w:rsidRPr="00991CC6">
        <w:rPr>
          <w:rFonts w:cs="Arial"/>
          <w:b/>
          <w:bCs/>
          <w:i/>
          <w:color w:val="2E74B5" w:themeColor="accent1" w:themeShade="BF"/>
          <w:sz w:val="20"/>
        </w:rPr>
        <w:t xml:space="preserve">ARTÍCULO 17. </w:t>
      </w:r>
      <w:r w:rsidRPr="00991CC6">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i/>
          <w:color w:val="2E74B5" w:themeColor="accent1" w:themeShade="BF"/>
          <w:sz w:val="20"/>
        </w:rPr>
        <w:t>En ningún caso los ajustes razonables que se realicen para el acceso de la información de solicitantes con discapacidad, será con costo a los mismos.</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
          <w:bCs/>
          <w:i/>
          <w:color w:val="2E74B5" w:themeColor="accent1" w:themeShade="BF"/>
          <w:sz w:val="20"/>
        </w:rPr>
        <w:t xml:space="preserve">ARTÍCULO 146. </w:t>
      </w:r>
      <w:r w:rsidRPr="00991CC6">
        <w:rPr>
          <w:rFonts w:cs="Arial"/>
          <w:i/>
          <w:color w:val="2E74B5" w:themeColor="accent1" w:themeShade="BF"/>
          <w:sz w:val="20"/>
        </w:rPr>
        <w:t xml:space="preserve">Para presentar una solicitud no se podrán exigir mayores requisitos que los siguientes: </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Cs/>
          <w:i/>
          <w:color w:val="2E74B5" w:themeColor="accent1" w:themeShade="BF"/>
          <w:sz w:val="20"/>
        </w:rPr>
        <w:t>[…]</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
          <w:bCs/>
          <w:i/>
          <w:color w:val="2E74B5" w:themeColor="accent1" w:themeShade="BF"/>
          <w:sz w:val="20"/>
        </w:rPr>
        <w:t xml:space="preserve">V. </w:t>
      </w:r>
      <w:r w:rsidRPr="00991CC6">
        <w:rPr>
          <w:rFonts w:cs="Arial"/>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
          <w:i/>
          <w:color w:val="2E74B5" w:themeColor="accent1" w:themeShade="BF"/>
          <w:sz w:val="20"/>
        </w:rPr>
        <w:t>ARTÍCULO 155.</w:t>
      </w:r>
      <w:r w:rsidRPr="00991CC6">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i/>
          <w:color w:val="2E74B5" w:themeColor="accent1" w:themeShade="BF"/>
          <w:sz w:val="20"/>
        </w:rPr>
        <w:t>En cualquier caso, se deberá fundar y motivar la necesidad de ofrecer otras modalidades.</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p>
    <w:p w:rsidR="00D614DF" w:rsidRPr="00991CC6" w:rsidRDefault="00D614DF" w:rsidP="00991CC6">
      <w:pPr>
        <w:pStyle w:val="corte4fondo"/>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D614DF" w:rsidRPr="00991CC6" w:rsidRDefault="00D614DF" w:rsidP="00991CC6">
      <w:pPr>
        <w:pStyle w:val="corte4fondo"/>
        <w:spacing w:line="276" w:lineRule="auto"/>
        <w:ind w:firstLine="0"/>
        <w:rPr>
          <w:rFonts w:cs="Arial"/>
          <w:color w:val="2E74B5" w:themeColor="accent1" w:themeShade="BF"/>
          <w:sz w:val="24"/>
          <w:szCs w:val="24"/>
        </w:rPr>
      </w:pPr>
    </w:p>
    <w:p w:rsidR="00D614DF" w:rsidRPr="00991CC6" w:rsidRDefault="00D614DF" w:rsidP="00991CC6">
      <w:pPr>
        <w:pStyle w:val="corte4fondo"/>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lastRenderedPageBreak/>
        <w:tab/>
        <w:t>Y que, por lo tanto, el ejercicio del derecho de acceso a la información es gratuito y sólo podrá requerirse el cobro correspondiente a la modalidad de reproducción y entrega solicitada.</w:t>
      </w:r>
    </w:p>
    <w:p w:rsidR="00D614DF" w:rsidRPr="00991CC6" w:rsidRDefault="00D614DF" w:rsidP="00991CC6">
      <w:pPr>
        <w:pStyle w:val="corte4fondo"/>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 xml:space="preserve"> </w:t>
      </w: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sidRPr="00991CC6">
        <w:rPr>
          <w:rFonts w:cs="Arial"/>
          <w:color w:val="2E74B5" w:themeColor="accent1" w:themeShade="BF"/>
          <w:sz w:val="24"/>
          <w:szCs w:val="24"/>
          <w:u w:val="single"/>
        </w:rPr>
        <w:t xml:space="preserve">la regla es que el acceso se dará en la modalidad de solicitada </w:t>
      </w:r>
      <w:r w:rsidRPr="00991CC6">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p>
    <w:p w:rsidR="00D614DF" w:rsidRPr="00991CC6" w:rsidRDefault="00D614DF" w:rsidP="00991CC6">
      <w:pPr>
        <w:spacing w:after="0"/>
        <w:jc w:val="both"/>
        <w:rPr>
          <w:rFonts w:ascii="Arial" w:eastAsia="Times New Roman" w:hAnsi="Arial" w:cs="Arial"/>
          <w:color w:val="2E74B5" w:themeColor="accent1" w:themeShade="BF"/>
          <w:sz w:val="24"/>
          <w:szCs w:val="24"/>
        </w:rPr>
      </w:pPr>
      <w:r w:rsidRPr="00991CC6">
        <w:rPr>
          <w:rFonts w:ascii="Arial" w:hAnsi="Arial" w:cs="Arial"/>
          <w:color w:val="2E74B5" w:themeColor="accent1" w:themeShade="BF"/>
          <w:sz w:val="24"/>
          <w:szCs w:val="24"/>
        </w:rPr>
        <w:tab/>
        <w:t xml:space="preserve">Lo anterior, incluso encuentra sustento en </w:t>
      </w:r>
      <w:r w:rsidRPr="00991CC6">
        <w:rPr>
          <w:rFonts w:ascii="Arial" w:eastAsia="Times New Roman" w:hAnsi="Arial" w:cs="Arial"/>
          <w:color w:val="2E74B5" w:themeColor="accent1" w:themeShade="BF"/>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D614DF" w:rsidRPr="00991CC6" w:rsidRDefault="00D614DF" w:rsidP="00991CC6">
      <w:pPr>
        <w:spacing w:after="0"/>
        <w:jc w:val="both"/>
        <w:rPr>
          <w:rFonts w:ascii="Arial" w:eastAsia="Times New Roman" w:hAnsi="Arial" w:cs="Arial"/>
          <w:color w:val="2E74B5" w:themeColor="accent1" w:themeShade="BF"/>
          <w:sz w:val="24"/>
          <w:szCs w:val="24"/>
        </w:rPr>
      </w:pPr>
    </w:p>
    <w:p w:rsidR="00D614DF" w:rsidRPr="00991CC6" w:rsidRDefault="00D614DF" w:rsidP="00991CC6">
      <w:pPr>
        <w:autoSpaceDE w:val="0"/>
        <w:autoSpaceDN w:val="0"/>
        <w:adjustRightInd w:val="0"/>
        <w:spacing w:after="0"/>
        <w:ind w:left="708"/>
        <w:jc w:val="both"/>
        <w:rPr>
          <w:rFonts w:ascii="Arial" w:eastAsia="Times New Roman" w:hAnsi="Arial" w:cs="Arial"/>
          <w:color w:val="2E74B5" w:themeColor="accent1" w:themeShade="BF"/>
          <w:sz w:val="20"/>
          <w:szCs w:val="20"/>
          <w:lang w:eastAsia="es-MX"/>
        </w:rPr>
      </w:pPr>
      <w:r w:rsidRPr="00991CC6">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991CC6">
        <w:rPr>
          <w:rFonts w:ascii="Arial" w:eastAsia="Times New Roman" w:hAnsi="Arial" w:cs="Arial"/>
          <w:color w:val="2E74B5" w:themeColor="accent1" w:themeShade="BF"/>
          <w:sz w:val="20"/>
          <w:szCs w:val="20"/>
          <w:lang w:eastAsia="es-MX"/>
        </w:rPr>
        <w:t>El ejercicio del derecho</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acceso a la información gubernamental no se entiende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forma abstracta y desvinculada a la forma en que los</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gobernados pueden allegarse de aquélla; destacándose que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la modalidad de entrega de la información resulta de especial</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interés para hacer efectivo este derecho. En este sentido,</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la Comisión para la Transparencia y Acceso a la Información</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la Suprema Corte de Justicia de la Nación (recurso de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revisión 1/2005) determinó que el acceso a la información</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cuando esta fue la remisión por medios electrónicos,</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toda vez que el otorgamiento en una diversa puede constituir</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un obstáculo material para el ejercicio del derecho</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acceso a la información tutelado en el artículo 6° constitucional.</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Por lo tanto, si el peticionario solicita por vía</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electrónica determinada información sin precisar la modalidad</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su preferencia debe presumirse que la requiere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por esa misma vía.</w:t>
      </w:r>
    </w:p>
    <w:p w:rsidR="00D614DF" w:rsidRPr="00991CC6" w:rsidRDefault="00D614DF" w:rsidP="00991CC6">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D614DF" w:rsidRPr="00991CC6" w:rsidRDefault="00D614DF" w:rsidP="00991CC6">
      <w:pPr>
        <w:autoSpaceDE w:val="0"/>
        <w:autoSpaceDN w:val="0"/>
        <w:adjustRightInd w:val="0"/>
        <w:spacing w:after="0"/>
        <w:jc w:val="both"/>
        <w:rPr>
          <w:rFonts w:ascii="Arial" w:eastAsia="Times New Roman" w:hAnsi="Arial" w:cs="Arial"/>
          <w:bCs/>
          <w:color w:val="2E74B5" w:themeColor="accent1" w:themeShade="BF"/>
          <w:sz w:val="24"/>
          <w:szCs w:val="24"/>
          <w:lang w:eastAsia="es-MX"/>
        </w:rPr>
      </w:pPr>
      <w:r w:rsidRPr="00991CC6">
        <w:rPr>
          <w:rFonts w:ascii="Arial" w:eastAsia="Times New Roman" w:hAnsi="Arial" w:cs="Arial"/>
          <w:bCs/>
          <w:color w:val="2E74B5" w:themeColor="accent1" w:themeShade="BF"/>
          <w:sz w:val="24"/>
          <w:szCs w:val="24"/>
          <w:lang w:eastAsia="es-MX"/>
        </w:rPr>
        <w:tab/>
        <w:t>Criterio que de conformidad con el artículo 7°</w:t>
      </w:r>
      <w:r w:rsidRPr="00991CC6">
        <w:rPr>
          <w:rFonts w:ascii="Arial" w:eastAsia="Times New Roman" w:hAnsi="Arial" w:cs="Arial"/>
          <w:bCs/>
          <w:color w:val="2E74B5" w:themeColor="accent1" w:themeShade="BF"/>
          <w:sz w:val="24"/>
          <w:szCs w:val="24"/>
          <w:vertAlign w:val="superscript"/>
          <w:lang w:eastAsia="es-MX"/>
        </w:rPr>
        <w:footnoteReference w:id="4"/>
      </w:r>
      <w:r w:rsidRPr="00991CC6">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w:t>
      </w:r>
      <w:r w:rsidRPr="00991CC6">
        <w:rPr>
          <w:rFonts w:ascii="Arial" w:eastAsia="Times New Roman" w:hAnsi="Arial" w:cs="Arial"/>
          <w:bCs/>
          <w:color w:val="2E74B5" w:themeColor="accent1" w:themeShade="BF"/>
          <w:sz w:val="24"/>
          <w:szCs w:val="24"/>
          <w:lang w:eastAsia="es-MX"/>
        </w:rPr>
        <w:lastRenderedPageBreak/>
        <w:t>Transparencia para favorecer el principio de máxima publicidad y disponibilidad de la información en posesión del sujeto obligado.</w:t>
      </w:r>
    </w:p>
    <w:p w:rsidR="00D614DF" w:rsidRPr="00991CC6" w:rsidRDefault="00D614DF" w:rsidP="00991CC6">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D614DF" w:rsidRPr="00991CC6" w:rsidRDefault="00D614DF" w:rsidP="00991CC6">
      <w:pPr>
        <w:autoSpaceDE w:val="0"/>
        <w:autoSpaceDN w:val="0"/>
        <w:adjustRightInd w:val="0"/>
        <w:spacing w:after="0"/>
        <w:ind w:firstLine="708"/>
        <w:jc w:val="both"/>
        <w:rPr>
          <w:rFonts w:ascii="Arial" w:hAnsi="Arial" w:cs="Arial"/>
          <w:color w:val="2E74B5" w:themeColor="accent1" w:themeShade="BF"/>
          <w:sz w:val="24"/>
          <w:szCs w:val="24"/>
        </w:rPr>
      </w:pPr>
      <w:r w:rsidRPr="00991CC6">
        <w:rPr>
          <w:rFonts w:ascii="Arial" w:eastAsia="Times New Roman" w:hAnsi="Arial" w:cs="Arial"/>
          <w:bCs/>
          <w:color w:val="2E74B5" w:themeColor="accent1" w:themeShade="BF"/>
          <w:sz w:val="24"/>
          <w:szCs w:val="24"/>
          <w:lang w:eastAsia="es-MX"/>
        </w:rPr>
        <w:t xml:space="preserve">Además, de que sólo en caso de que la autoridad no tenga la información en la modalidad solicitada, entonces </w:t>
      </w:r>
      <w:r w:rsidRPr="00991CC6">
        <w:rPr>
          <w:rFonts w:ascii="Arial" w:hAnsi="Arial" w:cs="Arial"/>
          <w:color w:val="2E74B5" w:themeColor="accent1" w:themeShade="BF"/>
          <w:sz w:val="24"/>
          <w:szCs w:val="24"/>
        </w:rPr>
        <w:t>debe pronunciarse sobre la imposición del artículo 165</w:t>
      </w:r>
      <w:r w:rsidRPr="00991CC6">
        <w:rPr>
          <w:rStyle w:val="Refdenotaalpie"/>
          <w:rFonts w:ascii="Arial" w:hAnsi="Arial" w:cs="Arial"/>
          <w:color w:val="2E74B5" w:themeColor="accent1" w:themeShade="BF"/>
          <w:sz w:val="24"/>
          <w:szCs w:val="24"/>
        </w:rPr>
        <w:footnoteReference w:id="5"/>
      </w:r>
      <w:r w:rsidRPr="00991CC6">
        <w:rPr>
          <w:rFonts w:ascii="Arial" w:hAnsi="Arial" w:cs="Arial"/>
          <w:color w:val="2E74B5" w:themeColor="accent1" w:themeShade="BF"/>
          <w:sz w:val="24"/>
          <w:szCs w:val="24"/>
        </w:rPr>
        <w:t>, segundo párrafo, de la Ley de Transparencia, que le impone la 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CE13A5" w:rsidRPr="00C877B1" w:rsidRDefault="00CE13A5" w:rsidP="00991CC6">
      <w:pPr>
        <w:autoSpaceDE w:val="0"/>
        <w:autoSpaceDN w:val="0"/>
        <w:adjustRightInd w:val="0"/>
        <w:spacing w:after="0"/>
        <w:ind w:firstLine="708"/>
        <w:jc w:val="both"/>
        <w:rPr>
          <w:rFonts w:ascii="Arial" w:hAnsi="Arial" w:cs="Arial"/>
          <w:b/>
          <w:color w:val="2E74B5" w:themeColor="accent1" w:themeShade="BF"/>
          <w:sz w:val="24"/>
          <w:szCs w:val="24"/>
        </w:rPr>
      </w:pPr>
    </w:p>
    <w:p w:rsidR="00CE13A5" w:rsidRDefault="00DA790D" w:rsidP="00991CC6">
      <w:pPr>
        <w:autoSpaceDE w:val="0"/>
        <w:autoSpaceDN w:val="0"/>
        <w:adjustRightInd w:val="0"/>
        <w:spacing w:after="0"/>
        <w:ind w:firstLine="708"/>
        <w:jc w:val="both"/>
        <w:rPr>
          <w:rFonts w:ascii="Arial" w:hAnsi="Arial" w:cs="Arial"/>
          <w:b/>
          <w:color w:val="2E74B5" w:themeColor="accent1" w:themeShade="BF"/>
          <w:sz w:val="24"/>
          <w:szCs w:val="24"/>
        </w:rPr>
      </w:pPr>
      <w:r w:rsidRPr="001930A8">
        <w:rPr>
          <w:rFonts w:ascii="Arial" w:hAnsi="Arial" w:cs="Arial"/>
          <w:b/>
          <w:color w:val="2E74B5" w:themeColor="accent1" w:themeShade="BF"/>
          <w:sz w:val="24"/>
          <w:szCs w:val="24"/>
        </w:rPr>
        <w:t>6.4</w:t>
      </w:r>
      <w:r w:rsidR="00CE13A5" w:rsidRPr="001930A8">
        <w:rPr>
          <w:rFonts w:ascii="Arial" w:hAnsi="Arial" w:cs="Arial"/>
          <w:b/>
          <w:color w:val="2E74B5" w:themeColor="accent1" w:themeShade="BF"/>
          <w:sz w:val="24"/>
          <w:szCs w:val="24"/>
        </w:rPr>
        <w:t xml:space="preserve"> Exhorto.</w:t>
      </w:r>
      <w:r w:rsidR="00CE13A5" w:rsidRPr="00C877B1">
        <w:rPr>
          <w:rFonts w:ascii="Arial" w:hAnsi="Arial" w:cs="Arial"/>
          <w:b/>
          <w:color w:val="2E74B5" w:themeColor="accent1" w:themeShade="BF"/>
          <w:sz w:val="24"/>
          <w:szCs w:val="24"/>
        </w:rPr>
        <w:t xml:space="preserve"> </w:t>
      </w:r>
      <w:r w:rsidR="00D74DE9">
        <w:rPr>
          <w:rFonts w:ascii="Arial" w:hAnsi="Arial" w:cs="Arial"/>
          <w:b/>
          <w:color w:val="2E74B5" w:themeColor="accent1" w:themeShade="BF"/>
          <w:sz w:val="24"/>
          <w:szCs w:val="24"/>
        </w:rPr>
        <w:t xml:space="preserve">  </w:t>
      </w:r>
    </w:p>
    <w:p w:rsidR="00D74DE9" w:rsidRDefault="00D74DE9" w:rsidP="00991CC6">
      <w:pPr>
        <w:autoSpaceDE w:val="0"/>
        <w:autoSpaceDN w:val="0"/>
        <w:adjustRightInd w:val="0"/>
        <w:spacing w:after="0"/>
        <w:ind w:firstLine="708"/>
        <w:jc w:val="both"/>
        <w:rPr>
          <w:rFonts w:ascii="Arial" w:hAnsi="Arial" w:cs="Arial"/>
          <w:b/>
          <w:color w:val="2E74B5" w:themeColor="accent1" w:themeShade="BF"/>
          <w:sz w:val="24"/>
          <w:szCs w:val="24"/>
        </w:rPr>
      </w:pP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lang w:val="es-MX"/>
        </w:rPr>
      </w:pPr>
      <w:r w:rsidRPr="00754EC4">
        <w:rPr>
          <w:rFonts w:ascii="Arial" w:hAnsi="Arial" w:cs="Arial"/>
          <w:color w:val="2E74B5" w:themeColor="accent1" w:themeShade="BF"/>
        </w:rPr>
        <w:t xml:space="preserve">No obstante, lo anterior, </w:t>
      </w:r>
      <w:r w:rsidR="004957F0">
        <w:rPr>
          <w:rFonts w:ascii="Arial" w:hAnsi="Arial" w:cs="Arial"/>
          <w:color w:val="2E74B5" w:themeColor="accent1" w:themeShade="BF"/>
          <w:lang w:val="es-MX"/>
        </w:rPr>
        <w:t>con fundamento en los</w:t>
      </w:r>
      <w:r w:rsidRPr="00754EC4">
        <w:rPr>
          <w:rFonts w:ascii="Arial" w:hAnsi="Arial" w:cs="Arial"/>
          <w:color w:val="2E74B5" w:themeColor="accent1" w:themeShade="BF"/>
          <w:lang w:val="es-MX"/>
        </w:rPr>
        <w:t xml:space="preserve"> artículo</w:t>
      </w:r>
      <w:r w:rsidR="004957F0">
        <w:rPr>
          <w:rFonts w:ascii="Arial" w:hAnsi="Arial" w:cs="Arial"/>
          <w:color w:val="2E74B5" w:themeColor="accent1" w:themeShade="BF"/>
          <w:lang w:val="es-MX"/>
        </w:rPr>
        <w:t>s</w:t>
      </w:r>
      <w:r w:rsidRPr="00754EC4">
        <w:rPr>
          <w:rFonts w:ascii="Arial" w:hAnsi="Arial" w:cs="Arial"/>
          <w:color w:val="2E74B5" w:themeColor="accent1" w:themeShade="BF"/>
          <w:lang w:val="es-MX"/>
        </w:rPr>
        <w:t xml:space="preserve"> </w:t>
      </w:r>
      <w:r w:rsidR="004957F0">
        <w:rPr>
          <w:rFonts w:ascii="Arial" w:hAnsi="Arial" w:cs="Arial"/>
          <w:color w:val="2E74B5" w:themeColor="accent1" w:themeShade="BF"/>
          <w:lang w:val="es-MX"/>
        </w:rPr>
        <w:t>7</w:t>
      </w:r>
      <w:r>
        <w:rPr>
          <w:rFonts w:ascii="Arial" w:hAnsi="Arial" w:cs="Arial"/>
          <w:color w:val="2E74B5" w:themeColor="accent1" w:themeShade="BF"/>
          <w:lang w:val="es-MX"/>
        </w:rPr>
        <w:t>, 17 y 62</w:t>
      </w:r>
      <w:r w:rsidRPr="00254E57">
        <w:rPr>
          <w:rFonts w:ascii="Arial" w:hAnsi="Arial" w:cs="Arial"/>
          <w:color w:val="2E74B5" w:themeColor="accent1" w:themeShade="BF"/>
          <w:lang w:val="es-MX"/>
        </w:rPr>
        <w:t xml:space="preserve"> de la Ley de Transparencia y Acceso a la Información Pública del Estado de San Luis Potosí, </w:t>
      </w:r>
      <w:r w:rsidR="004957F0">
        <w:rPr>
          <w:rFonts w:ascii="Arial" w:hAnsi="Arial" w:cs="Arial"/>
          <w:color w:val="2E74B5" w:themeColor="accent1" w:themeShade="BF"/>
          <w:lang w:val="es-MX"/>
        </w:rPr>
        <w:t>el H. A</w:t>
      </w:r>
      <w:r>
        <w:rPr>
          <w:rFonts w:ascii="Arial" w:hAnsi="Arial" w:cs="Arial"/>
          <w:color w:val="2E74B5" w:themeColor="accent1" w:themeShade="BF"/>
          <w:lang w:val="es-MX"/>
        </w:rPr>
        <w:t xml:space="preserve">yuntamiento de San Martín Chalchicuautla </w:t>
      </w:r>
      <w:r w:rsidR="004957F0">
        <w:rPr>
          <w:rFonts w:ascii="Arial" w:hAnsi="Arial" w:cs="Arial"/>
          <w:color w:val="2E74B5" w:themeColor="accent1" w:themeShade="BF"/>
          <w:lang w:val="es-MX"/>
        </w:rPr>
        <w:t xml:space="preserve">debe privilegiar el derecho de acceso a la información así como </w:t>
      </w:r>
      <w:r w:rsidRPr="00254E57">
        <w:rPr>
          <w:rFonts w:ascii="Arial" w:hAnsi="Arial" w:cs="Arial"/>
          <w:color w:val="2E74B5" w:themeColor="accent1" w:themeShade="BF"/>
          <w:lang w:val="es-MX"/>
        </w:rPr>
        <w:t>la aplicación e interpretación del</w:t>
      </w:r>
      <w:r w:rsidR="004957F0">
        <w:rPr>
          <w:rFonts w:ascii="Arial" w:hAnsi="Arial" w:cs="Arial"/>
          <w:color w:val="2E74B5" w:themeColor="accent1" w:themeShade="BF"/>
          <w:lang w:val="es-MX"/>
        </w:rPr>
        <w:t xml:space="preserve"> principio de máxima publicidad</w:t>
      </w:r>
      <w:r w:rsidR="004957F0">
        <w:rPr>
          <w:rFonts w:ascii="Arial" w:hAnsi="Arial" w:cs="Arial"/>
          <w:color w:val="4F81BD"/>
          <w:shd w:val="clear" w:color="auto" w:fill="FFFFFF"/>
        </w:rPr>
        <w:t xml:space="preserve"> y en consecuencia atender el principio de gratuidad </w:t>
      </w:r>
      <w:r w:rsidRPr="00254E57">
        <w:rPr>
          <w:rFonts w:ascii="Arial" w:hAnsi="Arial" w:cs="Arial"/>
          <w:color w:val="2E74B5" w:themeColor="accent1" w:themeShade="BF"/>
          <w:lang w:val="es-MX"/>
        </w:rPr>
        <w:t xml:space="preserve"> </w:t>
      </w:r>
      <w:r w:rsidR="004957F0">
        <w:rPr>
          <w:rFonts w:ascii="Arial" w:hAnsi="Arial" w:cs="Arial"/>
          <w:color w:val="4F81BD"/>
          <w:shd w:val="clear" w:color="auto" w:fill="FFFFFF"/>
        </w:rPr>
        <w:t xml:space="preserve">tal como lo refiere el numeral 165 de la ley de la materia, por tanto, este Órgano Garante estima que en atención a lo establecido en los referidos numerales </w:t>
      </w:r>
      <w:r w:rsidRPr="00254E57">
        <w:rPr>
          <w:rFonts w:ascii="Arial" w:hAnsi="Arial" w:cs="Arial"/>
          <w:color w:val="2E74B5" w:themeColor="accent1" w:themeShade="BF"/>
        </w:rPr>
        <w:t xml:space="preserve">este Órgano Garante estima que es menester realizar las </w:t>
      </w:r>
      <w:r w:rsidRPr="00254E57">
        <w:rPr>
          <w:rFonts w:ascii="Arial" w:hAnsi="Arial" w:cs="Arial"/>
          <w:color w:val="2E74B5" w:themeColor="accent1" w:themeShade="BF"/>
          <w:lang w:val="es-MX"/>
        </w:rPr>
        <w:t>consideraciones siguientes</w:t>
      </w:r>
      <w:r w:rsidRPr="00754EC4">
        <w:rPr>
          <w:rFonts w:ascii="Arial" w:hAnsi="Arial" w:cs="Arial"/>
          <w:color w:val="2E74B5" w:themeColor="accent1" w:themeShade="BF"/>
          <w:lang w:val="es-MX"/>
        </w:rPr>
        <w:t>:</w:t>
      </w: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lang w:val="es-MX"/>
        </w:rPr>
      </w:pPr>
    </w:p>
    <w:p w:rsidR="00CE7E6F" w:rsidRDefault="00CE7E6F" w:rsidP="004957F0">
      <w:pPr>
        <w:pStyle w:val="Textoindependienteprimerasangra"/>
        <w:spacing w:after="0" w:line="276" w:lineRule="auto"/>
        <w:ind w:firstLine="900"/>
        <w:jc w:val="both"/>
        <w:rPr>
          <w:rFonts w:ascii="Arial" w:hAnsi="Arial" w:cs="Arial"/>
          <w:color w:val="2E74B5" w:themeColor="accent1" w:themeShade="BF"/>
        </w:rPr>
      </w:pPr>
      <w:r w:rsidRPr="00754EC4">
        <w:rPr>
          <w:rFonts w:ascii="Arial" w:hAnsi="Arial" w:cs="Arial"/>
          <w:color w:val="2E74B5" w:themeColor="accent1" w:themeShade="BF"/>
        </w:rPr>
        <w:t>La Ley de Transparencia</w:t>
      </w:r>
      <w:r w:rsidR="004957F0">
        <w:rPr>
          <w:rFonts w:ascii="Arial" w:hAnsi="Arial" w:cs="Arial"/>
          <w:color w:val="2E74B5" w:themeColor="accent1" w:themeShade="BF"/>
        </w:rPr>
        <w:t xml:space="preserve"> </w:t>
      </w:r>
      <w:r w:rsidR="004957F0" w:rsidRPr="00254E57">
        <w:rPr>
          <w:rFonts w:ascii="Arial" w:hAnsi="Arial" w:cs="Arial"/>
          <w:color w:val="2E74B5" w:themeColor="accent1" w:themeShade="BF"/>
          <w:lang w:val="es-MX"/>
        </w:rPr>
        <w:t>y Acceso a la Información Pública del Estado</w:t>
      </w:r>
      <w:r w:rsidRPr="00754EC4">
        <w:rPr>
          <w:rFonts w:ascii="Arial" w:hAnsi="Arial" w:cs="Arial"/>
          <w:color w:val="2E74B5" w:themeColor="accent1" w:themeShade="BF"/>
        </w:rPr>
        <w:t xml:space="preserve">, prevé dentro de su cuerpo normativo la obligación de que los sujetos obligados, mediante el acuerdo o reglamento respectivo, según sea el caso, establecerán las unidades de transparencia, responsables de </w:t>
      </w:r>
      <w:r w:rsidRPr="00754EC4">
        <w:rPr>
          <w:rFonts w:ascii="Arial" w:hAnsi="Arial" w:cs="Arial"/>
          <w:b/>
          <w:color w:val="2E74B5" w:themeColor="accent1" w:themeShade="BF"/>
        </w:rPr>
        <w:t>atender y gestionar las solicitudes de acceso a la información</w:t>
      </w:r>
      <w:r w:rsidRPr="00754EC4">
        <w:rPr>
          <w:rFonts w:ascii="Arial" w:hAnsi="Arial" w:cs="Arial"/>
          <w:color w:val="2E74B5" w:themeColor="accent1" w:themeShade="BF"/>
        </w:rPr>
        <w:t>, así como todas las solicitudes que se realicen en ejercicio de la acción de protección de datos personales.</w:t>
      </w:r>
      <w:r w:rsidRPr="00754EC4">
        <w:rPr>
          <w:rStyle w:val="Refdenotaalpie"/>
          <w:rFonts w:eastAsia="Arial Unicode MS" w:cs="Arial"/>
          <w:color w:val="2E74B5" w:themeColor="accent1" w:themeShade="BF"/>
        </w:rPr>
        <w:footnoteReference w:id="6"/>
      </w:r>
    </w:p>
    <w:p w:rsidR="004957F0" w:rsidRPr="00754EC4" w:rsidRDefault="004957F0" w:rsidP="004957F0">
      <w:pPr>
        <w:pStyle w:val="Textoindependienteprimerasangra"/>
        <w:spacing w:after="0" w:line="276" w:lineRule="auto"/>
        <w:ind w:firstLine="900"/>
        <w:jc w:val="both"/>
        <w:rPr>
          <w:rFonts w:ascii="Arial" w:hAnsi="Arial" w:cs="Arial"/>
          <w:color w:val="2E74B5" w:themeColor="accent1" w:themeShade="BF"/>
        </w:rPr>
      </w:pP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rPr>
      </w:pPr>
      <w:r w:rsidRPr="00754EC4">
        <w:rPr>
          <w:rFonts w:ascii="Arial" w:hAnsi="Arial" w:cs="Arial"/>
          <w:color w:val="2E74B5" w:themeColor="accent1" w:themeShade="BF"/>
        </w:rPr>
        <w:t xml:space="preserve">Asimismo, a la Unidad de Transparencia del Sujeto Obligado, el cuerpo de Leyes referido otorga un conjunto de facultades, competencias y funciones -en lo que aquí interesa-, se encuentran: </w:t>
      </w: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rPr>
      </w:pPr>
    </w:p>
    <w:p w:rsidR="00CE7E6F" w:rsidRPr="00754EC4" w:rsidRDefault="00CE7E6F" w:rsidP="00CE7E6F">
      <w:pPr>
        <w:pStyle w:val="Textoindependienteprimerasangra"/>
        <w:spacing w:after="0" w:line="276" w:lineRule="auto"/>
        <w:ind w:left="709" w:firstLine="902"/>
        <w:rPr>
          <w:rFonts w:ascii="Arial" w:hAnsi="Arial" w:cs="Arial"/>
          <w:b/>
          <w:i/>
          <w:color w:val="2E74B5" w:themeColor="accent1" w:themeShade="BF"/>
          <w:sz w:val="20"/>
          <w:szCs w:val="20"/>
        </w:rPr>
      </w:pPr>
      <w:r w:rsidRPr="00754EC4">
        <w:rPr>
          <w:rFonts w:ascii="Arial" w:hAnsi="Arial" w:cs="Arial"/>
          <w:b/>
          <w:i/>
          <w:color w:val="2E74B5" w:themeColor="accent1" w:themeShade="BF"/>
          <w:sz w:val="20"/>
          <w:szCs w:val="20"/>
        </w:rPr>
        <w:t xml:space="preserve">ARTÍCULO 54. Los sujetos obligados designarán al responsable de la Unidad de Transparencia que tendrá las siguientes funciones: </w:t>
      </w:r>
    </w:p>
    <w:p w:rsidR="00CE7E6F" w:rsidRPr="00754EC4" w:rsidRDefault="00CE7E6F" w:rsidP="00CE7E6F">
      <w:pPr>
        <w:pStyle w:val="Textoindependienteprimerasangra"/>
        <w:spacing w:after="0" w:line="276" w:lineRule="auto"/>
        <w:ind w:left="709" w:firstLine="902"/>
        <w:rPr>
          <w:rFonts w:ascii="Arial" w:hAnsi="Arial" w:cs="Arial"/>
          <w:b/>
          <w:i/>
          <w:color w:val="2E74B5" w:themeColor="accent1" w:themeShade="BF"/>
          <w:sz w:val="20"/>
          <w:szCs w:val="20"/>
        </w:rPr>
      </w:pP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II. Recibir y dar trámite a las solicitudes de acceso a la información;</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IV. Realizar los trámites internos necesarios para la atención de las solicitudes de acceso a la información;</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 xml:space="preserve">V. Efectuar las notificaciones a los solicitantes; </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lastRenderedPageBreak/>
        <w:t xml:space="preserve">VI. Sugerir al Comité de Transparencia los procedimientos internos que aseguren la mayor eficiencia en la gestión de las solicitudes de acceso a la información, conforme a la normatividad aplicable; </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 xml:space="preserve">VII. Proponer personal habilitado que sea necesario para recibir y dar trámite a las solicitudes de acceso a la información; </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p>
    <w:p w:rsidR="00CE7E6F" w:rsidRPr="00754EC4" w:rsidRDefault="00CE7E6F" w:rsidP="004957F0">
      <w:pPr>
        <w:spacing w:after="0"/>
        <w:ind w:firstLine="708"/>
        <w:jc w:val="both"/>
        <w:rPr>
          <w:rFonts w:ascii="Arial" w:hAnsi="Arial" w:cs="Arial"/>
          <w:color w:val="2E74B5" w:themeColor="accent1" w:themeShade="BF"/>
          <w:sz w:val="24"/>
          <w:szCs w:val="24"/>
        </w:rPr>
      </w:pPr>
      <w:r w:rsidRPr="00754EC4">
        <w:rPr>
          <w:rFonts w:ascii="Arial" w:hAnsi="Arial" w:cs="Arial"/>
          <w:color w:val="2E74B5" w:themeColor="accent1" w:themeShade="BF"/>
          <w:sz w:val="24"/>
          <w:szCs w:val="24"/>
        </w:rPr>
        <w:t>En el caso concreto, de la normatividad transcrita, se prevé que los sujetos obligados deben efectuar las gestiones internas necesarias ante las áreas que por su configuración normativa, reglamentaria o administrativa estén en condiciones poseer la información para que éstas realicen la búsqueda correspondiente y según sea el caso, den certeza de la causa por la cual no poseen la información.</w:t>
      </w:r>
    </w:p>
    <w:p w:rsidR="00CE7E6F" w:rsidRPr="00754EC4" w:rsidRDefault="00CE7E6F" w:rsidP="004957F0">
      <w:pPr>
        <w:spacing w:after="0"/>
        <w:ind w:firstLine="708"/>
        <w:jc w:val="both"/>
        <w:rPr>
          <w:rFonts w:ascii="Arial" w:hAnsi="Arial" w:cs="Arial"/>
          <w:color w:val="2E74B5" w:themeColor="accent1" w:themeShade="BF"/>
          <w:sz w:val="24"/>
          <w:szCs w:val="24"/>
        </w:rPr>
      </w:pPr>
    </w:p>
    <w:p w:rsidR="00CE7E6F" w:rsidRPr="00754EC4" w:rsidRDefault="00CE7E6F" w:rsidP="004957F0">
      <w:pPr>
        <w:pStyle w:val="Textoindependienteprimerasangra"/>
        <w:spacing w:after="0" w:line="276" w:lineRule="auto"/>
        <w:ind w:firstLine="708"/>
        <w:jc w:val="both"/>
        <w:rPr>
          <w:rFonts w:ascii="Arial" w:hAnsi="Arial" w:cs="Arial"/>
          <w:color w:val="2E74B5" w:themeColor="accent1" w:themeShade="BF"/>
          <w:lang w:val="es-MX"/>
        </w:rPr>
      </w:pPr>
      <w:r w:rsidRPr="00754EC4">
        <w:rPr>
          <w:rFonts w:ascii="Arial" w:hAnsi="Arial" w:cs="Arial"/>
          <w:color w:val="2E74B5" w:themeColor="accent1" w:themeShade="BF"/>
        </w:rPr>
        <w:t xml:space="preserve">Por otra parte, conforme al numeral 151 en correlación con los artículos 18, 19 y 153 de la Ley de Transparencia y Acceso a la Información Pública, corresponde a los sujetos obligados adoptar las medidas necesarias para localizar la documentación solicitada por los particulares, puesto que </w:t>
      </w:r>
      <w:r w:rsidRPr="00754EC4">
        <w:rPr>
          <w:rFonts w:ascii="Arial" w:hAnsi="Arial" w:cs="Arial"/>
          <w:color w:val="2E74B5" w:themeColor="accent1" w:themeShade="BF"/>
          <w:lang w:val="es-MX"/>
        </w:rPr>
        <w:t>si la información que le fue solicitada deriva del ejercicio de sus facultades, competencias o funciones, se presume que la misma debe de existir o, en su caso, demostrar que la información no se refiere a alguna de sus facultades, competencias o funciones o bien, que en los casos en que ciertas facultades, competencias o funciones no se hayan ejercido, se debe motivar la respuesta en función de las causas que motiven la inexistencia.</w:t>
      </w:r>
    </w:p>
    <w:p w:rsidR="00CE7E6F" w:rsidRPr="00754EC4" w:rsidRDefault="00CE7E6F" w:rsidP="004957F0">
      <w:pPr>
        <w:pStyle w:val="Textoindependienteprimerasangra"/>
        <w:spacing w:after="0" w:line="276" w:lineRule="auto"/>
        <w:ind w:firstLine="708"/>
        <w:jc w:val="both"/>
        <w:rPr>
          <w:rFonts w:ascii="Arial" w:hAnsi="Arial" w:cs="Arial"/>
          <w:color w:val="2E74B5" w:themeColor="accent1" w:themeShade="BF"/>
          <w:lang w:val="es-MX"/>
        </w:rPr>
      </w:pPr>
    </w:p>
    <w:p w:rsidR="00CE7E6F" w:rsidRPr="001930A8" w:rsidRDefault="00CE7E6F" w:rsidP="004957F0">
      <w:pPr>
        <w:pStyle w:val="Textoindependienteprimerasangra"/>
        <w:spacing w:after="0" w:line="276" w:lineRule="auto"/>
        <w:ind w:firstLine="708"/>
        <w:jc w:val="both"/>
        <w:rPr>
          <w:rFonts w:ascii="Arial" w:hAnsi="Arial" w:cs="Arial"/>
          <w:color w:val="2E74B5" w:themeColor="accent1" w:themeShade="BF"/>
          <w:lang w:val="es-MX"/>
        </w:rPr>
      </w:pPr>
      <w:r w:rsidRPr="001930A8">
        <w:rPr>
          <w:rFonts w:ascii="Arial" w:hAnsi="Arial" w:cs="Arial"/>
          <w:color w:val="2E74B5" w:themeColor="accent1" w:themeShade="BF"/>
          <w:lang w:val="es-MX"/>
        </w:rPr>
        <w:t>Ahora bien, con base en lo establecido en el artículo 154 de la Ley de Transparencia y Acceso a la Información Pública Estatal, la respuesta que el sujeto obligado otorgue al particular o interesado deberá ser notificada en el menor tiempo posible, que no podrá exceder de diez días, contados a partir del día siguiente a la presentación de aquélla. Por lo que, de manera excepcional, el plazo referido con antelación podrá ampliarse hasta por diez días más, siempre y cuando existan razones fundadas y motivadas.</w:t>
      </w:r>
    </w:p>
    <w:p w:rsidR="00D614DF" w:rsidRPr="001930A8" w:rsidRDefault="00D614DF" w:rsidP="00991CC6">
      <w:pPr>
        <w:pStyle w:val="corte4fondo"/>
        <w:tabs>
          <w:tab w:val="left" w:pos="567"/>
        </w:tabs>
        <w:spacing w:line="276" w:lineRule="auto"/>
        <w:ind w:firstLine="0"/>
        <w:rPr>
          <w:rFonts w:cs="Arial"/>
          <w:color w:val="2E74B5" w:themeColor="accent1" w:themeShade="BF"/>
          <w:sz w:val="24"/>
          <w:szCs w:val="24"/>
        </w:rPr>
      </w:pPr>
    </w:p>
    <w:p w:rsidR="00CE7E6F" w:rsidRPr="001930A8" w:rsidRDefault="00CE7E6F" w:rsidP="00991CC6">
      <w:pPr>
        <w:pStyle w:val="corte4fondo"/>
        <w:tabs>
          <w:tab w:val="left" w:pos="567"/>
        </w:tabs>
        <w:spacing w:line="276" w:lineRule="auto"/>
        <w:ind w:firstLine="0"/>
        <w:rPr>
          <w:rFonts w:cs="Arial"/>
          <w:color w:val="4F81BD"/>
          <w:sz w:val="24"/>
          <w:szCs w:val="24"/>
          <w:shd w:val="clear" w:color="auto" w:fill="FFFFFF"/>
        </w:rPr>
      </w:pPr>
      <w:r w:rsidRPr="001930A8">
        <w:rPr>
          <w:rFonts w:cs="Arial"/>
          <w:color w:val="4F81BD"/>
          <w:sz w:val="24"/>
          <w:szCs w:val="24"/>
          <w:shd w:val="clear" w:color="auto" w:fill="FFFFFF"/>
        </w:rPr>
        <w:tab/>
        <w:t>En virtud de lo anterior, </w:t>
      </w:r>
      <w:r w:rsidRPr="001930A8">
        <w:rPr>
          <w:rFonts w:cs="Arial"/>
          <w:b/>
          <w:bCs/>
          <w:color w:val="4F81BD"/>
          <w:sz w:val="24"/>
          <w:szCs w:val="24"/>
          <w:shd w:val="clear" w:color="auto" w:fill="FFFFFF"/>
        </w:rPr>
        <w:t xml:space="preserve">SE EXHORTA al </w:t>
      </w:r>
      <w:r w:rsidR="001930A8" w:rsidRPr="001930A8">
        <w:rPr>
          <w:rFonts w:cs="Arial"/>
          <w:b/>
          <w:bCs/>
          <w:color w:val="4F81BD"/>
          <w:sz w:val="24"/>
          <w:szCs w:val="24"/>
          <w:shd w:val="clear" w:color="auto" w:fill="FFFFFF"/>
        </w:rPr>
        <w:t xml:space="preserve">Sujeto Obligado </w:t>
      </w:r>
      <w:r w:rsidRPr="001930A8">
        <w:rPr>
          <w:rFonts w:cs="Arial"/>
          <w:b/>
          <w:bCs/>
          <w:color w:val="4F81BD"/>
          <w:sz w:val="24"/>
          <w:szCs w:val="24"/>
          <w:shd w:val="clear" w:color="auto" w:fill="FFFFFF"/>
        </w:rPr>
        <w:t>a que, </w:t>
      </w:r>
      <w:r w:rsidRPr="001930A8">
        <w:rPr>
          <w:rFonts w:cs="Arial"/>
          <w:color w:val="4F81BD"/>
          <w:sz w:val="24"/>
          <w:szCs w:val="24"/>
          <w:shd w:val="clear" w:color="auto" w:fill="FFFFFF"/>
        </w:rPr>
        <w:t xml:space="preserve">en el futuro, </w:t>
      </w:r>
      <w:r w:rsidR="001930A8" w:rsidRPr="001930A8">
        <w:rPr>
          <w:rFonts w:cs="Arial"/>
          <w:color w:val="4F81BD"/>
          <w:sz w:val="24"/>
          <w:szCs w:val="24"/>
          <w:shd w:val="clear" w:color="auto" w:fill="FFFFFF"/>
        </w:rPr>
        <w:t xml:space="preserve">se abstenga de hacer este tipo de aseveraciones sin prueba alguna e </w:t>
      </w:r>
      <w:r w:rsidR="004957F0" w:rsidRPr="001930A8">
        <w:rPr>
          <w:rFonts w:cs="Arial"/>
          <w:color w:val="4F81BD"/>
          <w:sz w:val="24"/>
          <w:szCs w:val="24"/>
          <w:shd w:val="clear" w:color="auto" w:fill="FFFFFF"/>
        </w:rPr>
        <w:t xml:space="preserve">instituya procedimientos y condiciones homogéneas en el ejercicio del derecho de acceso a la información, mediante procedimientos sencillos y expeditos </w:t>
      </w:r>
      <w:r w:rsidRPr="001930A8">
        <w:rPr>
          <w:rFonts w:cs="Arial"/>
          <w:color w:val="4F81BD"/>
          <w:sz w:val="24"/>
          <w:szCs w:val="24"/>
          <w:shd w:val="clear" w:color="auto" w:fill="FFFFFF"/>
        </w:rPr>
        <w:t>para que toda persona pueda ejercer el derecho de acceso a la información. </w:t>
      </w:r>
      <w:r w:rsidRPr="001930A8">
        <w:rPr>
          <w:rFonts w:cs="Arial"/>
          <w:color w:val="4F81BD"/>
          <w:sz w:val="24"/>
          <w:szCs w:val="24"/>
          <w:bdr w:val="none" w:sz="0" w:space="0" w:color="auto" w:frame="1"/>
          <w:shd w:val="clear" w:color="auto" w:fill="FFFFFF"/>
        </w:rPr>
        <w:t> </w:t>
      </w:r>
    </w:p>
    <w:p w:rsidR="00CE7E6F" w:rsidRPr="00CE7E6F" w:rsidRDefault="00CE7E6F" w:rsidP="00991CC6">
      <w:pPr>
        <w:pStyle w:val="corte4fondo"/>
        <w:tabs>
          <w:tab w:val="left" w:pos="567"/>
        </w:tabs>
        <w:spacing w:line="276" w:lineRule="auto"/>
        <w:ind w:firstLine="0"/>
        <w:rPr>
          <w:rFonts w:cs="Arial"/>
          <w:color w:val="2E74B5" w:themeColor="accent1" w:themeShade="BF"/>
          <w:sz w:val="24"/>
          <w:szCs w:val="24"/>
        </w:rPr>
      </w:pPr>
    </w:p>
    <w:p w:rsidR="00D614DF" w:rsidRPr="00991CC6" w:rsidRDefault="00DA790D" w:rsidP="00991CC6">
      <w:pPr>
        <w:autoSpaceDE w:val="0"/>
        <w:autoSpaceDN w:val="0"/>
        <w:adjustRightInd w:val="0"/>
        <w:spacing w:after="0"/>
        <w:ind w:firstLine="708"/>
        <w:jc w:val="both"/>
        <w:rPr>
          <w:rFonts w:ascii="Arial" w:hAnsi="Arial" w:cs="Arial"/>
          <w:color w:val="2E74B5" w:themeColor="accent1" w:themeShade="BF"/>
          <w:sz w:val="24"/>
          <w:szCs w:val="24"/>
        </w:rPr>
      </w:pPr>
      <w:r>
        <w:rPr>
          <w:rFonts w:ascii="Arial" w:hAnsi="Arial" w:cs="Arial"/>
          <w:b/>
          <w:color w:val="2E74B5" w:themeColor="accent1" w:themeShade="BF"/>
          <w:sz w:val="24"/>
          <w:szCs w:val="24"/>
        </w:rPr>
        <w:t>6.5</w:t>
      </w:r>
      <w:r w:rsidR="00D614DF" w:rsidRPr="00991CC6">
        <w:rPr>
          <w:rFonts w:ascii="Arial" w:hAnsi="Arial" w:cs="Arial"/>
          <w:b/>
          <w:color w:val="2E74B5" w:themeColor="accent1" w:themeShade="BF"/>
          <w:sz w:val="24"/>
          <w:szCs w:val="24"/>
        </w:rPr>
        <w:t>. Sentido</w:t>
      </w:r>
      <w:r w:rsidR="00991CC6">
        <w:rPr>
          <w:rFonts w:ascii="Arial" w:hAnsi="Arial" w:cs="Arial"/>
          <w:b/>
          <w:color w:val="2E74B5" w:themeColor="accent1" w:themeShade="BF"/>
          <w:sz w:val="24"/>
          <w:szCs w:val="24"/>
        </w:rPr>
        <w:t xml:space="preserve"> y efectos </w:t>
      </w:r>
      <w:r w:rsidR="00D614DF" w:rsidRPr="00991CC6">
        <w:rPr>
          <w:rFonts w:ascii="Arial" w:hAnsi="Arial" w:cs="Arial"/>
          <w:b/>
          <w:color w:val="2E74B5" w:themeColor="accent1" w:themeShade="BF"/>
          <w:sz w:val="24"/>
          <w:szCs w:val="24"/>
        </w:rPr>
        <w:t>de esta resolución</w:t>
      </w:r>
      <w:r w:rsidR="00D614DF" w:rsidRPr="00991CC6">
        <w:rPr>
          <w:rFonts w:ascii="Arial" w:hAnsi="Arial" w:cs="Arial"/>
          <w:color w:val="2E74B5" w:themeColor="accent1" w:themeShade="BF"/>
          <w:sz w:val="24"/>
          <w:szCs w:val="24"/>
        </w:rPr>
        <w:t>.</w:t>
      </w:r>
    </w:p>
    <w:p w:rsidR="00480566" w:rsidRPr="00991CC6" w:rsidRDefault="00480566" w:rsidP="00991CC6">
      <w:pPr>
        <w:autoSpaceDE w:val="0"/>
        <w:autoSpaceDN w:val="0"/>
        <w:adjustRightInd w:val="0"/>
        <w:spacing w:after="0"/>
        <w:ind w:firstLine="708"/>
        <w:jc w:val="both"/>
        <w:rPr>
          <w:rFonts w:ascii="Arial" w:hAnsi="Arial" w:cs="Arial"/>
          <w:color w:val="2E74B5" w:themeColor="accent1" w:themeShade="BF"/>
          <w:sz w:val="24"/>
          <w:szCs w:val="24"/>
        </w:rPr>
      </w:pPr>
    </w:p>
    <w:p w:rsidR="00991CC6" w:rsidRPr="00991CC6" w:rsidRDefault="00A76469" w:rsidP="00991CC6">
      <w:pPr>
        <w:spacing w:after="0"/>
        <w:ind w:firstLine="708"/>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 xml:space="preserve">En las condiciones anotadas y, al haber resultado fundado los agravios que hizo valer el recurrente, lo procedente es que esta Comisión Estatal de Garantía de Acceso a la Información Pública de conformidad con el artículo 175, fracción III, de la Ley de Transparencia y Acceso a la Información Pública del Estado </w:t>
      </w:r>
      <w:r w:rsidRPr="00991CC6">
        <w:rPr>
          <w:rFonts w:ascii="Arial" w:hAnsi="Arial" w:cs="Arial"/>
          <w:b/>
          <w:color w:val="2E74B5" w:themeColor="accent1" w:themeShade="BF"/>
          <w:sz w:val="24"/>
          <w:szCs w:val="24"/>
        </w:rPr>
        <w:t>revoca</w:t>
      </w:r>
      <w:r w:rsidRPr="00991CC6">
        <w:rPr>
          <w:rFonts w:ascii="Arial" w:hAnsi="Arial" w:cs="Arial"/>
          <w:color w:val="2E74B5" w:themeColor="accent1" w:themeShade="BF"/>
          <w:sz w:val="24"/>
          <w:szCs w:val="24"/>
        </w:rPr>
        <w:t xml:space="preserve"> </w:t>
      </w:r>
      <w:r w:rsidR="00991CC6" w:rsidRPr="00991CC6">
        <w:rPr>
          <w:rFonts w:ascii="Arial" w:hAnsi="Arial" w:cs="Arial"/>
          <w:color w:val="2E74B5" w:themeColor="accent1" w:themeShade="BF"/>
          <w:sz w:val="24"/>
          <w:szCs w:val="24"/>
        </w:rPr>
        <w:t>la respuesta proporcionada por</w:t>
      </w:r>
      <w:r w:rsidR="00991CC6">
        <w:rPr>
          <w:rFonts w:ascii="Arial" w:hAnsi="Arial" w:cs="Arial"/>
          <w:color w:val="2E74B5" w:themeColor="accent1" w:themeShade="BF"/>
          <w:sz w:val="24"/>
          <w:szCs w:val="24"/>
        </w:rPr>
        <w:t xml:space="preserve"> </w:t>
      </w:r>
      <w:r w:rsidR="00126264">
        <w:rPr>
          <w:rFonts w:ascii="Arial" w:hAnsi="Arial" w:cs="Arial"/>
          <w:color w:val="2E74B5" w:themeColor="accent1" w:themeShade="BF"/>
          <w:sz w:val="24"/>
          <w:szCs w:val="24"/>
        </w:rPr>
        <w:t>el sujeto obligado y conmina a</w:t>
      </w:r>
      <w:r w:rsidR="00991CC6" w:rsidRPr="00991CC6">
        <w:rPr>
          <w:rFonts w:ascii="Arial" w:hAnsi="Arial" w:cs="Arial"/>
          <w:color w:val="2E74B5" w:themeColor="accent1" w:themeShade="BF"/>
          <w:sz w:val="24"/>
          <w:szCs w:val="24"/>
        </w:rPr>
        <w:t xml:space="preserve"> éste</w:t>
      </w:r>
      <w:r w:rsidR="00126264">
        <w:rPr>
          <w:rFonts w:ascii="Arial" w:hAnsi="Arial" w:cs="Arial"/>
          <w:color w:val="2E74B5" w:themeColor="accent1" w:themeShade="BF"/>
          <w:sz w:val="24"/>
          <w:szCs w:val="24"/>
        </w:rPr>
        <w:t xml:space="preserve"> a que </w:t>
      </w:r>
      <w:r w:rsidR="00991CC6" w:rsidRPr="00991CC6">
        <w:rPr>
          <w:rFonts w:ascii="Arial" w:hAnsi="Arial" w:cs="Arial"/>
          <w:color w:val="2E74B5" w:themeColor="accent1" w:themeShade="BF"/>
          <w:sz w:val="24"/>
          <w:szCs w:val="24"/>
        </w:rPr>
        <w:t>emita otra en la que permita el acceso a la información sobre:</w:t>
      </w:r>
    </w:p>
    <w:p w:rsidR="00480566" w:rsidRPr="00991CC6" w:rsidRDefault="00480566" w:rsidP="00991CC6">
      <w:pPr>
        <w:spacing w:after="0"/>
        <w:ind w:firstLine="708"/>
        <w:jc w:val="both"/>
        <w:rPr>
          <w:rFonts w:ascii="AvantGarde Bk BT" w:hAnsi="AvantGarde Bk BT"/>
          <w:color w:val="2E74B5" w:themeColor="accent1" w:themeShade="BF"/>
          <w:sz w:val="24"/>
          <w:szCs w:val="24"/>
        </w:rPr>
      </w:pPr>
    </w:p>
    <w:p w:rsidR="00991CC6" w:rsidRPr="00991CC6" w:rsidRDefault="00991CC6" w:rsidP="00991CC6">
      <w:pPr>
        <w:pStyle w:val="corte4fondo"/>
        <w:numPr>
          <w:ilvl w:val="0"/>
          <w:numId w:val="9"/>
        </w:numPr>
        <w:spacing w:line="276" w:lineRule="auto"/>
        <w:rPr>
          <w:rFonts w:cs="Arial"/>
          <w:i/>
          <w:color w:val="2E74B5" w:themeColor="accent1" w:themeShade="BF"/>
          <w:sz w:val="20"/>
        </w:rPr>
      </w:pPr>
      <w:r>
        <w:rPr>
          <w:rFonts w:cs="Arial"/>
          <w:color w:val="2E74B5" w:themeColor="accent1" w:themeShade="BF"/>
          <w:sz w:val="24"/>
          <w:szCs w:val="24"/>
        </w:rPr>
        <w:t>L</w:t>
      </w:r>
      <w:r w:rsidR="00A76469" w:rsidRPr="00991CC6">
        <w:rPr>
          <w:rFonts w:cs="Arial"/>
          <w:color w:val="2E74B5" w:themeColor="accent1" w:themeShade="BF"/>
          <w:sz w:val="24"/>
          <w:szCs w:val="24"/>
        </w:rPr>
        <w:t>a información  peticionada por el solicitante a través de su solicitud de acceso con folio 0000</w:t>
      </w:r>
      <w:r w:rsidR="00CE13A5" w:rsidRPr="00991CC6">
        <w:rPr>
          <w:rFonts w:cs="Arial"/>
          <w:color w:val="2E74B5" w:themeColor="accent1" w:themeShade="BF"/>
          <w:sz w:val="24"/>
          <w:szCs w:val="24"/>
        </w:rPr>
        <w:t>74</w:t>
      </w:r>
      <w:r w:rsidR="00A76469" w:rsidRPr="00991CC6">
        <w:rPr>
          <w:rFonts w:cs="Arial"/>
          <w:color w:val="2E74B5" w:themeColor="accent1" w:themeShade="BF"/>
          <w:sz w:val="24"/>
          <w:szCs w:val="24"/>
        </w:rPr>
        <w:t xml:space="preserve">19 de fecha 03 de enero de 2019, esto </w:t>
      </w:r>
      <w:r w:rsidR="00A76469" w:rsidRPr="00991CC6">
        <w:rPr>
          <w:rFonts w:cs="Arial"/>
          <w:color w:val="2E74B5" w:themeColor="accent1" w:themeShade="BF"/>
          <w:sz w:val="24"/>
          <w:szCs w:val="24"/>
        </w:rPr>
        <w:lastRenderedPageBreak/>
        <w:t>es</w:t>
      </w:r>
      <w:r w:rsidR="00A76469" w:rsidRPr="00991CC6">
        <w:rPr>
          <w:rFonts w:cs="Arial"/>
          <w:b/>
          <w:caps/>
          <w:color w:val="2E74B5" w:themeColor="accent1" w:themeShade="BF"/>
          <w:sz w:val="24"/>
          <w:szCs w:val="24"/>
        </w:rPr>
        <w:t>:</w:t>
      </w:r>
      <w:r w:rsidR="00A76469" w:rsidRPr="00991CC6">
        <w:rPr>
          <w:rFonts w:cs="Arial"/>
          <w:b/>
          <w:caps/>
          <w:color w:val="2E74B5" w:themeColor="accent1" w:themeShade="BF"/>
        </w:rPr>
        <w:t xml:space="preserve"> </w:t>
      </w:r>
      <w:r w:rsidRPr="00991CC6">
        <w:rPr>
          <w:rFonts w:cs="Arial"/>
          <w:i/>
          <w:color w:val="2E74B5" w:themeColor="accent1" w:themeShade="BF"/>
          <w:sz w:val="20"/>
        </w:rPr>
        <w:t>“…manuel Ignacio Priego Santos solicito me informe lo siguiente: si ha ordenado y practicado visitas de auditoría conforme a derecho, a los obligados en materia de contribuciones hacendarias municipales; der ser afirmativa solicito me informe de manera detallada (dia, lugar y hora)  de las visitas de auditoria, de ser negativa me informe el motivo por el cual no las ha realizado.…”</w:t>
      </w:r>
    </w:p>
    <w:p w:rsidR="00CE13A5" w:rsidRPr="00991CC6" w:rsidRDefault="00CE13A5" w:rsidP="00991CC6">
      <w:pPr>
        <w:pStyle w:val="Prrafodelista"/>
        <w:tabs>
          <w:tab w:val="left" w:pos="567"/>
        </w:tabs>
        <w:spacing w:after="0"/>
        <w:ind w:left="1134"/>
        <w:jc w:val="both"/>
        <w:rPr>
          <w:rFonts w:cs="Arial"/>
          <w:b/>
          <w:color w:val="2E74B5" w:themeColor="accent1" w:themeShade="BF"/>
          <w:sz w:val="24"/>
          <w:szCs w:val="24"/>
        </w:rPr>
      </w:pPr>
      <w:bookmarkStart w:id="0" w:name="_GoBack"/>
      <w:bookmarkEnd w:id="0"/>
    </w:p>
    <w:p w:rsidR="00D614DF" w:rsidRPr="00991CC6" w:rsidRDefault="00DA790D" w:rsidP="00991CC6">
      <w:pPr>
        <w:pStyle w:val="corte4fondo"/>
        <w:tabs>
          <w:tab w:val="left" w:pos="567"/>
        </w:tabs>
        <w:spacing w:line="276" w:lineRule="auto"/>
        <w:rPr>
          <w:rFonts w:cs="Arial"/>
          <w:b/>
          <w:color w:val="2E74B5" w:themeColor="accent1" w:themeShade="BF"/>
          <w:sz w:val="24"/>
          <w:szCs w:val="24"/>
        </w:rPr>
      </w:pPr>
      <w:r>
        <w:rPr>
          <w:rFonts w:cs="Arial"/>
          <w:b/>
          <w:color w:val="2E74B5" w:themeColor="accent1" w:themeShade="BF"/>
          <w:sz w:val="24"/>
          <w:szCs w:val="24"/>
        </w:rPr>
        <w:t>6.6</w:t>
      </w:r>
      <w:r w:rsidR="00D614DF" w:rsidRPr="00991CC6">
        <w:rPr>
          <w:rFonts w:cs="Arial"/>
          <w:b/>
          <w:color w:val="2E74B5" w:themeColor="accent1" w:themeShade="BF"/>
          <w:sz w:val="24"/>
          <w:szCs w:val="24"/>
        </w:rPr>
        <w:t>. Precisiones de esta resolución.</w:t>
      </w:r>
    </w:p>
    <w:p w:rsidR="00D614DF" w:rsidRPr="00991CC6" w:rsidRDefault="00D614DF" w:rsidP="00991CC6">
      <w:pPr>
        <w:pStyle w:val="corte4fondo"/>
        <w:tabs>
          <w:tab w:val="left" w:pos="567"/>
        </w:tabs>
        <w:spacing w:line="276" w:lineRule="auto"/>
        <w:ind w:firstLine="0"/>
        <w:rPr>
          <w:rFonts w:cs="Arial"/>
          <w:b/>
          <w:color w:val="2E74B5" w:themeColor="accent1" w:themeShade="BF"/>
          <w:sz w:val="24"/>
          <w:szCs w:val="24"/>
        </w:rPr>
      </w:pPr>
      <w:r w:rsidRPr="00991CC6">
        <w:rPr>
          <w:rFonts w:cs="Arial"/>
          <w:b/>
          <w:color w:val="2E74B5" w:themeColor="accent1" w:themeShade="BF"/>
          <w:sz w:val="24"/>
          <w:szCs w:val="24"/>
        </w:rPr>
        <w:tab/>
      </w:r>
    </w:p>
    <w:p w:rsidR="00D614DF" w:rsidRPr="00991CC6" w:rsidRDefault="00D614DF" w:rsidP="00991CC6">
      <w:pPr>
        <w:pStyle w:val="corte4fondo"/>
        <w:tabs>
          <w:tab w:val="left" w:pos="567"/>
        </w:tabs>
        <w:spacing w:line="276" w:lineRule="auto"/>
        <w:ind w:firstLine="0"/>
        <w:rPr>
          <w:rFonts w:cs="Arial"/>
          <w:color w:val="2E74B5" w:themeColor="accent1" w:themeShade="BF"/>
          <w:sz w:val="24"/>
          <w:szCs w:val="24"/>
        </w:rPr>
      </w:pPr>
      <w:r w:rsidRPr="00991CC6">
        <w:rPr>
          <w:rFonts w:cs="Arial"/>
          <w:b/>
          <w:color w:val="2E74B5" w:themeColor="accent1" w:themeShade="BF"/>
          <w:sz w:val="24"/>
          <w:szCs w:val="24"/>
        </w:rPr>
        <w:tab/>
      </w:r>
      <w:r w:rsidRPr="00991CC6">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D614DF" w:rsidRPr="00991CC6" w:rsidRDefault="00D614DF" w:rsidP="00991CC6">
      <w:pPr>
        <w:pStyle w:val="corte4fondo"/>
        <w:tabs>
          <w:tab w:val="left" w:pos="567"/>
        </w:tabs>
        <w:spacing w:line="276" w:lineRule="auto"/>
        <w:ind w:firstLine="0"/>
        <w:rPr>
          <w:rFonts w:cs="Arial"/>
          <w:color w:val="2E74B5" w:themeColor="accent1" w:themeShade="BF"/>
          <w:sz w:val="24"/>
          <w:szCs w:val="24"/>
        </w:rPr>
      </w:pPr>
    </w:p>
    <w:p w:rsidR="00D614DF" w:rsidRPr="00991CC6" w:rsidRDefault="00D614DF" w:rsidP="00991CC6">
      <w:pPr>
        <w:pStyle w:val="corte4fondo"/>
        <w:numPr>
          <w:ilvl w:val="0"/>
          <w:numId w:val="5"/>
        </w:numPr>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En cuanto a lo ordenado, se reitera que la información debe de entregarse en la modalidad solicitada y sin costo alguno,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 en el presente recurso de revisión.</w:t>
      </w:r>
    </w:p>
    <w:p w:rsidR="00D614DF" w:rsidRPr="00991CC6" w:rsidRDefault="00D614DF" w:rsidP="00991CC6">
      <w:pPr>
        <w:pStyle w:val="corte4fondo"/>
        <w:tabs>
          <w:tab w:val="left" w:pos="567"/>
        </w:tabs>
        <w:spacing w:line="276" w:lineRule="auto"/>
        <w:ind w:left="720" w:firstLine="0"/>
        <w:rPr>
          <w:rFonts w:cs="Arial"/>
          <w:color w:val="2E74B5" w:themeColor="accent1" w:themeShade="BF"/>
          <w:sz w:val="24"/>
          <w:szCs w:val="24"/>
        </w:rPr>
      </w:pPr>
    </w:p>
    <w:p w:rsidR="00D614DF" w:rsidRPr="00991CC6" w:rsidRDefault="00D614DF" w:rsidP="00991CC6">
      <w:pPr>
        <w:pStyle w:val="corte4fondo"/>
        <w:numPr>
          <w:ilvl w:val="0"/>
          <w:numId w:val="5"/>
        </w:numPr>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D614DF" w:rsidRPr="00991CC6" w:rsidRDefault="00D614DF" w:rsidP="00991CC6">
      <w:pPr>
        <w:pStyle w:val="corte4fondo"/>
        <w:tabs>
          <w:tab w:val="left" w:pos="567"/>
        </w:tabs>
        <w:spacing w:line="276" w:lineRule="auto"/>
        <w:ind w:left="720" w:firstLine="0"/>
        <w:rPr>
          <w:rFonts w:cs="Arial"/>
          <w:color w:val="2E74B5" w:themeColor="accent1" w:themeShade="BF"/>
          <w:sz w:val="24"/>
          <w:szCs w:val="24"/>
        </w:rPr>
      </w:pPr>
    </w:p>
    <w:p w:rsidR="00D614DF" w:rsidRPr="00991CC6" w:rsidRDefault="00DA790D" w:rsidP="00991CC6">
      <w:pPr>
        <w:spacing w:after="0"/>
        <w:ind w:left="720"/>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6.7</w:t>
      </w:r>
      <w:r w:rsidR="00D614DF" w:rsidRPr="00991CC6">
        <w:rPr>
          <w:rFonts w:ascii="Arial" w:eastAsia="Times New Roman" w:hAnsi="Arial" w:cs="Arial"/>
          <w:b/>
          <w:color w:val="2E74B5" w:themeColor="accent1" w:themeShade="BF"/>
          <w:sz w:val="24"/>
          <w:szCs w:val="24"/>
          <w:lang w:eastAsia="es-MX"/>
        </w:rPr>
        <w:t>. Plazo de diez días hábiles para el cumplimento de esta resolución.</w:t>
      </w:r>
    </w:p>
    <w:p w:rsidR="00D614DF" w:rsidRPr="00991CC6" w:rsidRDefault="00D614DF" w:rsidP="00991CC6">
      <w:pPr>
        <w:spacing w:after="0"/>
        <w:jc w:val="both"/>
        <w:rPr>
          <w:rFonts w:ascii="Arial" w:eastAsia="Times New Roman" w:hAnsi="Arial" w:cs="Arial"/>
          <w:b/>
          <w:color w:val="2E74B5" w:themeColor="accent1" w:themeShade="BF"/>
          <w:sz w:val="24"/>
          <w:szCs w:val="24"/>
          <w:lang w:eastAsia="es-MX"/>
        </w:rPr>
      </w:pPr>
    </w:p>
    <w:p w:rsidR="00D614DF" w:rsidRPr="00991CC6" w:rsidRDefault="00D614DF" w:rsidP="00991CC6">
      <w:pPr>
        <w:pStyle w:val="Prrafodelista"/>
        <w:spacing w:after="0"/>
        <w:ind w:left="0" w:firstLine="36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D614DF" w:rsidRPr="00991CC6" w:rsidRDefault="00D614DF" w:rsidP="00991CC6">
      <w:pPr>
        <w:pStyle w:val="Prrafodelista"/>
        <w:spacing w:after="0"/>
        <w:jc w:val="both"/>
        <w:rPr>
          <w:rFonts w:ascii="Arial" w:eastAsia="Times New Roman" w:hAnsi="Arial" w:cs="Arial"/>
          <w:color w:val="2E74B5" w:themeColor="accent1" w:themeShade="BF"/>
          <w:sz w:val="24"/>
          <w:szCs w:val="24"/>
          <w:lang w:eastAsia="es-MX"/>
        </w:rPr>
      </w:pPr>
    </w:p>
    <w:p w:rsidR="00D614DF" w:rsidRPr="00991CC6" w:rsidRDefault="00D614DF" w:rsidP="00991CC6">
      <w:pPr>
        <w:spacing w:after="0"/>
        <w:ind w:firstLine="708"/>
        <w:jc w:val="both"/>
        <w:rPr>
          <w:rFonts w:ascii="Arial" w:eastAsia="Times New Roman" w:hAnsi="Arial" w:cs="Arial"/>
          <w:b/>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6.</w:t>
      </w:r>
      <w:r w:rsidR="00DA790D">
        <w:rPr>
          <w:rFonts w:ascii="Arial" w:eastAsia="Times New Roman" w:hAnsi="Arial" w:cs="Arial"/>
          <w:b/>
          <w:color w:val="2E74B5" w:themeColor="accent1" w:themeShade="BF"/>
          <w:sz w:val="24"/>
          <w:szCs w:val="24"/>
          <w:lang w:eastAsia="es-MX"/>
        </w:rPr>
        <w:t>8</w:t>
      </w:r>
      <w:r w:rsidRPr="00991CC6">
        <w:rPr>
          <w:rFonts w:ascii="Arial" w:eastAsia="Times New Roman" w:hAnsi="Arial" w:cs="Arial"/>
          <w:b/>
          <w:color w:val="2E74B5" w:themeColor="accent1" w:themeShade="BF"/>
          <w:sz w:val="24"/>
          <w:szCs w:val="24"/>
          <w:lang w:eastAsia="es-MX"/>
        </w:rPr>
        <w:t>. Informe sobre el cumplimento a la resolución dentro del plazo de tres días hábiles.</w:t>
      </w:r>
    </w:p>
    <w:p w:rsidR="00D614DF" w:rsidRPr="00991CC6" w:rsidRDefault="00D614DF" w:rsidP="00991CC6">
      <w:pPr>
        <w:spacing w:after="0"/>
        <w:jc w:val="both"/>
        <w:rPr>
          <w:rFonts w:ascii="Arial" w:eastAsia="Times New Roman" w:hAnsi="Arial" w:cs="Arial"/>
          <w:b/>
          <w:color w:val="2E74B5" w:themeColor="accent1" w:themeShade="BF"/>
          <w:sz w:val="24"/>
          <w:szCs w:val="24"/>
          <w:lang w:eastAsia="es-MX"/>
        </w:rPr>
      </w:pPr>
    </w:p>
    <w:p w:rsidR="00D614DF" w:rsidRPr="00991CC6" w:rsidRDefault="00D614DF" w:rsidP="00991CC6">
      <w:pPr>
        <w:pStyle w:val="Prrafodelista"/>
        <w:spacing w:after="0"/>
        <w:ind w:left="0" w:firstLine="708"/>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D614DF" w:rsidRPr="00991CC6" w:rsidRDefault="00D614DF" w:rsidP="00991CC6">
      <w:pPr>
        <w:pStyle w:val="Prrafodelista"/>
        <w:spacing w:after="0"/>
        <w:jc w:val="both"/>
        <w:rPr>
          <w:rFonts w:ascii="Arial" w:eastAsia="Times New Roman" w:hAnsi="Arial" w:cs="Arial"/>
          <w:color w:val="2E74B5" w:themeColor="accent1" w:themeShade="BF"/>
          <w:sz w:val="24"/>
          <w:szCs w:val="24"/>
          <w:lang w:eastAsia="es-MX"/>
        </w:rPr>
      </w:pPr>
    </w:p>
    <w:p w:rsidR="00D614DF" w:rsidRPr="00991CC6" w:rsidRDefault="00DA790D" w:rsidP="00991CC6">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 xml:space="preserve"> 6.9</w:t>
      </w:r>
      <w:r w:rsidR="00D614DF" w:rsidRPr="00991CC6">
        <w:rPr>
          <w:rFonts w:ascii="Arial" w:eastAsia="Times New Roman" w:hAnsi="Arial" w:cs="Arial"/>
          <w:b/>
          <w:color w:val="2E74B5" w:themeColor="accent1" w:themeShade="BF"/>
          <w:sz w:val="24"/>
          <w:szCs w:val="24"/>
          <w:lang w:eastAsia="es-MX"/>
        </w:rPr>
        <w:t>. Medida de apremio en caso de incumplimiento a la resolución.</w:t>
      </w: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w:t>
      </w:r>
      <w:r w:rsidRPr="00991CC6">
        <w:rPr>
          <w:rFonts w:cs="Arial"/>
          <w:color w:val="2E74B5" w:themeColor="accent1" w:themeShade="BF"/>
          <w:sz w:val="24"/>
          <w:szCs w:val="24"/>
        </w:rPr>
        <w:lastRenderedPageBreak/>
        <w:t xml:space="preserve">garantizar el debido cumplimiento al derecho humano de acceso a la información pública.  </w:t>
      </w:r>
    </w:p>
    <w:p w:rsidR="00D614DF" w:rsidRPr="00991CC6" w:rsidRDefault="00D614DF" w:rsidP="00991CC6">
      <w:pPr>
        <w:pStyle w:val="corte4fondo"/>
        <w:tabs>
          <w:tab w:val="left" w:pos="567"/>
        </w:tabs>
        <w:spacing w:line="276" w:lineRule="auto"/>
        <w:ind w:left="720" w:firstLine="0"/>
        <w:rPr>
          <w:rFonts w:cs="Arial"/>
          <w:b/>
          <w:color w:val="2E74B5" w:themeColor="accent1" w:themeShade="BF"/>
          <w:sz w:val="24"/>
          <w:szCs w:val="24"/>
        </w:rPr>
      </w:pPr>
    </w:p>
    <w:p w:rsidR="00D614DF" w:rsidRPr="00991CC6" w:rsidRDefault="00D614DF" w:rsidP="00991CC6">
      <w:pPr>
        <w:pStyle w:val="corte4fondo"/>
        <w:tabs>
          <w:tab w:val="left" w:pos="567"/>
        </w:tabs>
        <w:spacing w:line="276" w:lineRule="auto"/>
        <w:jc w:val="center"/>
        <w:rPr>
          <w:rFonts w:cs="Arial"/>
          <w:color w:val="2E74B5" w:themeColor="accent1" w:themeShade="BF"/>
          <w:sz w:val="24"/>
          <w:szCs w:val="24"/>
        </w:rPr>
      </w:pPr>
      <w:r w:rsidRPr="00991CC6">
        <w:rPr>
          <w:rFonts w:cs="Arial"/>
          <w:b/>
          <w:color w:val="2E74B5" w:themeColor="accent1" w:themeShade="BF"/>
          <w:sz w:val="24"/>
          <w:szCs w:val="24"/>
        </w:rPr>
        <w:t>RESOLUTIVOS</w:t>
      </w:r>
      <w:r w:rsidRPr="00991CC6">
        <w:rPr>
          <w:rFonts w:cs="Arial"/>
          <w:color w:val="2E74B5" w:themeColor="accent1" w:themeShade="BF"/>
          <w:sz w:val="24"/>
          <w:szCs w:val="24"/>
        </w:rPr>
        <w:t xml:space="preserve"> </w:t>
      </w:r>
    </w:p>
    <w:p w:rsidR="00D614DF" w:rsidRPr="00991CC6" w:rsidRDefault="00D614DF" w:rsidP="00991CC6">
      <w:pPr>
        <w:pStyle w:val="corte4fondo"/>
        <w:tabs>
          <w:tab w:val="left" w:pos="567"/>
        </w:tabs>
        <w:spacing w:line="276" w:lineRule="auto"/>
        <w:jc w:val="center"/>
        <w:rPr>
          <w:rFonts w:cs="Arial"/>
          <w:color w:val="2E74B5" w:themeColor="accent1" w:themeShade="BF"/>
          <w:sz w:val="24"/>
          <w:szCs w:val="24"/>
        </w:rPr>
      </w:pP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Por lo expuesto y fundado, SE RESUELVE:</w:t>
      </w: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p>
    <w:p w:rsidR="00D614DF" w:rsidRPr="00991CC6" w:rsidRDefault="00D614DF" w:rsidP="00991CC6">
      <w:pPr>
        <w:pStyle w:val="NormalWeb"/>
        <w:spacing w:before="0" w:beforeAutospacing="0" w:after="0" w:afterAutospacing="0" w:line="276" w:lineRule="auto"/>
        <w:ind w:firstLine="708"/>
        <w:jc w:val="both"/>
        <w:rPr>
          <w:rFonts w:ascii="Arial" w:hAnsi="Arial" w:cs="Arial"/>
          <w:color w:val="2E74B5" w:themeColor="accent1" w:themeShade="BF"/>
          <w:sz w:val="25"/>
          <w:szCs w:val="25"/>
          <w:lang w:val="es-MX"/>
        </w:rPr>
      </w:pPr>
      <w:r w:rsidRPr="00991CC6">
        <w:rPr>
          <w:rFonts w:ascii="Arial" w:hAnsi="Arial" w:cs="Arial"/>
          <w:b/>
          <w:color w:val="2E74B5" w:themeColor="accent1" w:themeShade="BF"/>
        </w:rPr>
        <w:t>UNICO.</w:t>
      </w:r>
      <w:r w:rsidRPr="00991CC6">
        <w:rPr>
          <w:rFonts w:ascii="Arial" w:hAnsi="Arial" w:cs="Arial"/>
          <w:color w:val="2E74B5" w:themeColor="accent1" w:themeShade="BF"/>
        </w:rPr>
        <w:t xml:space="preserve"> </w:t>
      </w:r>
      <w:r w:rsidR="00480566" w:rsidRPr="00991CC6">
        <w:rPr>
          <w:rFonts w:ascii="Arial" w:hAnsi="Arial" w:cs="Arial"/>
          <w:color w:val="4F81BD"/>
        </w:rPr>
        <w:t xml:space="preserve">Esta Comisión Estatal de Garantía y Acceso a la Información Pública </w:t>
      </w:r>
      <w:r w:rsidR="00480566" w:rsidRPr="00991CC6">
        <w:rPr>
          <w:rFonts w:ascii="Arial" w:hAnsi="Arial" w:cs="Arial"/>
          <w:b/>
          <w:color w:val="4F81BD"/>
        </w:rPr>
        <w:t>revoca</w:t>
      </w:r>
      <w:r w:rsidR="00480566" w:rsidRPr="00991CC6">
        <w:rPr>
          <w:rFonts w:ascii="Arial" w:hAnsi="Arial" w:cs="Arial"/>
          <w:color w:val="4F81BD"/>
        </w:rPr>
        <w:t xml:space="preserve"> la respuesta del ente obligado por los fundamentos y las razones desarrolladas en el considerando sexto de la presente resolución.</w:t>
      </w:r>
    </w:p>
    <w:p w:rsidR="00D614DF" w:rsidRPr="00991CC6" w:rsidRDefault="00D614DF" w:rsidP="00991CC6">
      <w:pPr>
        <w:pStyle w:val="corte4fondo"/>
        <w:spacing w:line="276" w:lineRule="auto"/>
        <w:rPr>
          <w:rFonts w:cs="Arial"/>
          <w:color w:val="2E74B5" w:themeColor="accent1" w:themeShade="BF"/>
          <w:sz w:val="24"/>
          <w:szCs w:val="24"/>
        </w:rPr>
      </w:pPr>
    </w:p>
    <w:p w:rsidR="00296982" w:rsidRPr="00991CC6" w:rsidRDefault="00296982" w:rsidP="00991CC6">
      <w:pPr>
        <w:pStyle w:val="corte4fondo"/>
        <w:tabs>
          <w:tab w:val="left" w:pos="567"/>
        </w:tabs>
        <w:spacing w:line="276" w:lineRule="auto"/>
        <w:rPr>
          <w:rFonts w:cs="Arial"/>
          <w:color w:val="2E74B5" w:themeColor="accent1" w:themeShade="BF"/>
          <w:sz w:val="24"/>
          <w:szCs w:val="24"/>
        </w:rPr>
      </w:pPr>
      <w:r w:rsidRPr="00991CC6">
        <w:rPr>
          <w:rFonts w:cs="Arial"/>
          <w:b/>
          <w:color w:val="2E74B5" w:themeColor="accent1" w:themeShade="BF"/>
          <w:sz w:val="24"/>
          <w:szCs w:val="24"/>
        </w:rPr>
        <w:t xml:space="preserve">Notifíquese; </w:t>
      </w:r>
      <w:r w:rsidRPr="00991CC6">
        <w:rPr>
          <w:rFonts w:cs="Arial"/>
          <w:color w:val="2E74B5" w:themeColor="accent1" w:themeShade="BF"/>
          <w:sz w:val="24"/>
          <w:szCs w:val="24"/>
        </w:rPr>
        <w:t>por oficio a las autoridades</w:t>
      </w:r>
      <w:r w:rsidRPr="00991CC6">
        <w:rPr>
          <w:rFonts w:cs="Arial"/>
          <w:b/>
          <w:color w:val="2E74B5" w:themeColor="accent1" w:themeShade="BF"/>
          <w:sz w:val="24"/>
          <w:szCs w:val="24"/>
        </w:rPr>
        <w:t xml:space="preserve"> </w:t>
      </w:r>
      <w:r w:rsidRPr="00991CC6">
        <w:rPr>
          <w:rFonts w:cs="Arial"/>
          <w:color w:val="2E74B5" w:themeColor="accent1" w:themeShade="BF"/>
          <w:sz w:val="24"/>
          <w:szCs w:val="24"/>
        </w:rPr>
        <w:t>y a la recurrente por el medio que designó.</w:t>
      </w:r>
    </w:p>
    <w:p w:rsidR="00296982" w:rsidRPr="00991CC6" w:rsidRDefault="00296982" w:rsidP="00991CC6">
      <w:pPr>
        <w:pStyle w:val="corte4fondo"/>
        <w:tabs>
          <w:tab w:val="left" w:pos="567"/>
        </w:tabs>
        <w:spacing w:line="276" w:lineRule="auto"/>
        <w:rPr>
          <w:rFonts w:cs="Arial"/>
          <w:color w:val="2E74B5" w:themeColor="accent1" w:themeShade="BF"/>
          <w:sz w:val="24"/>
          <w:szCs w:val="24"/>
        </w:rPr>
      </w:pPr>
    </w:p>
    <w:p w:rsidR="00296982" w:rsidRPr="00991CC6" w:rsidRDefault="00296982" w:rsidP="00991CC6">
      <w:pPr>
        <w:pStyle w:val="corte4fondo"/>
        <w:tabs>
          <w:tab w:val="left" w:pos="567"/>
        </w:tabs>
        <w:spacing w:line="276" w:lineRule="auto"/>
        <w:rPr>
          <w:rFonts w:eastAsia="Arial Unicode MS" w:cs="Arial"/>
          <w:color w:val="2E74B5" w:themeColor="accent1" w:themeShade="BF"/>
          <w:sz w:val="24"/>
          <w:szCs w:val="24"/>
        </w:rPr>
      </w:pPr>
      <w:r w:rsidRPr="00991CC6">
        <w:rPr>
          <w:rFonts w:cs="Arial"/>
          <w:color w:val="2E74B5" w:themeColor="accent1" w:themeShade="BF"/>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en unión de la Licenciada Rosa María Motilla García, Secretaria de Pleno que da fe, firman esta resolución. </w:t>
      </w:r>
      <w:r w:rsidRPr="00991CC6">
        <w:rPr>
          <w:rFonts w:eastAsia="Arial Unicode MS" w:cs="Arial"/>
          <w:color w:val="2E74B5" w:themeColor="accent1" w:themeShade="BF"/>
          <w:sz w:val="24"/>
          <w:szCs w:val="24"/>
        </w:rPr>
        <w:t xml:space="preserve">   </w:t>
      </w:r>
    </w:p>
    <w:p w:rsidR="00296982" w:rsidRPr="00991CC6" w:rsidRDefault="00296982" w:rsidP="00991CC6">
      <w:pPr>
        <w:pStyle w:val="corte4fondo"/>
        <w:tabs>
          <w:tab w:val="left" w:pos="567"/>
        </w:tabs>
        <w:spacing w:line="276" w:lineRule="auto"/>
        <w:rPr>
          <w:rFonts w:cs="Arial"/>
          <w:color w:val="2E74B5" w:themeColor="accent1" w:themeShade="BF"/>
          <w:sz w:val="24"/>
          <w:szCs w:val="24"/>
        </w:rPr>
      </w:pPr>
    </w:p>
    <w:p w:rsidR="00296982" w:rsidRPr="00991CC6" w:rsidRDefault="00296982" w:rsidP="00991CC6">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135A55" w:rsidRPr="00991CC6" w:rsidTr="008A5025">
        <w:trPr>
          <w:trHeight w:val="2654"/>
          <w:jc w:val="center"/>
        </w:trPr>
        <w:tc>
          <w:tcPr>
            <w:tcW w:w="4706" w:type="dxa"/>
            <w:gridSpan w:val="2"/>
          </w:tcPr>
          <w:p w:rsidR="00296982" w:rsidRPr="00991CC6" w:rsidRDefault="00296982" w:rsidP="00991CC6">
            <w:pPr>
              <w:spacing w:after="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COMISIONADA </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tabs>
                <w:tab w:val="left" w:pos="1358"/>
              </w:tabs>
              <w:spacing w:after="0"/>
              <w:ind w:firstLine="36"/>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MARIAJOSÉ </w:t>
            </w:r>
          </w:p>
          <w:p w:rsidR="00296982" w:rsidRPr="00991CC6" w:rsidRDefault="00296982" w:rsidP="00991CC6">
            <w:pPr>
              <w:spacing w:after="0"/>
              <w:ind w:left="360" w:firstLine="36"/>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GONZÁLEZ ZARZOSA </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w:t>
            </w:r>
          </w:p>
          <w:p w:rsidR="00296982" w:rsidRPr="00991CC6" w:rsidRDefault="00296982" w:rsidP="00991CC6">
            <w:pPr>
              <w:spacing w:after="0"/>
              <w:rPr>
                <w:rFonts w:ascii="Arial" w:eastAsia="Arial Unicode MS" w:hAnsi="Arial" w:cs="Arial"/>
                <w:b/>
                <w:color w:val="2E74B5" w:themeColor="accent1" w:themeShade="BF"/>
                <w:sz w:val="24"/>
                <w:szCs w:val="24"/>
              </w:rPr>
            </w:pPr>
          </w:p>
        </w:tc>
        <w:tc>
          <w:tcPr>
            <w:tcW w:w="5194" w:type="dxa"/>
            <w:gridSpan w:val="2"/>
          </w:tcPr>
          <w:p w:rsidR="00296982" w:rsidRPr="00991CC6" w:rsidRDefault="00296982" w:rsidP="00991CC6">
            <w:pPr>
              <w:spacing w:after="0"/>
              <w:ind w:left="360" w:firstLine="708"/>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COMISIONADO </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MTRO. ALEJANDRO </w:t>
            </w:r>
          </w:p>
          <w:p w:rsidR="00296982" w:rsidRPr="00991CC6" w:rsidRDefault="00296982" w:rsidP="00991CC6">
            <w:pPr>
              <w:pStyle w:val="corte4fondo"/>
              <w:tabs>
                <w:tab w:val="left" w:pos="567"/>
              </w:tabs>
              <w:spacing w:line="276" w:lineRule="auto"/>
              <w:ind w:firstLine="0"/>
              <w:rPr>
                <w:rFonts w:cs="Arial"/>
                <w:i/>
                <w:color w:val="2E74B5" w:themeColor="accent1" w:themeShade="BF"/>
                <w:sz w:val="10"/>
                <w:szCs w:val="10"/>
              </w:rPr>
            </w:pPr>
            <w:r w:rsidRPr="00991CC6">
              <w:rPr>
                <w:rFonts w:eastAsia="Arial Unicode MS" w:cs="Arial"/>
                <w:b/>
                <w:color w:val="2E74B5" w:themeColor="accent1" w:themeShade="BF"/>
                <w:sz w:val="24"/>
                <w:szCs w:val="24"/>
              </w:rPr>
              <w:t xml:space="preserve">                    LAFUENTE TORRES</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pStyle w:val="corte4fondo"/>
              <w:tabs>
                <w:tab w:val="left" w:pos="567"/>
              </w:tabs>
              <w:spacing w:line="276" w:lineRule="auto"/>
              <w:ind w:firstLine="0"/>
              <w:rPr>
                <w:rFonts w:eastAsia="Arial Unicode MS" w:cs="Arial"/>
                <w:b/>
                <w:color w:val="2E74B5" w:themeColor="accent1" w:themeShade="BF"/>
                <w:sz w:val="24"/>
                <w:szCs w:val="24"/>
              </w:rPr>
            </w:pPr>
          </w:p>
        </w:tc>
      </w:tr>
      <w:tr w:rsidR="00135A55" w:rsidRPr="00991CC6" w:rsidTr="008A5025">
        <w:trPr>
          <w:trHeight w:val="2085"/>
          <w:jc w:val="center"/>
        </w:trPr>
        <w:tc>
          <w:tcPr>
            <w:tcW w:w="4552" w:type="dxa"/>
          </w:tcPr>
          <w:p w:rsidR="00296982" w:rsidRPr="00991CC6" w:rsidRDefault="00296982" w:rsidP="00991CC6">
            <w:pPr>
              <w:spacing w:after="0"/>
              <w:ind w:left="360" w:hanging="36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COMISIONADA PRESIDENTE</w:t>
            </w:r>
          </w:p>
          <w:p w:rsidR="00296982" w:rsidRPr="00991CC6" w:rsidRDefault="00296982" w:rsidP="00991CC6">
            <w:pPr>
              <w:spacing w:after="0"/>
              <w:ind w:left="360"/>
              <w:rPr>
                <w:rFonts w:ascii="Arial" w:eastAsia="Arial Unicode MS" w:hAnsi="Arial" w:cs="Arial"/>
                <w:b/>
                <w:color w:val="2E74B5" w:themeColor="accent1" w:themeShade="BF"/>
                <w:sz w:val="24"/>
                <w:szCs w:val="24"/>
              </w:rPr>
            </w:pPr>
          </w:p>
          <w:p w:rsidR="00296982" w:rsidRPr="00991CC6" w:rsidRDefault="00296982" w:rsidP="00991CC6">
            <w:pPr>
              <w:spacing w:after="0"/>
              <w:ind w:left="360"/>
              <w:rPr>
                <w:rFonts w:ascii="Arial" w:eastAsia="Arial Unicode MS" w:hAnsi="Arial" w:cs="Arial"/>
                <w:b/>
                <w:color w:val="2E74B5" w:themeColor="accent1" w:themeShade="BF"/>
                <w:sz w:val="24"/>
                <w:szCs w:val="24"/>
              </w:rPr>
            </w:pPr>
          </w:p>
          <w:p w:rsidR="00296982" w:rsidRPr="00991CC6" w:rsidRDefault="00296982" w:rsidP="00991CC6">
            <w:pPr>
              <w:spacing w:after="0"/>
              <w:ind w:left="360"/>
              <w:rPr>
                <w:rFonts w:ascii="Arial" w:eastAsia="Arial Unicode MS" w:hAnsi="Arial" w:cs="Arial"/>
                <w:b/>
                <w:color w:val="2E74B5" w:themeColor="accent1" w:themeShade="BF"/>
                <w:sz w:val="24"/>
                <w:szCs w:val="24"/>
              </w:rPr>
            </w:pPr>
          </w:p>
          <w:p w:rsidR="00296982" w:rsidRPr="00991CC6" w:rsidRDefault="00296982" w:rsidP="00991CC6">
            <w:pPr>
              <w:spacing w:after="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LIC. PAULINA SÁNCHEZ </w:t>
            </w:r>
          </w:p>
          <w:p w:rsidR="00296982" w:rsidRPr="00991CC6" w:rsidRDefault="00296982" w:rsidP="00991CC6">
            <w:pPr>
              <w:spacing w:after="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PÉREZ DEL POZO</w:t>
            </w:r>
          </w:p>
          <w:p w:rsidR="00296982" w:rsidRPr="00991CC6" w:rsidRDefault="00296982" w:rsidP="00991CC6">
            <w:pPr>
              <w:spacing w:after="0"/>
              <w:ind w:left="360" w:firstLine="36"/>
              <w:jc w:val="center"/>
              <w:rPr>
                <w:rFonts w:ascii="Arial" w:eastAsia="Arial Unicode MS" w:hAnsi="Arial" w:cs="Arial"/>
                <w:b/>
                <w:color w:val="2E74B5" w:themeColor="accent1" w:themeShade="BF"/>
                <w:sz w:val="24"/>
                <w:szCs w:val="24"/>
              </w:rPr>
            </w:pPr>
          </w:p>
          <w:p w:rsidR="00D460F3" w:rsidRPr="00991CC6" w:rsidRDefault="00D460F3" w:rsidP="00991CC6">
            <w:pPr>
              <w:spacing w:after="0"/>
              <w:ind w:left="360" w:firstLine="36"/>
              <w:jc w:val="center"/>
              <w:rPr>
                <w:rFonts w:ascii="Arial" w:eastAsia="Arial Unicode MS" w:hAnsi="Arial" w:cs="Arial"/>
                <w:b/>
                <w:color w:val="2E74B5" w:themeColor="accent1" w:themeShade="BF"/>
                <w:sz w:val="24"/>
                <w:szCs w:val="24"/>
              </w:rPr>
            </w:pPr>
          </w:p>
          <w:p w:rsidR="00D460F3" w:rsidRPr="00991CC6" w:rsidRDefault="00D460F3" w:rsidP="00991CC6">
            <w:pPr>
              <w:spacing w:after="0"/>
              <w:ind w:left="360" w:firstLine="36"/>
              <w:jc w:val="center"/>
              <w:rPr>
                <w:rFonts w:ascii="Arial" w:eastAsia="Arial Unicode MS" w:hAnsi="Arial" w:cs="Arial"/>
                <w:b/>
                <w:color w:val="2E74B5" w:themeColor="accent1" w:themeShade="BF"/>
                <w:sz w:val="24"/>
                <w:szCs w:val="24"/>
              </w:rPr>
            </w:pPr>
          </w:p>
          <w:p w:rsidR="00D460F3" w:rsidRPr="00991CC6" w:rsidRDefault="00D460F3" w:rsidP="00991CC6">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296982" w:rsidRPr="00991CC6" w:rsidRDefault="00296982" w:rsidP="00991CC6">
            <w:pPr>
              <w:spacing w:after="0"/>
              <w:ind w:left="360" w:firstLine="708"/>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SECRETARIA DE PLENO</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hanging="36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LIC. ROSA MARÍA MOTILLA GARCÍA </w:t>
            </w:r>
          </w:p>
        </w:tc>
      </w:tr>
    </w:tbl>
    <w:p w:rsidR="00DA790D" w:rsidRDefault="00296982" w:rsidP="00991CC6">
      <w:pPr>
        <w:pStyle w:val="corte4fondo"/>
        <w:tabs>
          <w:tab w:val="left" w:pos="567"/>
        </w:tabs>
        <w:spacing w:line="276" w:lineRule="auto"/>
        <w:ind w:firstLine="0"/>
        <w:rPr>
          <w:rFonts w:cs="Arial"/>
          <w:color w:val="2E74B5" w:themeColor="accent1" w:themeShade="BF"/>
          <w:sz w:val="12"/>
          <w:szCs w:val="12"/>
        </w:rPr>
      </w:pPr>
      <w:r w:rsidRPr="00991CC6">
        <w:rPr>
          <w:rFonts w:cs="Arial"/>
          <w:color w:val="2E74B5" w:themeColor="accent1" w:themeShade="BF"/>
          <w:sz w:val="12"/>
          <w:szCs w:val="12"/>
        </w:rPr>
        <w:t>*</w:t>
      </w:r>
      <w:r w:rsidR="00DA790D" w:rsidRPr="00991CC6">
        <w:rPr>
          <w:rFonts w:cs="Arial"/>
          <w:color w:val="2E74B5" w:themeColor="accent1" w:themeShade="BF"/>
          <w:sz w:val="12"/>
          <w:szCs w:val="12"/>
        </w:rPr>
        <w:t xml:space="preserve">ESTAS FIRMAS PERTENECEN A LA RESOLUCIÓN DE LA REVISIÓN </w:t>
      </w:r>
      <w:r w:rsidR="00DA790D">
        <w:rPr>
          <w:rFonts w:cs="Arial"/>
          <w:color w:val="2E74B5" w:themeColor="accent1" w:themeShade="BF"/>
          <w:sz w:val="12"/>
          <w:szCs w:val="12"/>
        </w:rPr>
        <w:t>096</w:t>
      </w:r>
      <w:r w:rsidR="00DA790D" w:rsidRPr="00991CC6">
        <w:rPr>
          <w:rFonts w:cs="Arial"/>
          <w:color w:val="2E74B5" w:themeColor="accent1" w:themeShade="BF"/>
          <w:sz w:val="12"/>
          <w:szCs w:val="12"/>
        </w:rPr>
        <w:t>/201</w:t>
      </w:r>
      <w:r w:rsidR="00DA790D">
        <w:rPr>
          <w:rFonts w:cs="Arial"/>
          <w:color w:val="2E74B5" w:themeColor="accent1" w:themeShade="BF"/>
          <w:sz w:val="12"/>
          <w:szCs w:val="12"/>
        </w:rPr>
        <w:t>9</w:t>
      </w:r>
      <w:r w:rsidR="00DA790D" w:rsidRPr="00991CC6">
        <w:rPr>
          <w:rFonts w:cs="Arial"/>
          <w:color w:val="2E74B5" w:themeColor="accent1" w:themeShade="BF"/>
          <w:sz w:val="12"/>
          <w:szCs w:val="12"/>
        </w:rPr>
        <w:t xml:space="preserve">-2 QUE FUE INTERPUESTO CONTRA EL AYUNTAMIENTO DE SAN </w:t>
      </w:r>
      <w:r w:rsidR="00DA790D">
        <w:rPr>
          <w:rFonts w:cs="Arial"/>
          <w:color w:val="2E74B5" w:themeColor="accent1" w:themeShade="BF"/>
          <w:sz w:val="12"/>
          <w:szCs w:val="12"/>
        </w:rPr>
        <w:t>MARTÍN CHALCHICUAUTLA, SAN LUIS POTOSÍ</w:t>
      </w:r>
      <w:r w:rsidR="00DA790D" w:rsidRPr="00991CC6">
        <w:rPr>
          <w:rFonts w:cs="Arial"/>
          <w:color w:val="2E74B5" w:themeColor="accent1" w:themeShade="BF"/>
          <w:sz w:val="12"/>
          <w:szCs w:val="12"/>
        </w:rPr>
        <w:t xml:space="preserve"> Y QUE FUE APROBADA EN LA SESIÓN </w:t>
      </w:r>
      <w:r w:rsidR="001C12EB">
        <w:rPr>
          <w:rFonts w:cs="Arial"/>
          <w:color w:val="2E74B5" w:themeColor="accent1" w:themeShade="BF"/>
          <w:sz w:val="12"/>
          <w:szCs w:val="12"/>
        </w:rPr>
        <w:t xml:space="preserve">ORDINARIA DE 05 CINCO DE ABRIL DE </w:t>
      </w:r>
      <w:r w:rsidR="00DA790D" w:rsidRPr="00991CC6">
        <w:rPr>
          <w:rFonts w:cs="Arial"/>
          <w:color w:val="2E74B5" w:themeColor="accent1" w:themeShade="BF"/>
          <w:sz w:val="12"/>
          <w:szCs w:val="12"/>
        </w:rPr>
        <w:t xml:space="preserve">2019 DOS MIL DIECIUEVE. </w:t>
      </w:r>
    </w:p>
    <w:p w:rsidR="00DA790D" w:rsidRDefault="00DA790D" w:rsidP="00991CC6">
      <w:pPr>
        <w:pStyle w:val="corte4fondo"/>
        <w:tabs>
          <w:tab w:val="left" w:pos="567"/>
        </w:tabs>
        <w:spacing w:line="276" w:lineRule="auto"/>
        <w:ind w:firstLine="0"/>
        <w:rPr>
          <w:rFonts w:cs="Arial"/>
          <w:color w:val="2E74B5" w:themeColor="accent1" w:themeShade="BF"/>
          <w:sz w:val="12"/>
          <w:szCs w:val="12"/>
        </w:rPr>
      </w:pPr>
    </w:p>
    <w:p w:rsidR="00D460F3" w:rsidRPr="00135A55" w:rsidRDefault="00C43504" w:rsidP="00991CC6">
      <w:pPr>
        <w:pStyle w:val="corte4fondo"/>
        <w:tabs>
          <w:tab w:val="left" w:pos="567"/>
        </w:tabs>
        <w:spacing w:line="276" w:lineRule="auto"/>
        <w:ind w:firstLine="0"/>
        <w:rPr>
          <w:rFonts w:cs="Arial"/>
          <w:i/>
          <w:color w:val="2E74B5" w:themeColor="accent1" w:themeShade="BF"/>
          <w:sz w:val="10"/>
          <w:szCs w:val="10"/>
        </w:rPr>
      </w:pPr>
      <w:r w:rsidRPr="00991CC6">
        <w:rPr>
          <w:rFonts w:cs="Arial"/>
          <w:i/>
          <w:color w:val="2E74B5" w:themeColor="accent1" w:themeShade="BF"/>
          <w:sz w:val="10"/>
          <w:szCs w:val="10"/>
        </w:rPr>
        <w:t>L/MEMH</w:t>
      </w:r>
      <w:r w:rsidRPr="00135A55">
        <w:rPr>
          <w:rFonts w:cs="Arial"/>
          <w:i/>
          <w:color w:val="2E74B5" w:themeColor="accent1" w:themeShade="BF"/>
          <w:sz w:val="10"/>
          <w:szCs w:val="10"/>
        </w:rPr>
        <w:t xml:space="preserve"> </w:t>
      </w:r>
      <w:r w:rsidR="00296982" w:rsidRPr="00135A55">
        <w:rPr>
          <w:rFonts w:cs="Arial"/>
          <w:color w:val="2E74B5" w:themeColor="accent1" w:themeShade="BF"/>
          <w:sz w:val="12"/>
          <w:szCs w:val="12"/>
        </w:rPr>
        <w:t xml:space="preserve"> </w:t>
      </w:r>
    </w:p>
    <w:p w:rsidR="00995B21" w:rsidRPr="00135A55" w:rsidRDefault="00995B21" w:rsidP="00991CC6">
      <w:pPr>
        <w:spacing w:after="0"/>
        <w:rPr>
          <w:color w:val="2E74B5" w:themeColor="accent1" w:themeShade="BF"/>
        </w:rPr>
      </w:pPr>
    </w:p>
    <w:sectPr w:rsidR="00995B21" w:rsidRPr="00135A55" w:rsidSect="00003CFE">
      <w:headerReference w:type="default" r:id="rId10"/>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1EDC" w:rsidRDefault="00CB1EDC" w:rsidP="00296982">
      <w:pPr>
        <w:spacing w:after="0" w:line="240" w:lineRule="auto"/>
      </w:pPr>
      <w:r>
        <w:separator/>
      </w:r>
    </w:p>
  </w:endnote>
  <w:endnote w:type="continuationSeparator" w:id="0">
    <w:p w:rsidR="00CB1EDC" w:rsidRDefault="00CB1EDC" w:rsidP="00296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7">
    <w:altName w:val="Times New Roman"/>
    <w:panose1 w:val="00000000000000000000"/>
    <w:charset w:val="00"/>
    <w:family w:val="roman"/>
    <w:notTrueType/>
    <w:pitch w:val="default"/>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1EDC" w:rsidRDefault="00CB1EDC" w:rsidP="00296982">
      <w:pPr>
        <w:spacing w:after="0" w:line="240" w:lineRule="auto"/>
      </w:pPr>
      <w:r>
        <w:separator/>
      </w:r>
    </w:p>
  </w:footnote>
  <w:footnote w:type="continuationSeparator" w:id="0">
    <w:p w:rsidR="00CB1EDC" w:rsidRDefault="00CB1EDC" w:rsidP="00296982">
      <w:pPr>
        <w:spacing w:after="0" w:line="240" w:lineRule="auto"/>
      </w:pPr>
      <w:r>
        <w:continuationSeparator/>
      </w:r>
    </w:p>
  </w:footnote>
  <w:footnote w:id="1">
    <w:p w:rsidR="00296982" w:rsidRPr="00D614DF" w:rsidRDefault="00296982" w:rsidP="00296982">
      <w:pPr>
        <w:pStyle w:val="Textonotapie"/>
        <w:spacing w:after="0"/>
        <w:jc w:val="both"/>
        <w:rPr>
          <w:rFonts w:ascii="Arial" w:hAnsi="Arial" w:cs="Arial"/>
          <w:color w:val="2E74B5" w:themeColor="accent1" w:themeShade="BF"/>
          <w:sz w:val="16"/>
          <w:szCs w:val="16"/>
        </w:rPr>
      </w:pPr>
      <w:r w:rsidRPr="00D614DF">
        <w:rPr>
          <w:rStyle w:val="Refdenotaalpie"/>
          <w:rFonts w:cs="Arial"/>
          <w:color w:val="2E74B5" w:themeColor="accent1" w:themeShade="BF"/>
          <w:sz w:val="16"/>
          <w:szCs w:val="16"/>
        </w:rPr>
        <w:footnoteRef/>
      </w:r>
      <w:r w:rsidR="00D614DF" w:rsidRPr="00D614DF">
        <w:rPr>
          <w:rFonts w:ascii="Arial" w:hAnsi="Arial" w:cs="Arial"/>
          <w:color w:val="2E74B5" w:themeColor="accent1" w:themeShade="BF"/>
          <w:sz w:val="16"/>
          <w:szCs w:val="16"/>
        </w:rPr>
        <w:t xml:space="preserve"> Visible en la foja 2 </w:t>
      </w:r>
      <w:r w:rsidRPr="00D614DF">
        <w:rPr>
          <w:rFonts w:ascii="Arial" w:hAnsi="Arial" w:cs="Arial"/>
          <w:color w:val="2E74B5" w:themeColor="accent1" w:themeShade="BF"/>
          <w:sz w:val="16"/>
          <w:szCs w:val="16"/>
        </w:rPr>
        <w:t xml:space="preserve">de autos. </w:t>
      </w:r>
    </w:p>
  </w:footnote>
  <w:footnote w:id="2">
    <w:p w:rsidR="00296982" w:rsidRPr="00074E09" w:rsidRDefault="00296982" w:rsidP="00296982">
      <w:pPr>
        <w:pStyle w:val="Textonotapie"/>
        <w:spacing w:after="0"/>
        <w:rPr>
          <w:color w:val="FF0000"/>
        </w:rPr>
      </w:pPr>
      <w:r w:rsidRPr="00D614DF">
        <w:rPr>
          <w:rStyle w:val="Refdenotaalpie"/>
          <w:color w:val="2E74B5" w:themeColor="accent1" w:themeShade="BF"/>
        </w:rPr>
        <w:footnoteRef/>
      </w:r>
      <w:r w:rsidRPr="00D614DF">
        <w:rPr>
          <w:color w:val="2E74B5" w:themeColor="accent1" w:themeShade="BF"/>
        </w:rPr>
        <w:t xml:space="preserve"> </w:t>
      </w:r>
      <w:r w:rsidRPr="00D614DF">
        <w:rPr>
          <w:rFonts w:ascii="Arial" w:hAnsi="Arial" w:cs="Arial"/>
          <w:color w:val="2E74B5" w:themeColor="accent1" w:themeShade="BF"/>
          <w:sz w:val="16"/>
          <w:szCs w:val="16"/>
        </w:rPr>
        <w:t>Visible en la foja   4 de autos.</w:t>
      </w:r>
      <w:r w:rsidRPr="00A2402C">
        <w:rPr>
          <w:rFonts w:ascii="Arial" w:hAnsi="Arial" w:cs="Arial"/>
          <w:color w:val="2E74B5" w:themeColor="accent1" w:themeShade="BF"/>
          <w:sz w:val="16"/>
          <w:szCs w:val="16"/>
        </w:rPr>
        <w:t xml:space="preserve"> </w:t>
      </w:r>
    </w:p>
  </w:footnote>
  <w:footnote w:id="3">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Style w:val="Refdenotaalpie"/>
          <w:rFonts w:cs="Arial"/>
          <w:color w:val="2E74B5" w:themeColor="accent1" w:themeShade="BF"/>
          <w:sz w:val="14"/>
          <w:szCs w:val="14"/>
        </w:rPr>
        <w:footnoteRef/>
      </w:r>
      <w:r w:rsidRPr="00DA790D">
        <w:rPr>
          <w:rFonts w:cs="Arial"/>
          <w:b/>
          <w:color w:val="2E74B5" w:themeColor="accent1" w:themeShade="BF"/>
          <w:sz w:val="14"/>
          <w:szCs w:val="14"/>
        </w:rPr>
        <w:t>ARTÍCULO 19</w:t>
      </w:r>
      <w:r w:rsidRPr="00DA790D">
        <w:rPr>
          <w:rFonts w:cs="Arial"/>
          <w:color w:val="2E74B5" w:themeColor="accent1" w:themeShade="BF"/>
          <w:sz w:val="14"/>
          <w:szCs w:val="14"/>
        </w:rPr>
        <w:t>.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Fonts w:cs="Arial"/>
          <w:b/>
          <w:color w:val="2E74B5" w:themeColor="accent1" w:themeShade="BF"/>
          <w:sz w:val="14"/>
          <w:szCs w:val="14"/>
        </w:rPr>
        <w:t>ARTÍCULO 52</w:t>
      </w:r>
      <w:r w:rsidRPr="00DA790D">
        <w:rPr>
          <w:rFonts w:cs="Arial"/>
          <w:color w:val="2E74B5" w:themeColor="accent1" w:themeShade="BF"/>
          <w:sz w:val="14"/>
          <w:szCs w:val="14"/>
        </w:rPr>
        <w:t xml:space="preserve">. Cada Comité de Transparencia tendrá las siguientes funciones: </w:t>
      </w:r>
      <w:r w:rsidRPr="00DA790D">
        <w:rPr>
          <w:rFonts w:cs="Arial"/>
          <w:b/>
          <w:color w:val="2E74B5" w:themeColor="accent1" w:themeShade="BF"/>
          <w:sz w:val="14"/>
          <w:szCs w:val="14"/>
        </w:rPr>
        <w:t>I</w:t>
      </w:r>
      <w:r w:rsidRPr="00DA790D">
        <w:rPr>
          <w:rFonts w:cs="Arial"/>
          <w:color w:val="2E74B5" w:themeColor="accent1" w:themeShade="BF"/>
          <w:sz w:val="14"/>
          <w:szCs w:val="14"/>
        </w:rPr>
        <w:t xml:space="preserve">. Instituir, coordinar y supervisar, en términos de las disposiciones aplicables, las acciones y los procedimientos para asegurar la mayor eficacia en la gestión de las solicitudes en materia de acceso a la información; </w:t>
      </w:r>
      <w:r w:rsidRPr="00DA790D">
        <w:rPr>
          <w:rFonts w:cs="Arial"/>
          <w:b/>
          <w:color w:val="2E74B5" w:themeColor="accent1" w:themeShade="BF"/>
          <w:sz w:val="14"/>
          <w:szCs w:val="14"/>
        </w:rPr>
        <w:t>II</w:t>
      </w:r>
      <w:r w:rsidRPr="00DA790D">
        <w:rPr>
          <w:rFonts w:cs="Arial"/>
          <w:color w:val="2E74B5" w:themeColor="accent1" w:themeShade="BF"/>
          <w:sz w:val="14"/>
          <w:szCs w:val="14"/>
        </w:rPr>
        <w:t xml:space="preserve">. Confirmar, modificar o revocar las determinaciones que en materia de ampliación del plazo de respuesta, clasificación de la información y declaración de inexistencia o de incompetencia realicen los titulares de las áreas de los sujetos obligados; </w:t>
      </w:r>
      <w:r w:rsidRPr="00DA790D">
        <w:rPr>
          <w:rFonts w:cs="Arial"/>
          <w:b/>
          <w:color w:val="2E74B5" w:themeColor="accent1" w:themeShade="BF"/>
          <w:sz w:val="14"/>
          <w:szCs w:val="14"/>
        </w:rPr>
        <w:t>III</w:t>
      </w:r>
      <w:r w:rsidRPr="00DA790D">
        <w:rPr>
          <w:rFonts w:cs="Arial"/>
          <w:color w:val="2E74B5" w:themeColor="accent1" w:themeShade="BF"/>
          <w:sz w:val="14"/>
          <w:szCs w:val="14"/>
        </w:rPr>
        <w:t>. Ordenar, en su caso, a las áreas competentes que generen la información que derivado de sus facultades, competencias y funciones deban tener en posesión o que previa acreditación de la imposibilidad de su generación, exponga, de forma fundada y motivada, las razones por las cuales, en el caso particular, no ejercieron dichas facultades, competencias o funciones;</w:t>
      </w:r>
    </w:p>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Fonts w:cs="Arial"/>
          <w:b/>
          <w:color w:val="2E74B5" w:themeColor="accent1" w:themeShade="BF"/>
          <w:sz w:val="14"/>
          <w:szCs w:val="14"/>
        </w:rPr>
        <w:t>ARTÍCULO 160</w:t>
      </w:r>
      <w:r w:rsidRPr="00DA790D">
        <w:rPr>
          <w:rFonts w:cs="Arial"/>
          <w:color w:val="2E74B5" w:themeColor="accent1" w:themeShade="BF"/>
          <w:sz w:val="14"/>
          <w:szCs w:val="14"/>
        </w:rPr>
        <w:t xml:space="preserve">. Cuando la información no se encuentre en los archivos del sujeto obligado, el Comité de Transparencia: </w:t>
      </w:r>
      <w:r w:rsidRPr="00DA790D">
        <w:rPr>
          <w:rFonts w:cs="Arial"/>
          <w:b/>
          <w:color w:val="2E74B5" w:themeColor="accent1" w:themeShade="BF"/>
          <w:sz w:val="14"/>
          <w:szCs w:val="14"/>
        </w:rPr>
        <w:t>I</w:t>
      </w:r>
      <w:r w:rsidRPr="00DA790D">
        <w:rPr>
          <w:rFonts w:cs="Arial"/>
          <w:color w:val="2E74B5" w:themeColor="accent1" w:themeShade="BF"/>
          <w:sz w:val="14"/>
          <w:szCs w:val="14"/>
        </w:rPr>
        <w:t xml:space="preserve">. Analizará el caso y tomará las medidas necesarias para localizar la información; </w:t>
      </w:r>
      <w:r w:rsidRPr="00DA790D">
        <w:rPr>
          <w:rFonts w:cs="Arial"/>
          <w:b/>
          <w:color w:val="2E74B5" w:themeColor="accent1" w:themeShade="BF"/>
          <w:sz w:val="14"/>
          <w:szCs w:val="14"/>
        </w:rPr>
        <w:t>II</w:t>
      </w:r>
      <w:r w:rsidRPr="00DA790D">
        <w:rPr>
          <w:rFonts w:cs="Arial"/>
          <w:color w:val="2E74B5" w:themeColor="accent1" w:themeShade="BF"/>
          <w:sz w:val="14"/>
          <w:szCs w:val="14"/>
        </w:rPr>
        <w:t xml:space="preserve">. Expedirá una resolución que confirme la inexistencia del Documento; </w:t>
      </w:r>
      <w:r w:rsidRPr="00DA790D">
        <w:rPr>
          <w:rFonts w:cs="Arial"/>
          <w:b/>
          <w:color w:val="2E74B5" w:themeColor="accent1" w:themeShade="BF"/>
          <w:sz w:val="14"/>
          <w:szCs w:val="14"/>
        </w:rPr>
        <w:t>III</w:t>
      </w:r>
      <w:r w:rsidRPr="00DA790D">
        <w:rPr>
          <w:rFonts w:cs="Arial"/>
          <w:color w:val="2E74B5" w:themeColor="accent1" w:themeShade="BF"/>
          <w:sz w:val="14"/>
          <w:szCs w:val="14"/>
        </w:rPr>
        <w:t>.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Fonts w:cs="Arial"/>
          <w:b/>
          <w:color w:val="2E74B5" w:themeColor="accent1" w:themeShade="BF"/>
          <w:sz w:val="14"/>
          <w:szCs w:val="14"/>
        </w:rPr>
        <w:t>ARTÍCULO 161</w:t>
      </w:r>
      <w:r w:rsidRPr="00DA790D">
        <w:rPr>
          <w:rFonts w:cs="Arial"/>
          <w:color w:val="2E74B5" w:themeColor="accent1" w:themeShade="BF"/>
          <w:sz w:val="14"/>
          <w:szCs w:val="14"/>
        </w:rPr>
        <w:t>.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footnote>
  <w:footnote w:id="4">
    <w:p w:rsidR="00D614DF" w:rsidRPr="00ED1D22" w:rsidRDefault="00D614DF" w:rsidP="00D614DF">
      <w:pPr>
        <w:pStyle w:val="Textonotapie"/>
        <w:jc w:val="both"/>
        <w:rPr>
          <w:rFonts w:ascii="Arial" w:hAnsi="Arial" w:cs="Arial"/>
          <w:color w:val="2E74B5" w:themeColor="accent1" w:themeShade="BF"/>
          <w:sz w:val="14"/>
          <w:szCs w:val="14"/>
        </w:rPr>
      </w:pPr>
      <w:r w:rsidRPr="00ED1D22">
        <w:rPr>
          <w:rStyle w:val="Refdenotaalpie"/>
          <w:rFonts w:cs="Arial"/>
          <w:color w:val="2E74B5" w:themeColor="accent1" w:themeShade="BF"/>
          <w:sz w:val="14"/>
          <w:szCs w:val="14"/>
        </w:rPr>
        <w:footnoteRef/>
      </w:r>
      <w:r w:rsidRPr="00ED1D22">
        <w:rPr>
          <w:rFonts w:ascii="Arial" w:hAnsi="Arial" w:cs="Arial"/>
          <w:color w:val="2E74B5" w:themeColor="accent1" w:themeShade="BF"/>
          <w:sz w:val="14"/>
          <w:szCs w:val="14"/>
        </w:rPr>
        <w:t xml:space="preserve"> </w:t>
      </w:r>
      <w:r w:rsidRPr="00ED1D22">
        <w:rPr>
          <w:rFonts w:ascii="Arial" w:hAnsi="Arial" w:cs="Arial"/>
          <w:b/>
          <w:bCs/>
          <w:color w:val="2E74B5" w:themeColor="accent1" w:themeShade="BF"/>
          <w:sz w:val="14"/>
          <w:szCs w:val="14"/>
        </w:rPr>
        <w:t xml:space="preserve">ARTICULO 7. </w:t>
      </w:r>
      <w:r w:rsidRPr="00ED1D22">
        <w:rPr>
          <w:rFonts w:ascii="Arial" w:hAnsi="Arial" w:cs="Arial"/>
          <w:color w:val="2E74B5" w:themeColor="accent1" w:themeShade="BF"/>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
    <w:p w:rsidR="00D614DF" w:rsidRPr="00ED1D22" w:rsidRDefault="00D614DF" w:rsidP="00D614DF">
      <w:pPr>
        <w:pStyle w:val="corte4fondo"/>
        <w:tabs>
          <w:tab w:val="left" w:pos="567"/>
        </w:tabs>
        <w:spacing w:line="276" w:lineRule="auto"/>
        <w:ind w:firstLine="0"/>
        <w:rPr>
          <w:rFonts w:cs="Arial"/>
          <w:color w:val="2E74B5" w:themeColor="accent1" w:themeShade="BF"/>
          <w:sz w:val="14"/>
          <w:szCs w:val="14"/>
        </w:rPr>
      </w:pPr>
      <w:r w:rsidRPr="00ED1D22">
        <w:rPr>
          <w:rStyle w:val="Refdenotaalpie"/>
          <w:rFonts w:eastAsia="Calibri"/>
          <w:color w:val="2E74B5" w:themeColor="accent1" w:themeShade="BF"/>
          <w:sz w:val="14"/>
          <w:szCs w:val="14"/>
        </w:rPr>
        <w:footnoteRef/>
      </w:r>
      <w:r w:rsidRPr="00ED1D22">
        <w:rPr>
          <w:color w:val="2E74B5" w:themeColor="accent1" w:themeShade="BF"/>
          <w:sz w:val="14"/>
          <w:szCs w:val="14"/>
        </w:rPr>
        <w:t xml:space="preserve"> </w:t>
      </w:r>
      <w:r w:rsidRPr="00ED1D22">
        <w:rPr>
          <w:rFonts w:cs="Arial"/>
          <w:color w:val="2E74B5" w:themeColor="accent1" w:themeShade="BF"/>
          <w:sz w:val="14"/>
          <w:szCs w:val="14"/>
        </w:rPr>
        <w:t>ARTÍCULO 165.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D614DF" w:rsidRPr="00ED1D22" w:rsidRDefault="00D614DF" w:rsidP="00D614DF">
      <w:pPr>
        <w:pStyle w:val="corte4fondo"/>
        <w:tabs>
          <w:tab w:val="left" w:pos="567"/>
        </w:tabs>
        <w:spacing w:line="276" w:lineRule="auto"/>
        <w:ind w:firstLine="0"/>
        <w:rPr>
          <w:rFonts w:cs="Arial"/>
          <w:color w:val="2E74B5" w:themeColor="accent1" w:themeShade="BF"/>
          <w:sz w:val="16"/>
          <w:szCs w:val="16"/>
        </w:rPr>
      </w:pPr>
      <w:r w:rsidRPr="00ED1D22">
        <w:rPr>
          <w:rFonts w:cs="Arial"/>
          <w:color w:val="2E74B5" w:themeColor="accent1" w:themeShade="BF"/>
          <w:sz w:val="14"/>
          <w:szCs w:val="14"/>
        </w:rPr>
        <w:t>Ante la falta de respuesta a una solicitud en el plazo previsto y en caso de que proceda el acceso, los costos de reproducción y envío correrán a cargo del sujeto obligado.</w:t>
      </w:r>
    </w:p>
  </w:footnote>
  <w:footnote w:id="6">
    <w:p w:rsidR="00CE7E6F" w:rsidRPr="00003CFE" w:rsidRDefault="00CE7E6F" w:rsidP="00CE7E6F">
      <w:pPr>
        <w:pStyle w:val="Textonotapie"/>
        <w:rPr>
          <w:rFonts w:ascii="7" w:hAnsi="7" w:cs="Arial"/>
          <w:i/>
          <w:color w:val="2E74B5" w:themeColor="accent1" w:themeShade="BF"/>
        </w:rPr>
      </w:pPr>
      <w:r w:rsidRPr="00003CFE">
        <w:rPr>
          <w:rStyle w:val="Refdenotaalpie"/>
          <w:rFonts w:ascii="7" w:eastAsia="Arial Unicode MS" w:hAnsi="7"/>
          <w:color w:val="2E74B5" w:themeColor="accent1" w:themeShade="BF"/>
        </w:rPr>
        <w:footnoteRef/>
      </w:r>
      <w:r w:rsidRPr="00003CFE">
        <w:rPr>
          <w:rFonts w:ascii="7" w:hAnsi="7"/>
          <w:color w:val="2E74B5" w:themeColor="accent1" w:themeShade="BF"/>
        </w:rPr>
        <w:t xml:space="preserve"> </w:t>
      </w:r>
      <w:r w:rsidRPr="00003CFE">
        <w:rPr>
          <w:rFonts w:ascii="7" w:hAnsi="7" w:cs="Arial"/>
          <w:i/>
          <w:color w:val="2E74B5" w:themeColor="accent1" w:themeShade="BF"/>
        </w:rPr>
        <w:t xml:space="preserve">Cfr. Artículo 53 de la Ley de Transparencia y Acceso a la Información Pública.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145" w:rsidRPr="006C3A69" w:rsidRDefault="001A2721" w:rsidP="00DC2628">
    <w:pPr>
      <w:pStyle w:val="Encabezado"/>
      <w:tabs>
        <w:tab w:val="left" w:pos="3969"/>
      </w:tabs>
      <w:jc w:val="right"/>
      <w:rPr>
        <w:rFonts w:ascii="Arial" w:hAnsi="Arial" w:cs="Arial"/>
        <w:color w:val="2E74B5" w:themeColor="accent1" w:themeShade="BF"/>
        <w:sz w:val="16"/>
        <w:szCs w:val="16"/>
      </w:rPr>
    </w:pPr>
    <w:r w:rsidRPr="00F23CCE">
      <w:rPr>
        <w:rFonts w:ascii="Arial" w:hAnsi="Arial" w:cs="Arial"/>
      </w:rPr>
      <w:t xml:space="preserve">                        </w:t>
    </w:r>
    <w:r>
      <w:rPr>
        <w:rFonts w:ascii="Arial" w:hAnsi="Arial" w:cs="Arial"/>
      </w:rPr>
      <w:t xml:space="preserve">                            </w:t>
    </w:r>
    <w:r w:rsidR="00B40B79" w:rsidRPr="00F23CCE">
      <w:rPr>
        <w:rFonts w:ascii="Arial" w:hAnsi="Arial" w:cs="Arial"/>
      </w:rPr>
      <w:fldChar w:fldCharType="begin"/>
    </w:r>
    <w:r w:rsidRPr="00F23CCE">
      <w:rPr>
        <w:rFonts w:ascii="Arial" w:hAnsi="Arial" w:cs="Arial"/>
      </w:rPr>
      <w:instrText xml:space="preserve"> PAGE   \* MERGEFORMAT </w:instrText>
    </w:r>
    <w:r w:rsidR="00B40B79" w:rsidRPr="00F23CCE">
      <w:rPr>
        <w:rFonts w:ascii="Arial" w:hAnsi="Arial" w:cs="Arial"/>
      </w:rPr>
      <w:fldChar w:fldCharType="separate"/>
    </w:r>
    <w:r w:rsidR="00126264">
      <w:rPr>
        <w:rFonts w:ascii="Arial" w:hAnsi="Arial" w:cs="Arial"/>
        <w:noProof/>
      </w:rPr>
      <w:t>12</w:t>
    </w:r>
    <w:r w:rsidR="00B40B79"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6C3A69">
      <w:rPr>
        <w:rFonts w:ascii="Arial" w:hAnsi="Arial" w:cs="Arial"/>
        <w:color w:val="2E74B5" w:themeColor="accent1" w:themeShade="BF"/>
        <w:sz w:val="16"/>
        <w:szCs w:val="16"/>
      </w:rPr>
      <w:t xml:space="preserve">RECURSO DE REVISIÓN </w:t>
    </w:r>
  </w:p>
  <w:p w:rsidR="00C64145" w:rsidRPr="006C3A69" w:rsidRDefault="001A2721" w:rsidP="00DC2628">
    <w:pPr>
      <w:pStyle w:val="Encabezado"/>
      <w:tabs>
        <w:tab w:val="left" w:pos="3969"/>
      </w:tabs>
      <w:jc w:val="right"/>
      <w:rPr>
        <w:rFonts w:ascii="Arial" w:hAnsi="Arial" w:cs="Arial"/>
        <w:color w:val="2E74B5" w:themeColor="accent1" w:themeShade="BF"/>
      </w:rPr>
    </w:pPr>
    <w:r w:rsidRPr="006C3A69">
      <w:rPr>
        <w:rFonts w:ascii="Arial" w:hAnsi="Arial" w:cs="Arial"/>
        <w:color w:val="2E74B5" w:themeColor="accent1" w:themeShade="BF"/>
        <w:sz w:val="16"/>
        <w:szCs w:val="16"/>
      </w:rPr>
      <w:t xml:space="preserve">                                                                                                                                                                          </w:t>
    </w:r>
    <w:r w:rsidR="00480566">
      <w:rPr>
        <w:rFonts w:ascii="Arial" w:hAnsi="Arial" w:cs="Arial"/>
        <w:color w:val="2E74B5" w:themeColor="accent1" w:themeShade="BF"/>
        <w:sz w:val="16"/>
        <w:szCs w:val="16"/>
      </w:rPr>
      <w:t>0</w:t>
    </w:r>
    <w:r w:rsidR="00627088">
      <w:rPr>
        <w:rFonts w:ascii="Arial" w:hAnsi="Arial" w:cs="Arial"/>
        <w:color w:val="2E74B5" w:themeColor="accent1" w:themeShade="BF"/>
        <w:sz w:val="16"/>
        <w:szCs w:val="16"/>
      </w:rPr>
      <w:t>65</w:t>
    </w:r>
    <w:r w:rsidRPr="006C3A69">
      <w:rPr>
        <w:rFonts w:ascii="Arial" w:hAnsi="Arial" w:cs="Arial"/>
        <w:color w:val="2E74B5" w:themeColor="accent1" w:themeShade="BF"/>
        <w:sz w:val="16"/>
        <w:szCs w:val="16"/>
      </w:rPr>
      <w:t>/201</w:t>
    </w:r>
    <w:r w:rsidR="00EE37AF">
      <w:rPr>
        <w:rFonts w:ascii="Arial" w:hAnsi="Arial" w:cs="Arial"/>
        <w:color w:val="2E74B5" w:themeColor="accent1" w:themeShade="BF"/>
        <w:sz w:val="16"/>
        <w:szCs w:val="16"/>
      </w:rPr>
      <w:t>9</w:t>
    </w:r>
    <w:r w:rsidRPr="006C3A69">
      <w:rPr>
        <w:rFonts w:ascii="Arial" w:hAnsi="Arial" w:cs="Arial"/>
        <w:color w:val="2E74B5" w:themeColor="accent1" w:themeShade="BF"/>
        <w:sz w:val="16"/>
        <w:szCs w:val="16"/>
      </w:rPr>
      <w:t xml:space="preserve">-2 </w:t>
    </w:r>
  </w:p>
  <w:p w:rsidR="00C64145" w:rsidRDefault="00CB1ED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BE51292"/>
    <w:multiLevelType w:val="hybridMultilevel"/>
    <w:tmpl w:val="4D60C7B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B714C5"/>
    <w:multiLevelType w:val="hybridMultilevel"/>
    <w:tmpl w:val="12D28A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44E1A4A"/>
    <w:multiLevelType w:val="hybridMultilevel"/>
    <w:tmpl w:val="C12AFD6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297F274C"/>
    <w:multiLevelType w:val="hybridMultilevel"/>
    <w:tmpl w:val="95986E8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6"/>
  </w:num>
  <w:num w:numId="3">
    <w:abstractNumId w:val="8"/>
  </w:num>
  <w:num w:numId="4">
    <w:abstractNumId w:val="0"/>
  </w:num>
  <w:num w:numId="5">
    <w:abstractNumId w:val="2"/>
  </w:num>
  <w:num w:numId="6">
    <w:abstractNumId w:val="3"/>
  </w:num>
  <w:num w:numId="7">
    <w:abstractNumId w:val="4"/>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96982"/>
    <w:rsid w:val="00003CFE"/>
    <w:rsid w:val="00014130"/>
    <w:rsid w:val="0001469D"/>
    <w:rsid w:val="00014D43"/>
    <w:rsid w:val="000962CA"/>
    <w:rsid w:val="000E13A6"/>
    <w:rsid w:val="000F1A0F"/>
    <w:rsid w:val="00101D0B"/>
    <w:rsid w:val="00126264"/>
    <w:rsid w:val="00135A55"/>
    <w:rsid w:val="00162474"/>
    <w:rsid w:val="001930A8"/>
    <w:rsid w:val="001A2721"/>
    <w:rsid w:val="001B26AF"/>
    <w:rsid w:val="001C12EB"/>
    <w:rsid w:val="001F0CAB"/>
    <w:rsid w:val="001F6F65"/>
    <w:rsid w:val="00210F79"/>
    <w:rsid w:val="0028098F"/>
    <w:rsid w:val="00296982"/>
    <w:rsid w:val="002A3C08"/>
    <w:rsid w:val="00323DB5"/>
    <w:rsid w:val="003446A4"/>
    <w:rsid w:val="00345F84"/>
    <w:rsid w:val="003945A7"/>
    <w:rsid w:val="003A1FE8"/>
    <w:rsid w:val="00465EC0"/>
    <w:rsid w:val="00480566"/>
    <w:rsid w:val="00483D78"/>
    <w:rsid w:val="004907EB"/>
    <w:rsid w:val="004957F0"/>
    <w:rsid w:val="004C6602"/>
    <w:rsid w:val="0052476B"/>
    <w:rsid w:val="00535608"/>
    <w:rsid w:val="006168BB"/>
    <w:rsid w:val="0062240D"/>
    <w:rsid w:val="00622626"/>
    <w:rsid w:val="00627088"/>
    <w:rsid w:val="00661569"/>
    <w:rsid w:val="006904B6"/>
    <w:rsid w:val="006E10BB"/>
    <w:rsid w:val="00733C19"/>
    <w:rsid w:val="007B72D5"/>
    <w:rsid w:val="00816072"/>
    <w:rsid w:val="0086157B"/>
    <w:rsid w:val="008F21A1"/>
    <w:rsid w:val="009421F0"/>
    <w:rsid w:val="00973DA6"/>
    <w:rsid w:val="00991CC6"/>
    <w:rsid w:val="00995B21"/>
    <w:rsid w:val="00995B7A"/>
    <w:rsid w:val="009D3C79"/>
    <w:rsid w:val="00A04BD5"/>
    <w:rsid w:val="00A2007F"/>
    <w:rsid w:val="00A76469"/>
    <w:rsid w:val="00A937A7"/>
    <w:rsid w:val="00A95516"/>
    <w:rsid w:val="00AE1825"/>
    <w:rsid w:val="00B40B79"/>
    <w:rsid w:val="00B5131F"/>
    <w:rsid w:val="00B718F8"/>
    <w:rsid w:val="00BB3AD6"/>
    <w:rsid w:val="00C02E22"/>
    <w:rsid w:val="00C17C8E"/>
    <w:rsid w:val="00C43504"/>
    <w:rsid w:val="00C70A86"/>
    <w:rsid w:val="00C877B1"/>
    <w:rsid w:val="00CB1EDC"/>
    <w:rsid w:val="00CE13A5"/>
    <w:rsid w:val="00CE532B"/>
    <w:rsid w:val="00CE7E6F"/>
    <w:rsid w:val="00D010E4"/>
    <w:rsid w:val="00D109C0"/>
    <w:rsid w:val="00D24C55"/>
    <w:rsid w:val="00D460F3"/>
    <w:rsid w:val="00D521BF"/>
    <w:rsid w:val="00D535F5"/>
    <w:rsid w:val="00D614DF"/>
    <w:rsid w:val="00D70EFC"/>
    <w:rsid w:val="00D74DE9"/>
    <w:rsid w:val="00DA790D"/>
    <w:rsid w:val="00DB4531"/>
    <w:rsid w:val="00DC3D6A"/>
    <w:rsid w:val="00DC7CB3"/>
    <w:rsid w:val="00DD5ACF"/>
    <w:rsid w:val="00E14869"/>
    <w:rsid w:val="00E45456"/>
    <w:rsid w:val="00E54D33"/>
    <w:rsid w:val="00E84268"/>
    <w:rsid w:val="00EA3083"/>
    <w:rsid w:val="00EE37AF"/>
    <w:rsid w:val="00EF52A3"/>
    <w:rsid w:val="00F60D37"/>
    <w:rsid w:val="00FA0ABD"/>
    <w:rsid w:val="00FB152E"/>
    <w:rsid w:val="00FC1458"/>
    <w:rsid w:val="00FD0582"/>
    <w:rsid w:val="00FF3AF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AA07B"/>
  <w15:docId w15:val="{5FCEAA4B-7E66-4C5C-B845-9BCDEEB60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6982"/>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296982"/>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296982"/>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296982"/>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296982"/>
    <w:rPr>
      <w:rFonts w:ascii="Arial" w:eastAsia="Times New Roman" w:hAnsi="Arial" w:cs="Times New Roman"/>
      <w:b/>
      <w:caps/>
      <w:sz w:val="30"/>
      <w:szCs w:val="20"/>
      <w:lang w:eastAsia="es-MX"/>
    </w:rPr>
  </w:style>
  <w:style w:type="character" w:customStyle="1" w:styleId="corte4fondoCar1">
    <w:name w:val="corte4 fondo Car1"/>
    <w:link w:val="corte4fondo"/>
    <w:rsid w:val="00296982"/>
    <w:rPr>
      <w:rFonts w:ascii="Arial" w:eastAsia="Times New Roman" w:hAnsi="Arial" w:cs="Times New Roman"/>
      <w:sz w:val="30"/>
      <w:szCs w:val="20"/>
      <w:lang w:eastAsia="es-MX"/>
    </w:rPr>
  </w:style>
  <w:style w:type="character" w:customStyle="1" w:styleId="corte1datosCar">
    <w:name w:val="corte1 datos Car"/>
    <w:link w:val="corte1datos"/>
    <w:rsid w:val="00296982"/>
    <w:rPr>
      <w:rFonts w:ascii="Arial" w:eastAsia="Times New Roman" w:hAnsi="Arial" w:cs="Times New Roman"/>
      <w:b/>
      <w:caps/>
      <w:sz w:val="30"/>
      <w:szCs w:val="20"/>
      <w:lang w:eastAsia="es-MX"/>
    </w:rPr>
  </w:style>
  <w:style w:type="paragraph" w:styleId="Encabezado">
    <w:name w:val="header"/>
    <w:basedOn w:val="Normal"/>
    <w:link w:val="EncabezadoCar"/>
    <w:unhideWhenUsed/>
    <w:rsid w:val="00296982"/>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rsid w:val="00296982"/>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296982"/>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296982"/>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296982"/>
    <w:rPr>
      <w:rFonts w:ascii="Calibri" w:eastAsia="Calibri" w:hAnsi="Calibri" w:cs="Times New Roman"/>
      <w:sz w:val="20"/>
      <w:szCs w:val="20"/>
    </w:rPr>
  </w:style>
  <w:style w:type="paragraph" w:styleId="NormalWeb">
    <w:name w:val="Normal (Web)"/>
    <w:basedOn w:val="Normal"/>
    <w:uiPriority w:val="99"/>
    <w:rsid w:val="00296982"/>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296982"/>
    <w:pPr>
      <w:ind w:left="720"/>
      <w:contextualSpacing/>
    </w:pPr>
  </w:style>
  <w:style w:type="paragraph" w:styleId="Ttulo">
    <w:name w:val="Title"/>
    <w:basedOn w:val="Normal"/>
    <w:next w:val="Normal"/>
    <w:link w:val="TtuloCar"/>
    <w:uiPriority w:val="10"/>
    <w:qFormat/>
    <w:rsid w:val="00296982"/>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296982"/>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96982"/>
    <w:rPr>
      <w:rFonts w:ascii="Calibri" w:eastAsia="Calibri" w:hAnsi="Calibri" w:cs="Times New Roman"/>
    </w:rPr>
  </w:style>
  <w:style w:type="paragraph" w:customStyle="1" w:styleId="Default">
    <w:name w:val="Default"/>
    <w:rsid w:val="00296982"/>
    <w:pPr>
      <w:autoSpaceDE w:val="0"/>
      <w:autoSpaceDN w:val="0"/>
      <w:adjustRightInd w:val="0"/>
      <w:spacing w:after="0" w:line="240" w:lineRule="auto"/>
    </w:pPr>
    <w:rPr>
      <w:rFonts w:ascii="Arial" w:eastAsia="Calibri" w:hAnsi="Arial" w:cs="Arial"/>
      <w:color w:val="000000"/>
      <w:sz w:val="24"/>
      <w:szCs w:val="24"/>
      <w:lang w:eastAsia="es-MX"/>
    </w:rPr>
  </w:style>
  <w:style w:type="paragraph" w:styleId="Piedepgina">
    <w:name w:val="footer"/>
    <w:basedOn w:val="Normal"/>
    <w:link w:val="PiedepginaCar"/>
    <w:uiPriority w:val="99"/>
    <w:unhideWhenUsed/>
    <w:rsid w:val="002969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96982"/>
    <w:rPr>
      <w:rFonts w:ascii="Calibri" w:eastAsia="Calibri" w:hAnsi="Calibri" w:cs="Times New Roman"/>
    </w:rPr>
  </w:style>
  <w:style w:type="paragraph" w:styleId="Textoindependiente">
    <w:name w:val="Body Text"/>
    <w:basedOn w:val="Normal"/>
    <w:link w:val="TextoindependienteCar"/>
    <w:uiPriority w:val="99"/>
    <w:semiHidden/>
    <w:unhideWhenUsed/>
    <w:rsid w:val="00D614DF"/>
    <w:pPr>
      <w:spacing w:after="120"/>
    </w:pPr>
  </w:style>
  <w:style w:type="character" w:customStyle="1" w:styleId="TextoindependienteCar">
    <w:name w:val="Texto independiente Car"/>
    <w:basedOn w:val="Fuentedeprrafopredeter"/>
    <w:link w:val="Textoindependiente"/>
    <w:uiPriority w:val="99"/>
    <w:semiHidden/>
    <w:rsid w:val="00D614DF"/>
    <w:rPr>
      <w:rFonts w:ascii="Calibri" w:eastAsia="Calibri" w:hAnsi="Calibri" w:cs="Times New Roman"/>
    </w:rPr>
  </w:style>
  <w:style w:type="paragraph" w:styleId="Textoindependienteprimerasangra">
    <w:name w:val="Body Text First Indent"/>
    <w:basedOn w:val="Textoindependiente"/>
    <w:link w:val="TextoindependienteprimerasangraCar"/>
    <w:rsid w:val="00D614DF"/>
    <w:pPr>
      <w:spacing w:line="240" w:lineRule="auto"/>
      <w:ind w:firstLine="210"/>
    </w:pPr>
    <w:rPr>
      <w:rFonts w:ascii="Times New Roman" w:eastAsia="Times New Roman" w:hAnsi="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rsid w:val="00D614DF"/>
    <w:rPr>
      <w:rFonts w:ascii="Times New Roman" w:eastAsia="Times New Roman" w:hAnsi="Times New Roman" w:cs="Times New Roman"/>
      <w:sz w:val="24"/>
      <w:szCs w:val="24"/>
      <w:lang w:val="es-ES" w:eastAsia="es-ES"/>
    </w:rPr>
  </w:style>
  <w:style w:type="character" w:styleId="Hipervnculo">
    <w:name w:val="Hyperlink"/>
    <w:uiPriority w:val="99"/>
    <w:unhideWhenUsed/>
    <w:rsid w:val="00D614DF"/>
    <w:rPr>
      <w:color w:val="0000FF"/>
      <w:u w:val="single"/>
    </w:rPr>
  </w:style>
  <w:style w:type="paragraph" w:styleId="Textodeglobo">
    <w:name w:val="Balloon Text"/>
    <w:basedOn w:val="Normal"/>
    <w:link w:val="TextodegloboCar"/>
    <w:uiPriority w:val="99"/>
    <w:semiHidden/>
    <w:unhideWhenUsed/>
    <w:rsid w:val="00345F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45F84"/>
    <w:rPr>
      <w:rFonts w:ascii="Tahoma" w:eastAsia="Calibri" w:hAnsi="Tahoma" w:cs="Tahoma"/>
      <w:sz w:val="16"/>
      <w:szCs w:val="16"/>
    </w:rPr>
  </w:style>
  <w:style w:type="paragraph" w:customStyle="1" w:styleId="xgmail-default">
    <w:name w:val="x_gmail-default"/>
    <w:basedOn w:val="Normal"/>
    <w:rsid w:val="00C02E22"/>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lbl-encabezado-negro">
    <w:name w:val="lbl-encabezado-negro"/>
    <w:basedOn w:val="Fuentedeprrafopredeter"/>
    <w:rsid w:val="00C87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1</Pages>
  <Words>4672</Words>
  <Characters>25698</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cegaip</cp:lastModifiedBy>
  <cp:revision>23</cp:revision>
  <dcterms:created xsi:type="dcterms:W3CDTF">2019-04-09T05:11:00Z</dcterms:created>
  <dcterms:modified xsi:type="dcterms:W3CDTF">2019-05-09T21:40:00Z</dcterms:modified>
</cp:coreProperties>
</file>