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225" w:rsidRPr="00302827" w:rsidRDefault="00EA0225" w:rsidP="00EA0225">
      <w:pPr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es-ES"/>
        </w:rPr>
      </w:pPr>
      <w:bookmarkStart w:id="0" w:name="_GoBack"/>
      <w:bookmarkEnd w:id="0"/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 xml:space="preserve">Esta Información </w:t>
      </w:r>
      <w:r w:rsidR="007A28EE"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 xml:space="preserve">NO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>SE GENERA</w:t>
      </w:r>
      <w:r w:rsidR="007A28EE"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>.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 xml:space="preserve">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Fundamento: LEY GENERAL DE DESARROLLO FORESTAL SUSTENTABLE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CAPITULO III.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Del Sector Público Federal Forestal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Sección 1. De las Atribuciones de la Secretaría de Medio Ambiente y Recursos Naturales en Materia Forestal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ARTICULO 16. La Secretaría ejercerá las siguientes atribuciones: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I. Formular y conducir la política nacional de desarrollo forestal sustentable y asegurar su congruencia con la política ambiental y de recursos naturales nacional, así como las relacionadas con el desarrollo rural;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II.  Diseñar los instrumentos de política forestal previstos en esta Ley y operar los que correspondan a su competencia;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III. Elaborar el Programa Estratégico Forestal Nacional, con la participación de la Comisión en las materias de su competencia;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IV. Conducir el Servicio Nacional Forestal, como instrumento de integración de las dependencias y entidades públicas vinculadas con la atención del sector forestal;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V. Diseñar y definir en el ámbito de su competencia, estímulos e incentivos económicos en materia forestal y los lineamientos para su aplicación y evaluación;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VI. Regular Establecer, integrar, operar y mantener actualizado el Registro Forestal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lastRenderedPageBreak/>
        <w:t>Nacional, así como expedir los certificados de inscripción previstos en las disposiciones jurídicas aplicables;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VII. Llevar el registro y cuidar la conservación de los árboles históricos y notables del país;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VIII. Emitir, normas oficiales mexicanas en materia forestal y vigilar su cumplimiento;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IX. Establecer los lineamientos para elaborar e integrar el Sistema Nacional de Información Forestal;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X. Regular la integración, monitoreo y actualización del Inventario Nacional Forestal y de Suelos y coordinar el diseño del mismo;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XI. Establecer los criterios, metodología y procedimientos para la integración, organización y actualización de la zonificación;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XII. Definir las metodologías para la valoración de los bienes y servicios ambientales de los ecosistemas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XIII. Definir instrumentos para promover un mercado de bienes y servicios ambientales;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XIV.  Definir mecanismos de compensación por los bienes y servicios ambientales que prestan los ecosistemas forestales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XV. Deslindar, poseer y administrar los terrenos nacionales forestales; XVI. Establecer las medidas de sanidad forestal;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XVI. Llevar a cabo la inspección y vigilancia forestales;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XVII. Promover la participación y coordinación de las autoridades competentes, propietarios, poseedores y habitantes de las zonas forestales, como los transportistas, comerciantes e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lastRenderedPageBreak/>
        <w:t>industrializadores de materias primas forestales, en materia de vigilancia;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XVIII. Elaborar estudios para, en su caso, recomendar al Ejecutivo Federal el establecimiento, modificación o levantamiento de vedas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XIX. Expedir, por excepción las autorizaciones de cambio de uso de suelo de los terrenos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XX. Imponer medidas de seguridad y sancionar a las infracciones que se cometan en materia forestal, así como hacer del conocimiento y en su caso denunciar los delitos en dicha materia a las autoridades competentes;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XXI. Imponer medidas de seguridad y sancionar a las infracciones que se cometan en materia forestal, así como hacer del conocimiento y en su caso denunciar los delitos en dicha materia a las autoridades competentes;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XXII. Otorgar, prorrogar, modificar, revocar, suspender o anular todos los permisos, autorizaciones, certificados y licencias, así como recibir los avisos de plantaciones forestales comerciales y para el aprovechamiento de recursos forestales no maderables;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XXIII. Ejercer todos los actos de autoridad relativos a la aplicación de la política de aprovechamiento sustentable, conservación, protección restauración de los recursos forestales y de los suelos, que esta ley prevea;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XXIV. Regular, expedir y validar la documentación con la que se acredite la legal procedencia de las materias primas y productos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lastRenderedPageBreak/>
        <w:t>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XXV.  Regular el transporte de materias primas productos y subproductos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Compete  a l</w:t>
      </w:r>
      <w:r w:rsidR="001C4943"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>a  SEMARNAT a través de CONAFOR.</w:t>
      </w:r>
    </w:p>
    <w:p w:rsidR="00CE7F24" w:rsidRPr="00302827" w:rsidRDefault="00CE7F24" w:rsidP="00EA0225">
      <w:pPr>
        <w:rPr>
          <w:rFonts w:ascii="Arial" w:hAnsi="Arial" w:cs="Arial"/>
          <w:b/>
          <w:sz w:val="36"/>
          <w:szCs w:val="36"/>
        </w:rPr>
      </w:pPr>
    </w:p>
    <w:sectPr w:rsidR="00CE7F24" w:rsidRPr="003028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225"/>
    <w:rsid w:val="001C4943"/>
    <w:rsid w:val="00302827"/>
    <w:rsid w:val="00323D75"/>
    <w:rsid w:val="00383459"/>
    <w:rsid w:val="003E1504"/>
    <w:rsid w:val="005312AB"/>
    <w:rsid w:val="007A28EE"/>
    <w:rsid w:val="00C13133"/>
    <w:rsid w:val="00CE7F24"/>
    <w:rsid w:val="00D55487"/>
    <w:rsid w:val="00E76D4D"/>
    <w:rsid w:val="00EA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B0228F-19EE-4BCA-A95B-6DBB471F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622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Rosalba</cp:lastModifiedBy>
  <cp:revision>11</cp:revision>
  <dcterms:created xsi:type="dcterms:W3CDTF">2018-11-10T17:11:00Z</dcterms:created>
  <dcterms:modified xsi:type="dcterms:W3CDTF">2019-06-04T15:31:00Z</dcterms:modified>
</cp:coreProperties>
</file>