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F6E4" w14:textId="3AAE7521" w:rsidR="00A80EE1" w:rsidRDefault="00A80EE1" w:rsidP="00A80EE1">
      <w:pPr>
        <w:jc w:val="both"/>
        <w:rPr>
          <w:rFonts w:ascii="Arial" w:hAnsi="Arial" w:cs="Arial"/>
          <w:b/>
          <w:sz w:val="20"/>
          <w:szCs w:val="20"/>
          <w:lang w:val="es-MX"/>
        </w:rPr>
      </w:pPr>
      <w:r w:rsidRPr="004327AD">
        <w:rPr>
          <w:rFonts w:ascii="Arial" w:hAnsi="Arial" w:cs="Arial"/>
          <w:b/>
          <w:sz w:val="20"/>
          <w:szCs w:val="20"/>
        </w:rPr>
        <w:t>ALT-</w:t>
      </w:r>
      <w:r>
        <w:rPr>
          <w:rFonts w:ascii="Arial" w:hAnsi="Arial" w:cs="Arial"/>
          <w:b/>
          <w:sz w:val="20"/>
          <w:szCs w:val="20"/>
        </w:rPr>
        <w:t>5</w:t>
      </w:r>
      <w:r w:rsidR="00B05834">
        <w:rPr>
          <w:rFonts w:ascii="Arial" w:hAnsi="Arial" w:cs="Arial"/>
          <w:b/>
          <w:sz w:val="20"/>
          <w:szCs w:val="20"/>
        </w:rPr>
        <w:t>9</w:t>
      </w:r>
      <w:r w:rsidR="007B5BC2">
        <w:rPr>
          <w:rFonts w:ascii="Arial" w:hAnsi="Arial" w:cs="Arial"/>
          <w:b/>
          <w:sz w:val="20"/>
          <w:szCs w:val="20"/>
        </w:rPr>
        <w:t>6</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w:t>
      </w:r>
      <w:r w:rsidRPr="004327AD">
        <w:rPr>
          <w:rFonts w:ascii="Arial" w:hAnsi="Arial" w:cs="Arial"/>
          <w:b/>
        </w:rPr>
        <w:t xml:space="preserve"> </w:t>
      </w:r>
      <w:r w:rsidR="007B5BC2">
        <w:rPr>
          <w:rFonts w:ascii="Arial" w:hAnsi="Arial" w:cs="Arial"/>
          <w:b/>
          <w:sz w:val="20"/>
          <w:szCs w:val="20"/>
        </w:rPr>
        <w:t>TITULAR DE OFICIALIA MAYOR DE GOBIERNO DEL ESTADO.</w:t>
      </w:r>
    </w:p>
    <w:p w14:paraId="1AE15615" w14:textId="77777777" w:rsidR="00A80EE1" w:rsidRPr="004327AD" w:rsidRDefault="00A80EE1" w:rsidP="00A80EE1">
      <w:pPr>
        <w:tabs>
          <w:tab w:val="left" w:pos="6135"/>
        </w:tabs>
        <w:jc w:val="both"/>
        <w:rPr>
          <w:rFonts w:ascii="Arial" w:hAnsi="Arial" w:cs="Arial"/>
          <w:b/>
          <w:sz w:val="20"/>
          <w:szCs w:val="20"/>
          <w:lang w:val="es-MX"/>
        </w:rPr>
      </w:pPr>
      <w:proofErr w:type="gramStart"/>
      <w:r w:rsidRPr="004327AD">
        <w:rPr>
          <w:rFonts w:ascii="Arial" w:hAnsi="Arial" w:cs="Arial"/>
          <w:b/>
          <w:sz w:val="20"/>
          <w:szCs w:val="20"/>
          <w:lang w:val="es-MX"/>
        </w:rPr>
        <w:t>PRESE</w:t>
      </w:r>
      <w:r>
        <w:rPr>
          <w:rFonts w:ascii="Arial" w:hAnsi="Arial" w:cs="Arial"/>
          <w:b/>
          <w:sz w:val="20"/>
          <w:szCs w:val="20"/>
          <w:lang w:val="es-MX"/>
        </w:rPr>
        <w:t>N</w:t>
      </w:r>
      <w:r w:rsidRPr="004327AD">
        <w:rPr>
          <w:rFonts w:ascii="Arial" w:hAnsi="Arial" w:cs="Arial"/>
          <w:b/>
          <w:sz w:val="20"/>
          <w:szCs w:val="20"/>
          <w:lang w:val="es-MX"/>
        </w:rPr>
        <w:t>TE.</w:t>
      </w:r>
      <w:r>
        <w:rPr>
          <w:rFonts w:ascii="Arial" w:hAnsi="Arial" w:cs="Arial"/>
          <w:b/>
          <w:sz w:val="20"/>
          <w:szCs w:val="20"/>
          <w:lang w:val="es-MX"/>
        </w:rPr>
        <w:t>-</w:t>
      </w:r>
      <w:proofErr w:type="gramEnd"/>
      <w:r>
        <w:rPr>
          <w:rFonts w:ascii="Arial" w:hAnsi="Arial" w:cs="Arial"/>
          <w:b/>
          <w:sz w:val="20"/>
          <w:szCs w:val="20"/>
          <w:lang w:val="es-MX"/>
        </w:rPr>
        <w:tab/>
      </w:r>
    </w:p>
    <w:p w14:paraId="6D02C680" w14:textId="77777777" w:rsidR="00A80EE1" w:rsidRPr="004327AD" w:rsidRDefault="00A80EE1" w:rsidP="00A80EE1">
      <w:pPr>
        <w:jc w:val="both"/>
        <w:rPr>
          <w:rFonts w:ascii="Arial" w:hAnsi="Arial" w:cs="Arial"/>
          <w:b/>
          <w:sz w:val="20"/>
          <w:szCs w:val="20"/>
          <w:lang w:val="es-MX"/>
        </w:rPr>
      </w:pPr>
    </w:p>
    <w:p w14:paraId="2D3980FF" w14:textId="77777777" w:rsidR="00A80EE1" w:rsidRDefault="00A80EE1" w:rsidP="00A80EE1">
      <w:pPr>
        <w:jc w:val="both"/>
        <w:rPr>
          <w:rFonts w:ascii="Arial" w:hAnsi="Arial" w:cs="Arial"/>
          <w:b/>
          <w:sz w:val="20"/>
          <w:szCs w:val="20"/>
          <w:lang w:val="es-MX"/>
        </w:rPr>
      </w:pPr>
    </w:p>
    <w:p w14:paraId="12168F5B" w14:textId="77777777" w:rsidR="00A80EE1" w:rsidRDefault="00A80EE1" w:rsidP="00A80EE1">
      <w:pPr>
        <w:jc w:val="both"/>
        <w:rPr>
          <w:rFonts w:ascii="Arial" w:hAnsi="Arial" w:cs="Arial"/>
          <w:b/>
          <w:sz w:val="20"/>
          <w:szCs w:val="20"/>
          <w:lang w:val="es-MX"/>
        </w:rPr>
      </w:pPr>
    </w:p>
    <w:p w14:paraId="06864BF0" w14:textId="77777777" w:rsidR="00A80EE1" w:rsidRPr="004327AD" w:rsidRDefault="00A80EE1" w:rsidP="00A80EE1">
      <w:pPr>
        <w:jc w:val="both"/>
        <w:rPr>
          <w:rFonts w:ascii="Arial" w:hAnsi="Arial" w:cs="Arial"/>
          <w:b/>
          <w:sz w:val="20"/>
          <w:szCs w:val="20"/>
          <w:lang w:val="es-MX"/>
        </w:rPr>
      </w:pPr>
    </w:p>
    <w:p w14:paraId="60DF9F8A" w14:textId="3C6E51BA" w:rsidR="007B5BC2" w:rsidRDefault="00A80EE1" w:rsidP="00A80EE1">
      <w:pPr>
        <w:jc w:val="both"/>
        <w:rPr>
          <w:rFonts w:ascii="Arial" w:hAnsi="Arial" w:cs="Arial"/>
          <w:b/>
          <w:sz w:val="20"/>
          <w:szCs w:val="20"/>
          <w:lang w:val="es-MX"/>
        </w:rPr>
      </w:pPr>
      <w:r w:rsidRPr="004327AD">
        <w:rPr>
          <w:rFonts w:ascii="Arial" w:hAnsi="Arial" w:cs="Arial"/>
          <w:b/>
          <w:sz w:val="20"/>
          <w:szCs w:val="20"/>
        </w:rPr>
        <w:t>ALT-</w:t>
      </w:r>
      <w:r>
        <w:rPr>
          <w:rFonts w:ascii="Arial" w:hAnsi="Arial" w:cs="Arial"/>
          <w:b/>
          <w:sz w:val="20"/>
          <w:szCs w:val="20"/>
        </w:rPr>
        <w:t>5</w:t>
      </w:r>
      <w:r w:rsidR="00B05834">
        <w:rPr>
          <w:rFonts w:ascii="Arial" w:hAnsi="Arial" w:cs="Arial"/>
          <w:b/>
          <w:sz w:val="20"/>
          <w:szCs w:val="20"/>
        </w:rPr>
        <w:t>9</w:t>
      </w:r>
      <w:r w:rsidR="007B5BC2">
        <w:rPr>
          <w:rFonts w:ascii="Arial" w:hAnsi="Arial" w:cs="Arial"/>
          <w:b/>
          <w:sz w:val="20"/>
          <w:szCs w:val="20"/>
        </w:rPr>
        <w:t>7</w:t>
      </w:r>
      <w:r>
        <w:rPr>
          <w:rFonts w:ascii="Arial" w:hAnsi="Arial" w:cs="Arial"/>
          <w:b/>
          <w:sz w:val="20"/>
          <w:szCs w:val="20"/>
        </w:rPr>
        <w:t>/</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Pr>
          <w:rFonts w:ascii="Arial" w:hAnsi="Arial" w:cs="Arial"/>
          <w:b/>
          <w:sz w:val="20"/>
          <w:szCs w:val="20"/>
        </w:rPr>
        <w:t xml:space="preserve"> DE </w:t>
      </w:r>
      <w:r w:rsidR="007B5BC2">
        <w:rPr>
          <w:rFonts w:ascii="Arial" w:hAnsi="Arial" w:cs="Arial"/>
          <w:b/>
          <w:sz w:val="20"/>
          <w:szCs w:val="20"/>
        </w:rPr>
        <w:t>OFICIALIA MAYOR DE GOBIERNO DEL ES</w:t>
      </w:r>
      <w:bookmarkStart w:id="0" w:name="_GoBack"/>
      <w:bookmarkEnd w:id="0"/>
      <w:r w:rsidR="007B5BC2">
        <w:rPr>
          <w:rFonts w:ascii="Arial" w:hAnsi="Arial" w:cs="Arial"/>
          <w:b/>
          <w:sz w:val="20"/>
          <w:szCs w:val="20"/>
        </w:rPr>
        <w:t>TADO</w:t>
      </w:r>
      <w:r w:rsidR="007B5BC2">
        <w:rPr>
          <w:rFonts w:ascii="Arial" w:hAnsi="Arial" w:cs="Arial"/>
          <w:b/>
          <w:sz w:val="20"/>
          <w:szCs w:val="20"/>
          <w:lang w:val="es-MX"/>
        </w:rPr>
        <w:t>.</w:t>
      </w:r>
    </w:p>
    <w:p w14:paraId="6C92AAF0" w14:textId="7A927D58" w:rsidR="00A80EE1" w:rsidRDefault="00A80EE1" w:rsidP="00A80EE1">
      <w:pPr>
        <w:jc w:val="both"/>
        <w:rPr>
          <w:rFonts w:ascii="Arial" w:hAnsi="Arial" w:cs="Arial"/>
          <w:b/>
          <w:sz w:val="20"/>
          <w:szCs w:val="20"/>
          <w:lang w:val="es-MX"/>
        </w:rPr>
      </w:pPr>
      <w:proofErr w:type="gramStart"/>
      <w:r w:rsidRPr="004327AD">
        <w:rPr>
          <w:rFonts w:ascii="Arial" w:hAnsi="Arial" w:cs="Arial"/>
          <w:b/>
          <w:sz w:val="20"/>
          <w:szCs w:val="20"/>
          <w:lang w:val="es-MX"/>
        </w:rPr>
        <w:t>PRESENTE.</w:t>
      </w:r>
      <w:r>
        <w:rPr>
          <w:rFonts w:ascii="Arial" w:hAnsi="Arial" w:cs="Arial"/>
          <w:b/>
          <w:sz w:val="20"/>
          <w:szCs w:val="20"/>
          <w:lang w:val="es-MX"/>
        </w:rPr>
        <w:t>-</w:t>
      </w:r>
      <w:proofErr w:type="gramEnd"/>
    </w:p>
    <w:p w14:paraId="1F1B6E7F" w14:textId="23020C49" w:rsidR="000372A7" w:rsidRDefault="000372A7" w:rsidP="000372A7">
      <w:pPr>
        <w:jc w:val="both"/>
        <w:rPr>
          <w:rFonts w:ascii="Arial" w:hAnsi="Arial" w:cs="Arial"/>
          <w:b/>
          <w:sz w:val="20"/>
          <w:szCs w:val="20"/>
          <w:lang w:val="es-MX"/>
        </w:rPr>
      </w:pPr>
    </w:p>
    <w:p w14:paraId="209E053E" w14:textId="693BE241" w:rsidR="00564DE1" w:rsidRDefault="00564DE1" w:rsidP="000372A7">
      <w:pPr>
        <w:jc w:val="both"/>
        <w:rPr>
          <w:rFonts w:ascii="Arial" w:hAnsi="Arial" w:cs="Arial"/>
          <w:b/>
          <w:sz w:val="20"/>
          <w:szCs w:val="20"/>
          <w:lang w:val="es-MX"/>
        </w:rPr>
      </w:pPr>
    </w:p>
    <w:p w14:paraId="5EFBF105" w14:textId="77777777" w:rsidR="002C01F7" w:rsidRDefault="002C01F7" w:rsidP="002C01F7">
      <w:pPr>
        <w:jc w:val="both"/>
        <w:rPr>
          <w:rFonts w:ascii="Arial" w:hAnsi="Arial" w:cs="Arial"/>
          <w:b/>
          <w:sz w:val="20"/>
          <w:szCs w:val="20"/>
          <w:lang w:val="es-MX"/>
        </w:rPr>
      </w:pPr>
    </w:p>
    <w:p w14:paraId="025A2769" w14:textId="77777777" w:rsidR="002C01F7" w:rsidRDefault="002C01F7" w:rsidP="002C01F7">
      <w:pPr>
        <w:jc w:val="both"/>
        <w:rPr>
          <w:rFonts w:ascii="Arial" w:hAnsi="Arial" w:cs="Arial"/>
          <w:b/>
          <w:sz w:val="20"/>
          <w:szCs w:val="20"/>
          <w:lang w:val="es-MX"/>
        </w:rPr>
      </w:pPr>
    </w:p>
    <w:p w14:paraId="57A68B69" w14:textId="77777777" w:rsidR="002C01F7" w:rsidRPr="004327AD" w:rsidRDefault="002C01F7" w:rsidP="002C01F7">
      <w:pPr>
        <w:jc w:val="both"/>
        <w:rPr>
          <w:rFonts w:ascii="Arial" w:hAnsi="Arial" w:cs="Arial"/>
          <w:b/>
          <w:sz w:val="20"/>
          <w:szCs w:val="20"/>
          <w:lang w:val="es-MX"/>
        </w:rPr>
      </w:pPr>
    </w:p>
    <w:p w14:paraId="2B3F11B1" w14:textId="77777777" w:rsidR="002C01F7" w:rsidRPr="004327AD" w:rsidRDefault="002C01F7" w:rsidP="002C01F7">
      <w:pPr>
        <w:jc w:val="both"/>
        <w:rPr>
          <w:rFonts w:ascii="Arial" w:hAnsi="Arial" w:cs="Arial"/>
          <w:b/>
          <w:sz w:val="20"/>
          <w:szCs w:val="20"/>
          <w:lang w:val="es-MX"/>
        </w:rPr>
      </w:pPr>
    </w:p>
    <w:p w14:paraId="2D9675EA" w14:textId="78035F57" w:rsidR="002C01F7" w:rsidRDefault="002C01F7" w:rsidP="002C01F7">
      <w:pPr>
        <w:pStyle w:val="Encabezado"/>
        <w:spacing w:line="360" w:lineRule="auto"/>
        <w:jc w:val="both"/>
        <w:rPr>
          <w:rFonts w:ascii="Arial" w:hAnsi="Arial" w:cs="Arial"/>
          <w:i/>
          <w:color w:val="5B9BD5"/>
          <w:sz w:val="20"/>
          <w:szCs w:val="20"/>
        </w:rPr>
      </w:pPr>
      <w:r>
        <w:rPr>
          <w:rFonts w:ascii="Arial" w:hAnsi="Arial" w:cs="Arial"/>
          <w:lang w:val="es-MX"/>
        </w:rPr>
        <w:t>Por medio del presente hágase del conocimiento que en</w:t>
      </w:r>
      <w:r w:rsidR="006A34A5">
        <w:rPr>
          <w:rFonts w:ascii="Arial" w:hAnsi="Arial" w:cs="Arial"/>
          <w:lang w:val="es-MX"/>
        </w:rPr>
        <w:t xml:space="preserve"> </w:t>
      </w:r>
      <w:r w:rsidR="00DB0090">
        <w:rPr>
          <w:rFonts w:ascii="Arial" w:hAnsi="Arial" w:cs="Arial"/>
        </w:rPr>
        <w:t>29 veintinueve</w:t>
      </w:r>
      <w:r w:rsidR="006A34A5">
        <w:rPr>
          <w:rFonts w:ascii="Arial" w:hAnsi="Arial" w:cs="Arial"/>
        </w:rPr>
        <w:t xml:space="preserve"> de </w:t>
      </w:r>
      <w:r w:rsidR="00163EBA" w:rsidRPr="00163EBA">
        <w:rPr>
          <w:rFonts w:ascii="Arial" w:hAnsi="Arial" w:cs="Arial"/>
        </w:rPr>
        <w:t xml:space="preserve">abril </w:t>
      </w:r>
      <w:r w:rsidRPr="002A5C4C">
        <w:rPr>
          <w:rFonts w:ascii="Arial" w:hAnsi="Arial" w:cs="Arial"/>
        </w:rPr>
        <w:t>de 2019 mil diecinueve</w:t>
      </w:r>
      <w:r>
        <w:rPr>
          <w:rFonts w:ascii="Arial" w:hAnsi="Arial" w:cs="Arial"/>
          <w:lang w:val="es-MX"/>
        </w:rPr>
        <w:t xml:space="preserve">, se dictó un proveído dentro de los autos que integran el recurso de revisión </w:t>
      </w:r>
      <w:r>
        <w:rPr>
          <w:rFonts w:ascii="Arial" w:hAnsi="Arial" w:cs="Arial"/>
          <w:b/>
          <w:lang w:val="es-MX"/>
        </w:rPr>
        <w:t>RR-</w:t>
      </w:r>
      <w:r w:rsidR="007B5BC2">
        <w:rPr>
          <w:rFonts w:ascii="Arial" w:hAnsi="Arial" w:cs="Arial"/>
          <w:b/>
          <w:lang w:val="es-MX"/>
        </w:rPr>
        <w:t>529</w:t>
      </w:r>
      <w:r>
        <w:rPr>
          <w:rFonts w:ascii="Arial" w:hAnsi="Arial" w:cs="Arial"/>
          <w:b/>
          <w:lang w:val="es-MX"/>
        </w:rPr>
        <w:t>/201</w:t>
      </w:r>
      <w:r w:rsidR="00DB0090">
        <w:rPr>
          <w:rFonts w:ascii="Arial" w:hAnsi="Arial" w:cs="Arial"/>
          <w:b/>
          <w:lang w:val="es-MX"/>
        </w:rPr>
        <w:t>8</w:t>
      </w:r>
      <w:r>
        <w:rPr>
          <w:rFonts w:ascii="Arial" w:hAnsi="Arial" w:cs="Arial"/>
          <w:b/>
          <w:lang w:val="es-MX"/>
        </w:rPr>
        <w:t>-1,</w:t>
      </w:r>
      <w:r>
        <w:rPr>
          <w:rFonts w:ascii="Arial" w:hAnsi="Arial" w:cs="Arial"/>
          <w:bCs/>
        </w:rPr>
        <w:t xml:space="preserve"> mismo que a la letra dice:</w:t>
      </w:r>
      <w:r w:rsidRPr="00F823C1">
        <w:rPr>
          <w:rFonts w:ascii="Arial" w:hAnsi="Arial" w:cs="Arial"/>
          <w:i/>
          <w:color w:val="5B9BD5"/>
          <w:sz w:val="20"/>
          <w:szCs w:val="20"/>
        </w:rPr>
        <w:t xml:space="preserve">         </w:t>
      </w:r>
    </w:p>
    <w:p w14:paraId="003657D8" w14:textId="77777777" w:rsidR="002C01F7" w:rsidRPr="00046C1E" w:rsidRDefault="002C01F7" w:rsidP="002C01F7">
      <w:pPr>
        <w:spacing w:line="360" w:lineRule="auto"/>
        <w:jc w:val="both"/>
        <w:rPr>
          <w:rFonts w:ascii="Arial" w:hAnsi="Arial" w:cs="Arial"/>
          <w:color w:val="4472C4" w:themeColor="accent1"/>
          <w:sz w:val="2"/>
        </w:rPr>
      </w:pPr>
      <w:bookmarkStart w:id="1" w:name="_Hlk513033857"/>
    </w:p>
    <w:p w14:paraId="57309C45" w14:textId="77777777" w:rsidR="00B05834" w:rsidRDefault="002C01F7" w:rsidP="00B05834">
      <w:pPr>
        <w:spacing w:line="360" w:lineRule="auto"/>
        <w:jc w:val="both"/>
        <w:rPr>
          <w:rFonts w:ascii="Arial" w:hAnsi="Arial" w:cs="Arial"/>
          <w:color w:val="5B9BD5"/>
          <w:sz w:val="22"/>
        </w:rPr>
      </w:pPr>
      <w:bookmarkStart w:id="2" w:name="_Hlk487626562"/>
      <w:bookmarkEnd w:id="1"/>
      <w:r w:rsidRPr="00DD2733">
        <w:rPr>
          <w:rFonts w:ascii="Arial" w:hAnsi="Arial" w:cs="Arial"/>
          <w:color w:val="5B9BD5"/>
          <w:sz w:val="22"/>
        </w:rPr>
        <w:t xml:space="preserve"> </w:t>
      </w:r>
    </w:p>
    <w:p w14:paraId="382B4197" w14:textId="77777777" w:rsidR="007B5BC2" w:rsidRPr="007B5BC2" w:rsidRDefault="007B5BC2" w:rsidP="007B5BC2">
      <w:pPr>
        <w:spacing w:line="480" w:lineRule="auto"/>
        <w:jc w:val="right"/>
        <w:rPr>
          <w:rFonts w:ascii="Arial" w:hAnsi="Arial" w:cs="Arial"/>
          <w:color w:val="4472C4" w:themeColor="accent1"/>
          <w:sz w:val="16"/>
        </w:rPr>
      </w:pPr>
      <w:r w:rsidRPr="007B5BC2">
        <w:rPr>
          <w:rFonts w:ascii="Arial" w:hAnsi="Arial" w:cs="Arial"/>
          <w:color w:val="4472C4" w:themeColor="accent1"/>
          <w:sz w:val="16"/>
        </w:rPr>
        <w:t>San Luis Potosí, S.L.P., 29 veintinueve de abril de 2019 dos mil diecinueve.</w:t>
      </w:r>
    </w:p>
    <w:p w14:paraId="6E8007CF" w14:textId="77777777" w:rsidR="007B5BC2" w:rsidRPr="007B5BC2" w:rsidRDefault="007B5BC2" w:rsidP="007B5BC2">
      <w:pPr>
        <w:spacing w:line="480" w:lineRule="auto"/>
        <w:jc w:val="both"/>
        <w:rPr>
          <w:rFonts w:ascii="Arial" w:eastAsia="Batang" w:hAnsi="Arial" w:cs="Arial"/>
          <w:color w:val="4472C4" w:themeColor="accent1"/>
          <w:sz w:val="16"/>
        </w:rPr>
      </w:pPr>
    </w:p>
    <w:p w14:paraId="40B874C1" w14:textId="77777777" w:rsidR="007B5BC2" w:rsidRPr="007B5BC2" w:rsidRDefault="007B5BC2" w:rsidP="007B5BC2">
      <w:pPr>
        <w:spacing w:line="480" w:lineRule="auto"/>
        <w:jc w:val="both"/>
        <w:rPr>
          <w:rFonts w:ascii="Arial" w:hAnsi="Arial" w:cs="Arial"/>
          <w:color w:val="4472C4" w:themeColor="accent1"/>
          <w:sz w:val="16"/>
        </w:rPr>
      </w:pPr>
      <w:r w:rsidRPr="007B5BC2">
        <w:rPr>
          <w:rFonts w:ascii="Arial" w:eastAsia="Batang" w:hAnsi="Arial" w:cs="Arial"/>
          <w:color w:val="4472C4" w:themeColor="accent1"/>
          <w:sz w:val="16"/>
        </w:rPr>
        <w:t xml:space="preserve">Visto el estado que guardan los presentes autos, y de una revisión a las constancias que integran el expediente, y dado que </w:t>
      </w:r>
      <w:r w:rsidRPr="007B5BC2">
        <w:rPr>
          <w:rFonts w:ascii="Arial" w:hAnsi="Arial" w:cs="Arial"/>
          <w:color w:val="4472C4" w:themeColor="accent1"/>
          <w:sz w:val="16"/>
        </w:rPr>
        <w:t xml:space="preserve">esta Comisión como órgano de autoridad en el derecho de acceso a la información pública en el Estado, que tiene por objeto fundamental vigilar el cumplimiento a la Ley de Transparencia y Acceso a la Información Pública, así como de las resoluciones dictadas por esta Comisión, con fundamento en los artículos 8°, 10°, 27° primer párrafo, 184 y 185 de la Ley de Transparencia y Acceso a la Información Pública del Estado, esta Comisión procede a analizar el cumplimiento o incumplimiento a la resolución dictada en el recurso de revisión </w:t>
      </w:r>
      <w:r w:rsidRPr="007B5BC2">
        <w:rPr>
          <w:rFonts w:ascii="Arial" w:hAnsi="Arial" w:cs="Arial"/>
          <w:b/>
          <w:color w:val="4472C4" w:themeColor="accent1"/>
          <w:sz w:val="16"/>
        </w:rPr>
        <w:t>RR-529/2018-1 PLATAFORMA.</w:t>
      </w:r>
    </w:p>
    <w:p w14:paraId="7F63E0F5" w14:textId="77777777" w:rsidR="007B5BC2" w:rsidRPr="007B5BC2" w:rsidRDefault="007B5BC2" w:rsidP="007B5BC2">
      <w:pPr>
        <w:spacing w:line="480" w:lineRule="auto"/>
        <w:jc w:val="both"/>
        <w:rPr>
          <w:rFonts w:ascii="Arial" w:hAnsi="Arial" w:cs="Arial"/>
          <w:color w:val="4472C4" w:themeColor="accent1"/>
          <w:sz w:val="16"/>
        </w:rPr>
      </w:pPr>
      <w:r w:rsidRPr="007B5BC2">
        <w:rPr>
          <w:rFonts w:ascii="Arial" w:hAnsi="Arial" w:cs="Arial"/>
          <w:color w:val="4472C4" w:themeColor="accent1"/>
          <w:sz w:val="16"/>
        </w:rPr>
        <w:t>Ahora bien, es necesario insertar los efectos de la resolución que nos ocupa:</w:t>
      </w:r>
    </w:p>
    <w:p w14:paraId="35BA16D5" w14:textId="77777777" w:rsidR="007B5BC2" w:rsidRPr="007B5BC2" w:rsidRDefault="007B5BC2" w:rsidP="007B5BC2">
      <w:pPr>
        <w:spacing w:line="480" w:lineRule="auto"/>
        <w:jc w:val="both"/>
        <w:rPr>
          <w:rFonts w:ascii="Arial" w:hAnsi="Arial" w:cs="Arial"/>
          <w:b/>
          <w:color w:val="4472C4" w:themeColor="accent1"/>
          <w:sz w:val="16"/>
        </w:rPr>
      </w:pPr>
      <w:r w:rsidRPr="007B5BC2">
        <w:rPr>
          <w:rFonts w:ascii="Arial" w:hAnsi="Arial" w:cs="Arial"/>
          <w:b/>
          <w:color w:val="4472C4" w:themeColor="accent1"/>
          <w:sz w:val="16"/>
        </w:rPr>
        <w:t>“7.2. Sentido y efectos de la resolución.</w:t>
      </w:r>
    </w:p>
    <w:p w14:paraId="3F0ABEB9" w14:textId="77777777" w:rsidR="007B5BC2" w:rsidRPr="007B5BC2" w:rsidRDefault="007B5BC2" w:rsidP="007B5BC2">
      <w:pPr>
        <w:spacing w:line="480" w:lineRule="auto"/>
        <w:jc w:val="both"/>
        <w:rPr>
          <w:rFonts w:ascii="Arial" w:hAnsi="Arial" w:cs="Arial"/>
          <w:color w:val="4472C4" w:themeColor="accent1"/>
          <w:sz w:val="16"/>
        </w:rPr>
      </w:pPr>
      <w:r w:rsidRPr="007B5BC2">
        <w:rPr>
          <w:rFonts w:ascii="Arial" w:hAnsi="Arial" w:cs="Arial"/>
          <w:color w:val="4472C4" w:themeColor="accent1"/>
          <w:sz w:val="16"/>
        </w:rPr>
        <w:t xml:space="preserve"> En las condiciones anotadas y, al haber resultado fundado el agravio que hizo valer el recurrente, lo procedente es que esta Comisión Estatal de Garantía de Acceso a la Información Pública de conformidad con el artículo 164 de la Ley de Transparencia y Acceso a la Información Pública del Estado aplica el principio de afirmativa ficta y por lo tanto conmina al sujeto obligado para que: </w:t>
      </w:r>
    </w:p>
    <w:p w14:paraId="1A4394C7" w14:textId="77777777" w:rsidR="007B5BC2" w:rsidRPr="007B5BC2" w:rsidRDefault="007B5BC2" w:rsidP="007B5BC2">
      <w:pPr>
        <w:pStyle w:val="Prrafodelista"/>
        <w:numPr>
          <w:ilvl w:val="0"/>
          <w:numId w:val="5"/>
        </w:numPr>
        <w:spacing w:line="480" w:lineRule="auto"/>
        <w:jc w:val="both"/>
        <w:rPr>
          <w:rFonts w:eastAsia="Batang" w:cs="Arial"/>
          <w:color w:val="4472C4" w:themeColor="accent1"/>
          <w:sz w:val="16"/>
          <w:szCs w:val="24"/>
        </w:rPr>
      </w:pPr>
      <w:r w:rsidRPr="007B5BC2">
        <w:rPr>
          <w:rFonts w:cs="Arial"/>
          <w:color w:val="4472C4" w:themeColor="accent1"/>
          <w:sz w:val="16"/>
          <w:szCs w:val="24"/>
        </w:rPr>
        <w:t xml:space="preserve">Realice una búsqueda exhaustiva de la información y entregue gratuitamente la información sobre: </w:t>
      </w:r>
    </w:p>
    <w:p w14:paraId="2DAF5A67" w14:textId="77777777" w:rsidR="007B5BC2" w:rsidRPr="007B5BC2" w:rsidRDefault="007B5BC2" w:rsidP="007B5BC2">
      <w:pPr>
        <w:pStyle w:val="Prrafodelista"/>
        <w:spacing w:line="480" w:lineRule="auto"/>
        <w:jc w:val="both"/>
        <w:rPr>
          <w:rFonts w:cs="Arial"/>
          <w:color w:val="4472C4" w:themeColor="accent1"/>
          <w:sz w:val="16"/>
          <w:szCs w:val="24"/>
        </w:rPr>
      </w:pPr>
    </w:p>
    <w:p w14:paraId="3B2BFF87" w14:textId="77777777" w:rsidR="007B5BC2" w:rsidRPr="007B5BC2" w:rsidRDefault="007B5BC2" w:rsidP="007B5BC2">
      <w:pPr>
        <w:pStyle w:val="Prrafodelista"/>
        <w:spacing w:line="480" w:lineRule="auto"/>
        <w:jc w:val="both"/>
        <w:rPr>
          <w:rFonts w:cs="Arial"/>
          <w:color w:val="4472C4" w:themeColor="accent1"/>
          <w:sz w:val="16"/>
          <w:szCs w:val="24"/>
        </w:rPr>
      </w:pPr>
      <w:r w:rsidRPr="007B5BC2">
        <w:rPr>
          <w:rFonts w:cs="Arial"/>
          <w:color w:val="4472C4" w:themeColor="accent1"/>
          <w:sz w:val="16"/>
          <w:szCs w:val="24"/>
        </w:rPr>
        <w:t xml:space="preserve">DOCUMENTO Y/O DOCUMENTOS LEGALES FIRMAN EL GOBIERNO DEL ESTADO DE SAN LUIS POTOSÍ, CON EL SINDICATO ÚNICO DE TRABAJADORES AL SERVICIO DE GOBIERNO DEL ESTADO PARA CELEBRAR LAS NEGOCIACIONES SALARIALES DE LOS AÑOS 2013, 2014, 2015, 2016, 2017 Y O ESTABLECER LEGALMENTE LAS NEGOCIOACIONES Y FAVOR DE ANEXAR DICHOS DOCUMENTOS DIGITALMENTE. </w:t>
      </w:r>
    </w:p>
    <w:p w14:paraId="21F6BD47" w14:textId="77777777" w:rsidR="007B5BC2" w:rsidRPr="007B5BC2" w:rsidRDefault="007B5BC2" w:rsidP="007B5BC2">
      <w:pPr>
        <w:pStyle w:val="Prrafodelista"/>
        <w:spacing w:line="480" w:lineRule="auto"/>
        <w:jc w:val="both"/>
        <w:rPr>
          <w:rFonts w:eastAsia="Batang" w:cs="Arial"/>
          <w:color w:val="4472C4" w:themeColor="accent1"/>
          <w:sz w:val="16"/>
          <w:szCs w:val="24"/>
        </w:rPr>
      </w:pPr>
    </w:p>
    <w:p w14:paraId="11C82177" w14:textId="77777777" w:rsidR="007B5BC2" w:rsidRPr="007B5BC2" w:rsidRDefault="007B5BC2" w:rsidP="007B5BC2">
      <w:pPr>
        <w:pStyle w:val="Prrafodelista"/>
        <w:numPr>
          <w:ilvl w:val="0"/>
          <w:numId w:val="5"/>
        </w:numPr>
        <w:spacing w:line="480" w:lineRule="auto"/>
        <w:jc w:val="both"/>
        <w:rPr>
          <w:rFonts w:eastAsia="Batang" w:cs="Arial"/>
          <w:color w:val="4472C4" w:themeColor="accent1"/>
          <w:sz w:val="16"/>
          <w:szCs w:val="24"/>
        </w:rPr>
      </w:pPr>
      <w:r w:rsidRPr="007B5BC2">
        <w:rPr>
          <w:rFonts w:cs="Arial"/>
          <w:color w:val="4472C4" w:themeColor="accent1"/>
          <w:sz w:val="16"/>
          <w:szCs w:val="24"/>
        </w:rPr>
        <w:t>En caso de resultar infructífera la búsqueda exhaustiva relativa a las negociaciones salariales de los años 2013, 2014, 2015, 2016, 2017, el sujeto obligado deberá agotar el procedimiento de declaración de inexistencia de la información y entregar gratuitamente todas las constancias que se deriven de ello.”</w:t>
      </w:r>
    </w:p>
    <w:p w14:paraId="45B88F72" w14:textId="77777777" w:rsidR="007B5BC2" w:rsidRPr="007B5BC2" w:rsidRDefault="007B5BC2" w:rsidP="007B5BC2">
      <w:pPr>
        <w:pStyle w:val="Prrafodelista"/>
        <w:spacing w:line="480" w:lineRule="auto"/>
        <w:jc w:val="both"/>
        <w:rPr>
          <w:rFonts w:eastAsia="Batang" w:cs="Arial"/>
          <w:color w:val="4472C4" w:themeColor="accent1"/>
          <w:sz w:val="16"/>
          <w:szCs w:val="24"/>
        </w:rPr>
      </w:pPr>
    </w:p>
    <w:p w14:paraId="5463F19D" w14:textId="77777777" w:rsidR="007B5BC2" w:rsidRPr="007B5BC2" w:rsidRDefault="007B5BC2" w:rsidP="007B5BC2">
      <w:pPr>
        <w:spacing w:line="360" w:lineRule="auto"/>
        <w:ind w:firstLine="708"/>
        <w:jc w:val="both"/>
        <w:rPr>
          <w:rFonts w:ascii="Arial" w:hAnsi="Arial" w:cs="Arial"/>
          <w:color w:val="4472C4" w:themeColor="accent1"/>
          <w:sz w:val="16"/>
        </w:rPr>
      </w:pPr>
      <w:r w:rsidRPr="007B5BC2">
        <w:rPr>
          <w:rFonts w:ascii="Arial" w:hAnsi="Arial" w:cs="Arial"/>
          <w:color w:val="4472C4" w:themeColor="accent1"/>
          <w:sz w:val="16"/>
        </w:rPr>
        <w:t>Debido a lo anterior, el sujeto obligado por conducto del Titular de la Unidad de Transparencia presentó el oficio OM/UT-278/2018, recibido en la oficialía de partes de este cuerpo colegiado el 24 veinticuatro de octubre de 2018 dos mil dieciocho, junto con tres anexos, donde informa sobre el cumplimiento al resolutivo en análisis y señala medularmente lo siguiente:</w:t>
      </w:r>
    </w:p>
    <w:p w14:paraId="1938EEC7" w14:textId="77777777" w:rsidR="007B5BC2" w:rsidRPr="007B5BC2" w:rsidRDefault="007B5BC2" w:rsidP="007B5BC2">
      <w:pPr>
        <w:ind w:firstLine="708"/>
        <w:jc w:val="both"/>
        <w:rPr>
          <w:rFonts w:ascii="Arial" w:hAnsi="Arial" w:cs="Arial"/>
          <w:color w:val="4472C4" w:themeColor="accent1"/>
          <w:sz w:val="16"/>
        </w:rPr>
      </w:pPr>
    </w:p>
    <w:p w14:paraId="382CFA7F" w14:textId="77777777" w:rsidR="007B5BC2" w:rsidRPr="007B5BC2" w:rsidRDefault="007B5BC2" w:rsidP="007B5BC2">
      <w:pPr>
        <w:jc w:val="both"/>
        <w:rPr>
          <w:rFonts w:ascii="Arial" w:hAnsi="Arial" w:cs="Arial"/>
          <w:color w:val="4472C4" w:themeColor="accent1"/>
          <w:sz w:val="16"/>
        </w:rPr>
      </w:pPr>
    </w:p>
    <w:p w14:paraId="3092A870" w14:textId="77777777" w:rsidR="007B5BC2" w:rsidRPr="007B5BC2" w:rsidRDefault="007B5BC2" w:rsidP="007B5BC2">
      <w:pPr>
        <w:ind w:left="680"/>
        <w:jc w:val="both"/>
        <w:rPr>
          <w:rFonts w:ascii="Arial" w:hAnsi="Arial" w:cs="Arial"/>
          <w:i/>
          <w:color w:val="4472C4" w:themeColor="accent1"/>
          <w:sz w:val="16"/>
        </w:rPr>
      </w:pPr>
      <w:r w:rsidRPr="007B5BC2">
        <w:rPr>
          <w:rFonts w:ascii="Arial" w:hAnsi="Arial" w:cs="Arial"/>
          <w:i/>
          <w:color w:val="4472C4" w:themeColor="accent1"/>
          <w:sz w:val="16"/>
        </w:rPr>
        <w:t>“[…]Que en acatamiento al señalado proveído, me permito adjuntar a Usted copia original del oficio OM/UT-276/2018, en la que se da cabal cumplimiento a lo señalado en la resolución de mérito, adjunto copia simple del señalado oficio, dirigido a la dirección electrónica señalada por este.</w:t>
      </w:r>
    </w:p>
    <w:p w14:paraId="0554A36A" w14:textId="77777777" w:rsidR="007B5BC2" w:rsidRPr="007B5BC2" w:rsidRDefault="007B5BC2" w:rsidP="007B5BC2">
      <w:pPr>
        <w:ind w:left="680"/>
        <w:jc w:val="both"/>
        <w:rPr>
          <w:rFonts w:ascii="Arial" w:hAnsi="Arial" w:cs="Arial"/>
          <w:i/>
          <w:color w:val="4472C4" w:themeColor="accent1"/>
          <w:sz w:val="16"/>
        </w:rPr>
      </w:pPr>
      <w:proofErr w:type="gramStart"/>
      <w:r w:rsidRPr="007B5BC2">
        <w:rPr>
          <w:rFonts w:ascii="Arial" w:hAnsi="Arial" w:cs="Arial"/>
          <w:i/>
          <w:color w:val="4472C4" w:themeColor="accent1"/>
          <w:sz w:val="16"/>
        </w:rPr>
        <w:t>En razón de</w:t>
      </w:r>
      <w:proofErr w:type="gramEnd"/>
      <w:r w:rsidRPr="007B5BC2">
        <w:rPr>
          <w:rFonts w:ascii="Arial" w:hAnsi="Arial" w:cs="Arial"/>
          <w:i/>
          <w:color w:val="4472C4" w:themeColor="accent1"/>
          <w:sz w:val="16"/>
        </w:rPr>
        <w:t xml:space="preserve"> lo antes expuesto, a esta Comisión Estatal de Garantía de Acceso a la Información Publica solicito:</w:t>
      </w:r>
    </w:p>
    <w:p w14:paraId="1B0DBB01" w14:textId="77777777" w:rsidR="007B5BC2" w:rsidRPr="007B5BC2" w:rsidRDefault="007B5BC2" w:rsidP="007B5BC2">
      <w:pPr>
        <w:ind w:left="680"/>
        <w:jc w:val="both"/>
        <w:rPr>
          <w:rFonts w:ascii="Arial" w:hAnsi="Arial" w:cs="Arial"/>
          <w:i/>
          <w:color w:val="4472C4" w:themeColor="accent1"/>
          <w:sz w:val="16"/>
        </w:rPr>
      </w:pPr>
    </w:p>
    <w:p w14:paraId="78CBD041" w14:textId="77777777" w:rsidR="007B5BC2" w:rsidRPr="007B5BC2" w:rsidRDefault="007B5BC2" w:rsidP="007B5BC2">
      <w:pPr>
        <w:ind w:left="680"/>
        <w:jc w:val="both"/>
        <w:rPr>
          <w:rFonts w:ascii="Arial" w:hAnsi="Arial" w:cs="Arial"/>
          <w:i/>
          <w:color w:val="4472C4" w:themeColor="accent1"/>
          <w:sz w:val="16"/>
        </w:rPr>
      </w:pPr>
      <w:proofErr w:type="gramStart"/>
      <w:r w:rsidRPr="007B5BC2">
        <w:rPr>
          <w:rFonts w:ascii="Arial" w:hAnsi="Arial" w:cs="Arial"/>
          <w:b/>
          <w:i/>
          <w:color w:val="4472C4" w:themeColor="accent1"/>
          <w:sz w:val="16"/>
        </w:rPr>
        <w:t>PRIMERO</w:t>
      </w:r>
      <w:r w:rsidRPr="007B5BC2">
        <w:rPr>
          <w:rFonts w:ascii="Arial" w:hAnsi="Arial" w:cs="Arial"/>
          <w:i/>
          <w:color w:val="4472C4" w:themeColor="accent1"/>
          <w:sz w:val="16"/>
        </w:rPr>
        <w:t>.-</w:t>
      </w:r>
      <w:proofErr w:type="gramEnd"/>
      <w:r w:rsidRPr="007B5BC2">
        <w:rPr>
          <w:rFonts w:ascii="Arial" w:hAnsi="Arial" w:cs="Arial"/>
          <w:i/>
          <w:color w:val="4472C4" w:themeColor="accent1"/>
          <w:sz w:val="16"/>
        </w:rPr>
        <w:t xml:space="preserve"> Se tenga por cumplida la resolución dictada dentro de los autos que integran el recurso de revisión número 529/2018-1 […].” </w:t>
      </w:r>
      <w:r w:rsidRPr="007B5BC2">
        <w:rPr>
          <w:rFonts w:ascii="Arial" w:hAnsi="Arial" w:cs="Arial"/>
          <w:b/>
          <w:i/>
          <w:color w:val="4472C4" w:themeColor="accent1"/>
          <w:sz w:val="16"/>
        </w:rPr>
        <w:t>(SIC)</w:t>
      </w:r>
      <w:r w:rsidRPr="007B5BC2">
        <w:rPr>
          <w:rFonts w:ascii="Arial" w:hAnsi="Arial" w:cs="Arial"/>
          <w:i/>
          <w:color w:val="4472C4" w:themeColor="accent1"/>
          <w:sz w:val="16"/>
        </w:rPr>
        <w:t xml:space="preserve">  </w:t>
      </w:r>
    </w:p>
    <w:p w14:paraId="3E0144F9" w14:textId="77777777" w:rsidR="007B5BC2" w:rsidRPr="007B5BC2" w:rsidRDefault="007B5BC2" w:rsidP="007B5BC2">
      <w:pPr>
        <w:jc w:val="both"/>
        <w:rPr>
          <w:rFonts w:ascii="Arial" w:hAnsi="Arial" w:cs="Arial"/>
          <w:color w:val="4472C4" w:themeColor="accent1"/>
          <w:sz w:val="16"/>
          <w:highlight w:val="yellow"/>
        </w:rPr>
      </w:pPr>
    </w:p>
    <w:p w14:paraId="51BFEBEF" w14:textId="77777777" w:rsidR="007B5BC2" w:rsidRPr="007B5BC2" w:rsidRDefault="007B5BC2" w:rsidP="007B5BC2">
      <w:pPr>
        <w:jc w:val="both"/>
        <w:rPr>
          <w:rFonts w:ascii="Arial" w:hAnsi="Arial" w:cs="Arial"/>
          <w:color w:val="4472C4" w:themeColor="accent1"/>
          <w:sz w:val="16"/>
          <w:highlight w:val="yellow"/>
        </w:rPr>
      </w:pPr>
    </w:p>
    <w:p w14:paraId="4ACB03BE" w14:textId="77777777" w:rsidR="007B5BC2" w:rsidRPr="007B5BC2" w:rsidRDefault="007B5BC2" w:rsidP="007B5BC2">
      <w:pPr>
        <w:pStyle w:val="corte4fondo"/>
        <w:tabs>
          <w:tab w:val="left" w:pos="567"/>
        </w:tabs>
        <w:rPr>
          <w:rFonts w:cs="Arial"/>
          <w:color w:val="4472C4" w:themeColor="accent1"/>
          <w:sz w:val="16"/>
          <w:szCs w:val="24"/>
        </w:rPr>
      </w:pPr>
      <w:r w:rsidRPr="007B5BC2">
        <w:rPr>
          <w:rFonts w:cs="Arial"/>
          <w:color w:val="4472C4" w:themeColor="accent1"/>
          <w:sz w:val="16"/>
          <w:szCs w:val="24"/>
        </w:rPr>
        <w:t>Ahora bien, para efecto del presente estudio es importante revisar contenido de los anexos del oficio OM/UT-278/2018 (visibles a fojas 33 a 42 de autos), mismos que comprenden:</w:t>
      </w:r>
    </w:p>
    <w:p w14:paraId="695B7AA5" w14:textId="77777777" w:rsidR="007B5BC2" w:rsidRPr="007B5BC2" w:rsidRDefault="007B5BC2" w:rsidP="007B5BC2">
      <w:pPr>
        <w:pStyle w:val="corte4fondo"/>
        <w:numPr>
          <w:ilvl w:val="0"/>
          <w:numId w:val="4"/>
        </w:numPr>
        <w:tabs>
          <w:tab w:val="left" w:pos="567"/>
        </w:tabs>
        <w:rPr>
          <w:rFonts w:cs="Arial"/>
          <w:color w:val="4472C4" w:themeColor="accent1"/>
          <w:sz w:val="16"/>
          <w:szCs w:val="24"/>
        </w:rPr>
      </w:pPr>
      <w:bookmarkStart w:id="3" w:name="_Hlk524514729"/>
      <w:r w:rsidRPr="007B5BC2">
        <w:rPr>
          <w:rFonts w:cs="Arial"/>
          <w:color w:val="4472C4" w:themeColor="accent1"/>
          <w:sz w:val="16"/>
          <w:szCs w:val="24"/>
        </w:rPr>
        <w:t>Oficio número OM/UT-276/2018 del 19 diecinueve de octubre de 2018 dos mil dieciocho signada por Marcelo Mejía Méndez, Jefe de la Unidad de Transparencia de la Oficialía Mayor del Poder Ejecutivo.</w:t>
      </w:r>
    </w:p>
    <w:p w14:paraId="757CF7FC" w14:textId="77777777" w:rsidR="007B5BC2" w:rsidRPr="007B5BC2" w:rsidRDefault="007B5BC2" w:rsidP="007B5BC2">
      <w:pPr>
        <w:pStyle w:val="corte4fondo"/>
        <w:numPr>
          <w:ilvl w:val="0"/>
          <w:numId w:val="4"/>
        </w:numPr>
        <w:tabs>
          <w:tab w:val="left" w:pos="567"/>
        </w:tabs>
        <w:rPr>
          <w:rFonts w:cs="Arial"/>
          <w:color w:val="4472C4" w:themeColor="accent1"/>
          <w:sz w:val="16"/>
          <w:szCs w:val="24"/>
        </w:rPr>
      </w:pPr>
      <w:r w:rsidRPr="007B5BC2">
        <w:rPr>
          <w:rFonts w:cs="Arial"/>
          <w:color w:val="4472C4" w:themeColor="accent1"/>
          <w:sz w:val="16"/>
          <w:szCs w:val="24"/>
        </w:rPr>
        <w:t>Oficio número DRL/0777-17 signado por Eduardo Segovia Martínez, Director de Relaciones Laborales.</w:t>
      </w:r>
    </w:p>
    <w:p w14:paraId="56427BE7" w14:textId="77777777" w:rsidR="007B5BC2" w:rsidRPr="007B5BC2" w:rsidRDefault="007B5BC2" w:rsidP="007B5BC2">
      <w:pPr>
        <w:pStyle w:val="corte4fondo"/>
        <w:numPr>
          <w:ilvl w:val="0"/>
          <w:numId w:val="4"/>
        </w:numPr>
        <w:tabs>
          <w:tab w:val="left" w:pos="567"/>
        </w:tabs>
        <w:rPr>
          <w:rFonts w:cs="Arial"/>
          <w:color w:val="4472C4" w:themeColor="accent1"/>
          <w:sz w:val="16"/>
          <w:szCs w:val="24"/>
        </w:rPr>
      </w:pPr>
      <w:r w:rsidRPr="007B5BC2">
        <w:rPr>
          <w:rFonts w:cs="Arial"/>
          <w:color w:val="4472C4" w:themeColor="accent1"/>
          <w:sz w:val="16"/>
          <w:szCs w:val="24"/>
        </w:rPr>
        <w:t>Copia del Acta de la Primera Sesión Extraordinaria del Comité de Transparencia de la Oficialía Mayor del Poder Ejecutivo Del Estado de San Luis Potosí de año 2018</w:t>
      </w:r>
    </w:p>
    <w:p w14:paraId="4F982269" w14:textId="77777777" w:rsidR="007B5BC2" w:rsidRPr="007B5BC2" w:rsidRDefault="007B5BC2" w:rsidP="007B5BC2">
      <w:pPr>
        <w:pStyle w:val="corte4fondo"/>
        <w:numPr>
          <w:ilvl w:val="0"/>
          <w:numId w:val="4"/>
        </w:numPr>
        <w:tabs>
          <w:tab w:val="left" w:pos="567"/>
        </w:tabs>
        <w:rPr>
          <w:rFonts w:cs="Arial"/>
          <w:color w:val="4472C4" w:themeColor="accent1"/>
          <w:sz w:val="16"/>
          <w:szCs w:val="24"/>
        </w:rPr>
      </w:pPr>
      <w:r w:rsidRPr="007B5BC2">
        <w:rPr>
          <w:rFonts w:cs="Arial"/>
          <w:color w:val="4472C4" w:themeColor="accent1"/>
          <w:sz w:val="16"/>
          <w:szCs w:val="24"/>
        </w:rPr>
        <w:t>Notificación realizada al recurrente vía electrónica.</w:t>
      </w:r>
      <w:bookmarkEnd w:id="3"/>
    </w:p>
    <w:p w14:paraId="1A6CF9A7" w14:textId="77777777" w:rsidR="007B5BC2" w:rsidRPr="007B5BC2" w:rsidRDefault="007B5BC2" w:rsidP="007B5BC2">
      <w:pPr>
        <w:pStyle w:val="Prrafodelista"/>
        <w:spacing w:line="480" w:lineRule="auto"/>
        <w:jc w:val="both"/>
        <w:rPr>
          <w:rFonts w:eastAsia="Batang" w:cs="Arial"/>
          <w:color w:val="4472C4" w:themeColor="accent1"/>
          <w:sz w:val="16"/>
          <w:szCs w:val="24"/>
        </w:rPr>
      </w:pPr>
    </w:p>
    <w:p w14:paraId="61B23789" w14:textId="77777777" w:rsidR="007B5BC2" w:rsidRPr="007B5BC2" w:rsidRDefault="007B5BC2" w:rsidP="007B5BC2">
      <w:pPr>
        <w:spacing w:line="480" w:lineRule="auto"/>
        <w:ind w:firstLine="708"/>
        <w:jc w:val="both"/>
        <w:rPr>
          <w:rFonts w:ascii="Arial" w:hAnsi="Arial" w:cs="Arial"/>
          <w:color w:val="4472C4" w:themeColor="accent1"/>
          <w:sz w:val="16"/>
        </w:rPr>
      </w:pPr>
      <w:r w:rsidRPr="007B5BC2">
        <w:rPr>
          <w:rFonts w:ascii="Arial" w:hAnsi="Arial" w:cs="Arial"/>
          <w:color w:val="4472C4" w:themeColor="accent1"/>
          <w:sz w:val="16"/>
        </w:rPr>
        <w:t>En consecuencia, una vez realizado el estudio, se advierte que la información remitida a esta comisión para acreditar la gestión de la búsqueda exhaustiva no corresponde a las fechas de la resolución en mérito, pues el oficio  número DRL/0777-17 remitido por el sujeto obligado a esta comisión, es de fecha 24 de noviembre de 2017 y corresponde al recurso de revisión 669/2017-3, por lo que a efecto de cumplir deberá acreditar la gestión realizada conforme a la resolución de fecha 12 doce de septiembre de 2018 dos mil dieciocho.</w:t>
      </w:r>
    </w:p>
    <w:p w14:paraId="0D0961A2" w14:textId="77777777" w:rsidR="007B5BC2" w:rsidRPr="007B5BC2" w:rsidRDefault="007B5BC2" w:rsidP="007B5BC2">
      <w:pPr>
        <w:spacing w:line="480" w:lineRule="auto"/>
        <w:ind w:firstLine="708"/>
        <w:jc w:val="both"/>
        <w:rPr>
          <w:rFonts w:ascii="Arial" w:hAnsi="Arial" w:cs="Arial"/>
          <w:color w:val="4472C4" w:themeColor="accent1"/>
          <w:sz w:val="16"/>
        </w:rPr>
      </w:pPr>
    </w:p>
    <w:p w14:paraId="3BF335AE" w14:textId="77777777" w:rsidR="007B5BC2" w:rsidRPr="007B5BC2" w:rsidRDefault="007B5BC2" w:rsidP="007B5BC2">
      <w:pPr>
        <w:spacing w:line="480" w:lineRule="auto"/>
        <w:ind w:firstLine="708"/>
        <w:jc w:val="both"/>
        <w:rPr>
          <w:rFonts w:ascii="Arial" w:hAnsi="Arial" w:cs="Arial"/>
          <w:color w:val="4472C4" w:themeColor="accent1"/>
          <w:sz w:val="16"/>
        </w:rPr>
      </w:pPr>
      <w:r w:rsidRPr="007B5BC2">
        <w:rPr>
          <w:rFonts w:ascii="Arial" w:hAnsi="Arial" w:cs="Arial"/>
          <w:color w:val="4472C4" w:themeColor="accent1"/>
          <w:sz w:val="16"/>
        </w:rPr>
        <w:t>Ahora bien, en lo que respecta al acta de la declaración de inexistencia de la información, se advierte que corresponde al recurso de revisión 669/2017-3, por lo que se conmina a oficialía mayor a acreditar la búsqueda exhaustiva correspondiente a las fechas de la resolución y en caso de resultar infructífera la búsqueda exhaustiva relativa a las negociaciones salariales de los años 2013, 2014, 2015, 2016, 2017, el sujeto obligado deberá agotar el procedimiento de declaración de inexistencia de la información y entregar gratuitamente todas las constancias que se deriven de ello conforme a lo establecido en la resolución en mérito.</w:t>
      </w:r>
    </w:p>
    <w:p w14:paraId="7C5F2607" w14:textId="77777777" w:rsidR="007B5BC2" w:rsidRPr="007B5BC2" w:rsidRDefault="007B5BC2" w:rsidP="007B5BC2">
      <w:pPr>
        <w:spacing w:line="480" w:lineRule="auto"/>
        <w:ind w:firstLine="708"/>
        <w:jc w:val="both"/>
        <w:rPr>
          <w:rFonts w:ascii="Arial" w:hAnsi="Arial" w:cs="Arial"/>
          <w:color w:val="4472C4" w:themeColor="accent1"/>
          <w:sz w:val="16"/>
        </w:rPr>
      </w:pPr>
    </w:p>
    <w:p w14:paraId="6942E83B" w14:textId="77777777" w:rsidR="007B5BC2" w:rsidRPr="007B5BC2" w:rsidRDefault="007B5BC2" w:rsidP="007B5BC2">
      <w:pPr>
        <w:spacing w:line="480" w:lineRule="auto"/>
        <w:ind w:firstLine="708"/>
        <w:jc w:val="both"/>
        <w:rPr>
          <w:rFonts w:ascii="Arial" w:hAnsi="Arial" w:cs="Arial"/>
          <w:color w:val="4472C4" w:themeColor="accent1"/>
          <w:sz w:val="16"/>
        </w:rPr>
      </w:pPr>
      <w:r w:rsidRPr="007B5BC2">
        <w:rPr>
          <w:rFonts w:ascii="Arial" w:hAnsi="Arial" w:cs="Arial"/>
          <w:color w:val="4472C4" w:themeColor="accent1"/>
          <w:sz w:val="16"/>
        </w:rPr>
        <w:t>Con relación a lo anterior es de precisarse que la Ley de transparencia señala:</w:t>
      </w:r>
    </w:p>
    <w:p w14:paraId="46D40BDB" w14:textId="77777777" w:rsidR="007B5BC2" w:rsidRPr="007B5BC2" w:rsidRDefault="007B5BC2" w:rsidP="007B5BC2">
      <w:pPr>
        <w:spacing w:line="480" w:lineRule="auto"/>
        <w:jc w:val="both"/>
        <w:rPr>
          <w:rFonts w:ascii="Arial" w:hAnsi="Arial" w:cs="Arial"/>
          <w:b/>
          <w:i/>
          <w:color w:val="4472C4" w:themeColor="accent1"/>
          <w:sz w:val="16"/>
        </w:rPr>
      </w:pPr>
    </w:p>
    <w:p w14:paraId="4FD7A407" w14:textId="77777777" w:rsidR="007B5BC2" w:rsidRPr="007B5BC2" w:rsidRDefault="007B5BC2" w:rsidP="007B5BC2">
      <w:pPr>
        <w:spacing w:line="480" w:lineRule="auto"/>
        <w:ind w:left="680"/>
        <w:jc w:val="both"/>
        <w:rPr>
          <w:rFonts w:ascii="Arial" w:hAnsi="Arial" w:cs="Arial"/>
          <w:i/>
          <w:color w:val="4472C4" w:themeColor="accent1"/>
          <w:sz w:val="16"/>
        </w:rPr>
      </w:pPr>
      <w:r w:rsidRPr="007B5BC2">
        <w:rPr>
          <w:rFonts w:ascii="Arial" w:hAnsi="Arial" w:cs="Arial"/>
          <w:b/>
          <w:i/>
          <w:color w:val="4472C4" w:themeColor="accent1"/>
          <w:sz w:val="16"/>
        </w:rPr>
        <w:t>“ARTÍCULO 183.</w:t>
      </w:r>
      <w:r w:rsidRPr="007B5BC2">
        <w:rPr>
          <w:rFonts w:ascii="Arial" w:hAnsi="Arial" w:cs="Arial"/>
          <w:i/>
          <w:color w:val="4472C4" w:themeColor="accent1"/>
          <w:sz w:val="16"/>
        </w:rPr>
        <w:t xml:space="preserve"> Los sujetos obligados, a través de la Unidad de Transparencia, darán estricto cumplimiento a las resoluciones de la CEGAIP y deberán informar a estos sobre su cumplimiento.”</w:t>
      </w:r>
    </w:p>
    <w:p w14:paraId="1EBC87B9" w14:textId="77777777" w:rsidR="007B5BC2" w:rsidRPr="007B5BC2" w:rsidRDefault="007B5BC2" w:rsidP="007B5BC2">
      <w:pPr>
        <w:spacing w:line="480" w:lineRule="auto"/>
        <w:ind w:left="680"/>
        <w:jc w:val="both"/>
        <w:rPr>
          <w:rFonts w:ascii="Arial" w:hAnsi="Arial" w:cs="Arial"/>
          <w:b/>
          <w:i/>
          <w:color w:val="4472C4" w:themeColor="accent1"/>
          <w:sz w:val="16"/>
        </w:rPr>
      </w:pPr>
    </w:p>
    <w:p w14:paraId="41AF7C41" w14:textId="77777777" w:rsidR="007B5BC2" w:rsidRPr="007B5BC2" w:rsidRDefault="007B5BC2" w:rsidP="007B5BC2">
      <w:pPr>
        <w:spacing w:line="480" w:lineRule="auto"/>
        <w:ind w:left="680"/>
        <w:jc w:val="both"/>
        <w:rPr>
          <w:rFonts w:ascii="Arial" w:hAnsi="Arial" w:cs="Arial"/>
          <w:i/>
          <w:color w:val="4472C4" w:themeColor="accent1"/>
          <w:sz w:val="16"/>
        </w:rPr>
      </w:pPr>
      <w:r w:rsidRPr="007B5BC2">
        <w:rPr>
          <w:rFonts w:ascii="Arial" w:hAnsi="Arial" w:cs="Arial"/>
          <w:b/>
          <w:i/>
          <w:color w:val="4472C4" w:themeColor="accent1"/>
          <w:sz w:val="16"/>
        </w:rPr>
        <w:t>“ARTÍCULO 184.</w:t>
      </w:r>
      <w:r w:rsidRPr="007B5BC2">
        <w:rPr>
          <w:rFonts w:ascii="Arial" w:hAnsi="Arial" w:cs="Arial"/>
          <w:i/>
          <w:color w:val="4472C4" w:themeColor="accent1"/>
          <w:sz w:val="16"/>
        </w:rPr>
        <w:t xml:space="preserve"> Transcurrido el plazo señalado en el artículo anterior, el sujeto obligado deberá informar a la CEGAIP sobre el cumplimento de la resolución.</w:t>
      </w:r>
    </w:p>
    <w:p w14:paraId="043E9E5C" w14:textId="77777777" w:rsidR="007B5BC2" w:rsidRPr="007B5BC2" w:rsidRDefault="007B5BC2" w:rsidP="007B5BC2">
      <w:pPr>
        <w:spacing w:line="480" w:lineRule="auto"/>
        <w:ind w:left="680"/>
        <w:jc w:val="both"/>
        <w:rPr>
          <w:rFonts w:ascii="Arial" w:hAnsi="Arial" w:cs="Arial"/>
          <w:i/>
          <w:color w:val="4472C4" w:themeColor="accent1"/>
          <w:sz w:val="16"/>
        </w:rPr>
      </w:pPr>
    </w:p>
    <w:p w14:paraId="714DF39B" w14:textId="77777777" w:rsidR="007B5BC2" w:rsidRPr="007B5BC2" w:rsidRDefault="007B5BC2" w:rsidP="007B5BC2">
      <w:pPr>
        <w:spacing w:line="480" w:lineRule="auto"/>
        <w:ind w:left="680"/>
        <w:jc w:val="both"/>
        <w:rPr>
          <w:rFonts w:ascii="Arial" w:hAnsi="Arial" w:cs="Arial"/>
          <w:i/>
          <w:color w:val="4472C4" w:themeColor="accent1"/>
          <w:sz w:val="16"/>
        </w:rPr>
      </w:pPr>
      <w:r w:rsidRPr="007B5BC2">
        <w:rPr>
          <w:rFonts w:ascii="Arial" w:hAnsi="Arial" w:cs="Arial"/>
          <w:i/>
          <w:color w:val="4472C4" w:themeColor="accent1"/>
          <w:sz w:val="16"/>
        </w:rPr>
        <w:lastRenderedPageBreak/>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56876663" w14:textId="77777777" w:rsidR="007B5BC2" w:rsidRPr="007B5BC2" w:rsidRDefault="007B5BC2" w:rsidP="007B5BC2">
      <w:pPr>
        <w:spacing w:line="480" w:lineRule="auto"/>
        <w:ind w:left="680" w:firstLine="708"/>
        <w:jc w:val="both"/>
        <w:rPr>
          <w:rFonts w:ascii="Arial" w:hAnsi="Arial" w:cs="Arial"/>
          <w:color w:val="4472C4" w:themeColor="accent1"/>
          <w:sz w:val="16"/>
        </w:rPr>
      </w:pPr>
    </w:p>
    <w:p w14:paraId="236FBF28" w14:textId="77777777" w:rsidR="007B5BC2" w:rsidRPr="007B5BC2" w:rsidRDefault="007B5BC2" w:rsidP="007B5BC2">
      <w:pPr>
        <w:spacing w:line="480" w:lineRule="auto"/>
        <w:ind w:firstLine="709"/>
        <w:jc w:val="both"/>
        <w:rPr>
          <w:rFonts w:ascii="Arial" w:hAnsi="Arial" w:cs="Arial"/>
          <w:color w:val="4472C4" w:themeColor="accent1"/>
          <w:sz w:val="16"/>
        </w:rPr>
      </w:pPr>
      <w:r w:rsidRPr="007B5BC2">
        <w:rPr>
          <w:rFonts w:ascii="Arial" w:hAnsi="Arial" w:cs="Arial"/>
          <w:color w:val="4472C4" w:themeColor="accent1"/>
          <w:sz w:val="16"/>
        </w:rPr>
        <w:t xml:space="preserve">Debido a lo anterior, </w:t>
      </w:r>
      <w:r w:rsidRPr="007B5BC2">
        <w:rPr>
          <w:rFonts w:ascii="Arial" w:hAnsi="Arial" w:cs="Arial"/>
          <w:b/>
          <w:color w:val="4472C4" w:themeColor="accent1"/>
          <w:sz w:val="16"/>
          <w:u w:val="single"/>
        </w:rPr>
        <w:t>se tiene por incumplida la resolución de mérito</w:t>
      </w:r>
      <w:r w:rsidRPr="007B5BC2">
        <w:rPr>
          <w:rFonts w:ascii="Arial" w:hAnsi="Arial" w:cs="Arial"/>
          <w:color w:val="4472C4" w:themeColor="accent1"/>
          <w:sz w:val="16"/>
        </w:rPr>
        <w:t xml:space="preserve">; ya que no se cumple con lo establecido en el resolutivo en análisis. </w:t>
      </w:r>
    </w:p>
    <w:p w14:paraId="1105172F" w14:textId="77777777" w:rsidR="007B5BC2" w:rsidRPr="007B5BC2" w:rsidRDefault="007B5BC2" w:rsidP="007B5BC2">
      <w:pPr>
        <w:spacing w:line="480" w:lineRule="auto"/>
        <w:jc w:val="both"/>
        <w:rPr>
          <w:rFonts w:ascii="Arial" w:hAnsi="Arial" w:cs="Arial"/>
          <w:color w:val="4472C4" w:themeColor="accent1"/>
          <w:sz w:val="16"/>
        </w:rPr>
      </w:pPr>
    </w:p>
    <w:p w14:paraId="0B571BA7" w14:textId="77777777" w:rsidR="007B5BC2" w:rsidRPr="007B5BC2" w:rsidRDefault="007B5BC2" w:rsidP="007B5BC2">
      <w:pPr>
        <w:spacing w:line="360" w:lineRule="auto"/>
        <w:ind w:firstLine="709"/>
        <w:jc w:val="both"/>
        <w:rPr>
          <w:rFonts w:ascii="Arial" w:hAnsi="Arial" w:cs="Arial"/>
          <w:color w:val="4472C4" w:themeColor="accent1"/>
          <w:sz w:val="16"/>
        </w:rPr>
      </w:pPr>
      <w:r w:rsidRPr="007B5BC2">
        <w:rPr>
          <w:rFonts w:ascii="Arial" w:hAnsi="Arial" w:cs="Arial"/>
          <w:color w:val="4472C4" w:themeColor="accent1"/>
          <w:sz w:val="16"/>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7B5BC2">
        <w:rPr>
          <w:rFonts w:ascii="Arial" w:hAnsi="Arial" w:cs="Arial"/>
          <w:b/>
          <w:color w:val="4472C4" w:themeColor="accent1"/>
          <w:sz w:val="16"/>
          <w:u w:val="single"/>
        </w:rPr>
        <w:t>se requiere al titular de Oficialía Mayor, 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w:t>
      </w:r>
      <w:r w:rsidRPr="007B5BC2">
        <w:rPr>
          <w:rFonts w:ascii="Arial" w:hAnsi="Arial" w:cs="Arial"/>
          <w:color w:val="4472C4" w:themeColor="accent1"/>
          <w:sz w:val="16"/>
        </w:rPr>
        <w:t xml:space="preserve"> dictada 12 doce de septiembre del 2018 dos mil dieciocho  dentro del recurso en que se actúa, tomando en cuenta las consideraciones contenidas en el presente proveído.</w:t>
      </w:r>
    </w:p>
    <w:p w14:paraId="27CC8446" w14:textId="77777777" w:rsidR="007B5BC2" w:rsidRPr="007B5BC2" w:rsidRDefault="007B5BC2" w:rsidP="007B5BC2">
      <w:pPr>
        <w:spacing w:line="360" w:lineRule="auto"/>
        <w:ind w:firstLine="709"/>
        <w:jc w:val="both"/>
        <w:rPr>
          <w:rFonts w:ascii="Arial" w:hAnsi="Arial" w:cs="Arial"/>
          <w:color w:val="4472C4" w:themeColor="accent1"/>
          <w:sz w:val="16"/>
        </w:rPr>
      </w:pPr>
    </w:p>
    <w:p w14:paraId="6BFB4A84" w14:textId="77777777" w:rsidR="007B5BC2" w:rsidRPr="007B5BC2" w:rsidRDefault="007B5BC2" w:rsidP="007B5BC2">
      <w:pPr>
        <w:spacing w:line="360" w:lineRule="auto"/>
        <w:ind w:firstLine="709"/>
        <w:jc w:val="both"/>
        <w:rPr>
          <w:rFonts w:ascii="Arial" w:hAnsi="Arial" w:cs="Arial"/>
          <w:color w:val="4472C4" w:themeColor="accent1"/>
          <w:sz w:val="16"/>
          <w:u w:val="single"/>
        </w:rPr>
      </w:pPr>
      <w:r w:rsidRPr="007B5BC2">
        <w:rPr>
          <w:rFonts w:ascii="Arial" w:hAnsi="Arial" w:cs="Arial"/>
          <w:color w:val="4472C4" w:themeColor="accent1"/>
          <w:sz w:val="16"/>
        </w:rPr>
        <w:t>Ahora bien, conforme a lo establecido en el artículo 197 fracción XV de la Ley de Transparencia y Acceso a la Información Pública del Estado</w:t>
      </w:r>
      <w:r w:rsidRPr="007B5BC2">
        <w:rPr>
          <w:rFonts w:ascii="Arial" w:hAnsi="Arial" w:cs="Arial"/>
          <w:b/>
          <w:color w:val="4472C4" w:themeColor="accent1"/>
          <w:sz w:val="16"/>
        </w:rPr>
        <w:t xml:space="preserve">, </w:t>
      </w:r>
      <w:r w:rsidRPr="007B5BC2">
        <w:rPr>
          <w:rFonts w:ascii="Arial" w:hAnsi="Arial" w:cs="Arial"/>
          <w:color w:val="4472C4" w:themeColor="accent1"/>
          <w:sz w:val="16"/>
        </w:rPr>
        <w:t xml:space="preserve">se apercibe a los sujetos obligados de que en caso de no cumplir con la resolución de mérito y el presente auto, </w:t>
      </w:r>
      <w:r w:rsidRPr="007B5BC2">
        <w:rPr>
          <w:rFonts w:ascii="Arial" w:hAnsi="Arial" w:cs="Arial"/>
          <w:color w:val="4472C4" w:themeColor="accent1"/>
          <w:sz w:val="16"/>
          <w:u w:val="single"/>
        </w:rPr>
        <w:t>se procederá en términos de lo establecido en los artículos 190 fracción II de la ley en la materia, consistente en multa, de ciento cincuenta hasta mil quinientas veces la unidad de medida y actualización vigente</w:t>
      </w:r>
    </w:p>
    <w:p w14:paraId="2266A909" w14:textId="77777777" w:rsidR="007B5BC2" w:rsidRPr="007B5BC2" w:rsidRDefault="007B5BC2" w:rsidP="007B5BC2">
      <w:pPr>
        <w:spacing w:line="360" w:lineRule="auto"/>
        <w:jc w:val="both"/>
        <w:rPr>
          <w:rFonts w:ascii="Arial" w:hAnsi="Arial" w:cs="Arial"/>
          <w:color w:val="4472C4" w:themeColor="accent1"/>
          <w:sz w:val="16"/>
        </w:rPr>
      </w:pPr>
      <w:r w:rsidRPr="007B5BC2">
        <w:rPr>
          <w:rFonts w:ascii="Arial" w:hAnsi="Arial" w:cs="Arial"/>
          <w:b/>
          <w:color w:val="4472C4" w:themeColor="accent1"/>
          <w:sz w:val="16"/>
        </w:rPr>
        <w:t>Notifíquese por lista y personalmente al sujeto obligado</w:t>
      </w:r>
      <w:r w:rsidRPr="007B5BC2">
        <w:rPr>
          <w:rFonts w:ascii="Arial" w:hAnsi="Arial" w:cs="Arial"/>
          <w:color w:val="4472C4" w:themeColor="accent1"/>
          <w:sz w:val="16"/>
        </w:rPr>
        <w:t>.</w:t>
      </w:r>
    </w:p>
    <w:p w14:paraId="462FAF9E" w14:textId="2108ADB2" w:rsidR="00B05834" w:rsidRPr="00B05834" w:rsidRDefault="00F97ACC" w:rsidP="00F97ACC">
      <w:pPr>
        <w:ind w:firstLine="567"/>
        <w:jc w:val="both"/>
        <w:rPr>
          <w:rFonts w:ascii="Arial" w:hAnsi="Arial" w:cs="Arial"/>
          <w:color w:val="4472C4" w:themeColor="accent1"/>
          <w:sz w:val="16"/>
        </w:rPr>
      </w:pPr>
      <w:r>
        <w:rPr>
          <w:rFonts w:ascii="Arial" w:hAnsi="Arial" w:cs="Arial"/>
          <w:color w:val="4472C4" w:themeColor="accent1"/>
          <w:sz w:val="16"/>
        </w:rPr>
        <w:t xml:space="preserve"> </w:t>
      </w:r>
      <w:r w:rsidR="00B05834">
        <w:rPr>
          <w:rFonts w:ascii="Arial" w:hAnsi="Arial" w:cs="Arial"/>
          <w:color w:val="4472C4" w:themeColor="accent1"/>
          <w:sz w:val="16"/>
        </w:rPr>
        <w:t>(rubrica)</w:t>
      </w:r>
    </w:p>
    <w:p w14:paraId="604ADB77" w14:textId="77777777" w:rsidR="002C01F7" w:rsidRPr="000E0BE8" w:rsidRDefault="002C01F7" w:rsidP="002C01F7">
      <w:pPr>
        <w:jc w:val="both"/>
        <w:rPr>
          <w:rFonts w:ascii="Arial" w:hAnsi="Arial" w:cs="Arial"/>
          <w:i/>
          <w:color w:val="5B9BD5"/>
          <w:sz w:val="18"/>
          <w:szCs w:val="22"/>
        </w:rPr>
      </w:pPr>
      <w:r w:rsidRPr="00DD2733">
        <w:rPr>
          <w:rFonts w:ascii="Arial" w:hAnsi="Arial" w:cs="Arial"/>
          <w:color w:val="5B9BD5"/>
          <w:sz w:val="22"/>
        </w:rPr>
        <w:t xml:space="preserve">                                                                            </w:t>
      </w:r>
    </w:p>
    <w:bookmarkEnd w:id="2"/>
    <w:p w14:paraId="32D24EB4" w14:textId="77777777" w:rsidR="002C01F7" w:rsidRPr="00334416" w:rsidRDefault="002C01F7" w:rsidP="002C01F7">
      <w:pPr>
        <w:tabs>
          <w:tab w:val="left" w:pos="932"/>
        </w:tabs>
        <w:spacing w:line="360" w:lineRule="auto"/>
        <w:ind w:firstLine="708"/>
        <w:jc w:val="both"/>
        <w:rPr>
          <w:rFonts w:ascii="Arial" w:hAnsi="Arial" w:cs="Arial"/>
          <w:sz w:val="22"/>
          <w:lang w:val="es-MX"/>
        </w:rPr>
      </w:pPr>
      <w:r w:rsidRPr="00334416">
        <w:rPr>
          <w:rFonts w:ascii="Arial" w:hAnsi="Arial" w:cs="Arial"/>
          <w:sz w:val="22"/>
          <w:lang w:val="es-MX"/>
        </w:rPr>
        <w:t>Lo que transcribo a Usted para su conocimiento y efectos legales consiguientes en vía de notificación del auto inserto.</w:t>
      </w:r>
    </w:p>
    <w:p w14:paraId="49222D80" w14:textId="77777777" w:rsidR="002C01F7" w:rsidRPr="00334416" w:rsidRDefault="002C01F7" w:rsidP="002C01F7">
      <w:pPr>
        <w:pStyle w:val="NormalWeb"/>
        <w:spacing w:before="0" w:beforeAutospacing="0" w:after="0" w:afterAutospacing="0"/>
        <w:jc w:val="center"/>
        <w:rPr>
          <w:rFonts w:ascii="Arial" w:hAnsi="Arial" w:cs="Arial"/>
          <w:b/>
          <w:sz w:val="22"/>
          <w:lang w:val="es-MX"/>
        </w:rPr>
      </w:pPr>
      <w:r w:rsidRPr="00334416">
        <w:rPr>
          <w:rFonts w:ascii="Arial" w:hAnsi="Arial" w:cs="Arial"/>
          <w:b/>
          <w:sz w:val="22"/>
          <w:lang w:val="es-MX"/>
        </w:rPr>
        <w:t>Atentamente.</w:t>
      </w:r>
    </w:p>
    <w:p w14:paraId="3F3866BC" w14:textId="77777777" w:rsidR="002C01F7" w:rsidRPr="00334416" w:rsidRDefault="002C01F7" w:rsidP="002C01F7">
      <w:pPr>
        <w:pStyle w:val="NormalWeb"/>
        <w:spacing w:before="0" w:beforeAutospacing="0" w:after="0" w:afterAutospacing="0"/>
        <w:rPr>
          <w:rFonts w:ascii="Arial" w:hAnsi="Arial" w:cs="Arial"/>
          <w:b/>
          <w:sz w:val="22"/>
          <w:lang w:val="es-MX"/>
        </w:rPr>
      </w:pPr>
    </w:p>
    <w:p w14:paraId="71CA0EF7" w14:textId="77777777" w:rsidR="002C01F7" w:rsidRPr="00334416" w:rsidRDefault="002C01F7" w:rsidP="002C01F7">
      <w:pPr>
        <w:pStyle w:val="NormalWeb"/>
        <w:spacing w:before="0" w:beforeAutospacing="0" w:after="0" w:afterAutospacing="0"/>
        <w:rPr>
          <w:rFonts w:ascii="Arial" w:hAnsi="Arial" w:cs="Arial"/>
          <w:b/>
          <w:sz w:val="22"/>
          <w:lang w:val="es-MX"/>
        </w:rPr>
      </w:pPr>
    </w:p>
    <w:p w14:paraId="6FACFD4F" w14:textId="77777777" w:rsidR="002C01F7" w:rsidRPr="00334416" w:rsidRDefault="002C01F7" w:rsidP="002C01F7">
      <w:pPr>
        <w:jc w:val="center"/>
        <w:rPr>
          <w:rFonts w:ascii="Arial" w:hAnsi="Arial" w:cs="Arial"/>
          <w:b/>
          <w:sz w:val="22"/>
        </w:rPr>
      </w:pPr>
      <w:r w:rsidRPr="00334416">
        <w:rPr>
          <w:rFonts w:ascii="Arial" w:hAnsi="Arial" w:cs="Arial"/>
          <w:b/>
          <w:sz w:val="22"/>
        </w:rPr>
        <w:t>Lic. Javier Pérez Limón</w:t>
      </w:r>
    </w:p>
    <w:p w14:paraId="5A7EA8F9" w14:textId="77777777" w:rsidR="002C01F7" w:rsidRPr="00334416" w:rsidRDefault="002C01F7" w:rsidP="002C01F7">
      <w:pPr>
        <w:jc w:val="center"/>
        <w:rPr>
          <w:sz w:val="22"/>
        </w:rPr>
      </w:pPr>
      <w:r w:rsidRPr="00334416">
        <w:rPr>
          <w:rFonts w:ascii="Arial" w:hAnsi="Arial" w:cs="Arial"/>
          <w:b/>
          <w:sz w:val="22"/>
          <w:szCs w:val="23"/>
        </w:rPr>
        <w:t>Notificador</w:t>
      </w:r>
    </w:p>
    <w:p w14:paraId="7C9C8230" w14:textId="3BA2D806" w:rsidR="007316FE" w:rsidRPr="002C01F7" w:rsidRDefault="007316FE" w:rsidP="002C01F7"/>
    <w:sectPr w:rsidR="007316FE" w:rsidRPr="002C01F7" w:rsidSect="00564DE1">
      <w:pgSz w:w="12240" w:h="20160" w:code="5"/>
      <w:pgMar w:top="3261"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6EF5F6" w14:textId="77777777" w:rsidR="00795D7C" w:rsidRDefault="00795D7C" w:rsidP="00C13204">
      <w:r>
        <w:separator/>
      </w:r>
    </w:p>
  </w:endnote>
  <w:endnote w:type="continuationSeparator" w:id="0">
    <w:p w14:paraId="65097794" w14:textId="77777777" w:rsidR="00795D7C" w:rsidRDefault="00795D7C"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3F5FCA" w14:textId="77777777" w:rsidR="00795D7C" w:rsidRDefault="00795D7C" w:rsidP="00C13204">
      <w:r>
        <w:separator/>
      </w:r>
    </w:p>
  </w:footnote>
  <w:footnote w:type="continuationSeparator" w:id="0">
    <w:p w14:paraId="57FC705F" w14:textId="77777777" w:rsidR="00795D7C" w:rsidRDefault="00795D7C"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02801"/>
    <w:multiLevelType w:val="hybridMultilevel"/>
    <w:tmpl w:val="C3F2D182"/>
    <w:lvl w:ilvl="0" w:tplc="7F4E4336">
      <w:numFmt w:val="bullet"/>
      <w:lvlText w:val="•"/>
      <w:lvlJc w:val="left"/>
      <w:pPr>
        <w:ind w:left="720" w:hanging="360"/>
      </w:pPr>
      <w:rPr>
        <w:rFonts w:ascii="Calibri" w:eastAsia="Calibri" w:hAnsi="Calibri" w:cs="Times New Roman" w:hint="default"/>
        <w:sz w:val="2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1BD5"/>
    <w:rsid w:val="00025C1D"/>
    <w:rsid w:val="00035C6C"/>
    <w:rsid w:val="00036F98"/>
    <w:rsid w:val="000372A7"/>
    <w:rsid w:val="0004067F"/>
    <w:rsid w:val="000420E4"/>
    <w:rsid w:val="0004285B"/>
    <w:rsid w:val="00046C1E"/>
    <w:rsid w:val="00056B4F"/>
    <w:rsid w:val="0007433F"/>
    <w:rsid w:val="00080641"/>
    <w:rsid w:val="00090820"/>
    <w:rsid w:val="00096E34"/>
    <w:rsid w:val="000A1C72"/>
    <w:rsid w:val="000A77C7"/>
    <w:rsid w:val="000C118F"/>
    <w:rsid w:val="000C276F"/>
    <w:rsid w:val="000C34C0"/>
    <w:rsid w:val="000C518B"/>
    <w:rsid w:val="000C59B7"/>
    <w:rsid w:val="000D006A"/>
    <w:rsid w:val="000D365F"/>
    <w:rsid w:val="000D3BE6"/>
    <w:rsid w:val="000D3CB9"/>
    <w:rsid w:val="000E0BE8"/>
    <w:rsid w:val="000E4E47"/>
    <w:rsid w:val="000F2132"/>
    <w:rsid w:val="00107DD3"/>
    <w:rsid w:val="001167F3"/>
    <w:rsid w:val="00121F0B"/>
    <w:rsid w:val="00125C6B"/>
    <w:rsid w:val="00126ABD"/>
    <w:rsid w:val="00131CEB"/>
    <w:rsid w:val="00132483"/>
    <w:rsid w:val="00135F94"/>
    <w:rsid w:val="001415EC"/>
    <w:rsid w:val="00142AE5"/>
    <w:rsid w:val="001526D4"/>
    <w:rsid w:val="00156E3D"/>
    <w:rsid w:val="00163A02"/>
    <w:rsid w:val="00163EBA"/>
    <w:rsid w:val="00164840"/>
    <w:rsid w:val="00173EF8"/>
    <w:rsid w:val="00175A9D"/>
    <w:rsid w:val="001828F2"/>
    <w:rsid w:val="001856F5"/>
    <w:rsid w:val="00195446"/>
    <w:rsid w:val="001B44AC"/>
    <w:rsid w:val="001B52F2"/>
    <w:rsid w:val="001D2CFB"/>
    <w:rsid w:val="001D6765"/>
    <w:rsid w:val="001F0E4F"/>
    <w:rsid w:val="001F7A05"/>
    <w:rsid w:val="00212A79"/>
    <w:rsid w:val="00214758"/>
    <w:rsid w:val="002155C8"/>
    <w:rsid w:val="00217739"/>
    <w:rsid w:val="00217BF6"/>
    <w:rsid w:val="00220223"/>
    <w:rsid w:val="0023746C"/>
    <w:rsid w:val="002477FF"/>
    <w:rsid w:val="00252748"/>
    <w:rsid w:val="00254112"/>
    <w:rsid w:val="002603DC"/>
    <w:rsid w:val="00263B2B"/>
    <w:rsid w:val="002653E6"/>
    <w:rsid w:val="00265723"/>
    <w:rsid w:val="00266D9E"/>
    <w:rsid w:val="00267851"/>
    <w:rsid w:val="002721C6"/>
    <w:rsid w:val="00281751"/>
    <w:rsid w:val="00284222"/>
    <w:rsid w:val="00285532"/>
    <w:rsid w:val="00285C93"/>
    <w:rsid w:val="00294FA2"/>
    <w:rsid w:val="002A17DE"/>
    <w:rsid w:val="002B1F9C"/>
    <w:rsid w:val="002B4236"/>
    <w:rsid w:val="002C01F7"/>
    <w:rsid w:val="002C19DE"/>
    <w:rsid w:val="002C3A7E"/>
    <w:rsid w:val="002D225B"/>
    <w:rsid w:val="002D3287"/>
    <w:rsid w:val="002D3E54"/>
    <w:rsid w:val="002D5734"/>
    <w:rsid w:val="002D7989"/>
    <w:rsid w:val="002E3571"/>
    <w:rsid w:val="002E4CC8"/>
    <w:rsid w:val="002F3449"/>
    <w:rsid w:val="002F4C15"/>
    <w:rsid w:val="002F648C"/>
    <w:rsid w:val="002F7E0B"/>
    <w:rsid w:val="00301D7E"/>
    <w:rsid w:val="0030203C"/>
    <w:rsid w:val="0031169E"/>
    <w:rsid w:val="003208DD"/>
    <w:rsid w:val="00331BB6"/>
    <w:rsid w:val="00333677"/>
    <w:rsid w:val="00334416"/>
    <w:rsid w:val="00334DDF"/>
    <w:rsid w:val="00351013"/>
    <w:rsid w:val="00361496"/>
    <w:rsid w:val="0036534B"/>
    <w:rsid w:val="00374016"/>
    <w:rsid w:val="003770E3"/>
    <w:rsid w:val="003771DB"/>
    <w:rsid w:val="003810E3"/>
    <w:rsid w:val="00385221"/>
    <w:rsid w:val="00393F06"/>
    <w:rsid w:val="00393FFB"/>
    <w:rsid w:val="00394A52"/>
    <w:rsid w:val="003B6613"/>
    <w:rsid w:val="003C3CFF"/>
    <w:rsid w:val="003C4C01"/>
    <w:rsid w:val="003C5D93"/>
    <w:rsid w:val="003D0ACC"/>
    <w:rsid w:val="003D3217"/>
    <w:rsid w:val="003E5CD1"/>
    <w:rsid w:val="003E648E"/>
    <w:rsid w:val="003F5ED1"/>
    <w:rsid w:val="003F64D8"/>
    <w:rsid w:val="00404055"/>
    <w:rsid w:val="00411ED2"/>
    <w:rsid w:val="00420A26"/>
    <w:rsid w:val="004213C5"/>
    <w:rsid w:val="004245A3"/>
    <w:rsid w:val="004327AD"/>
    <w:rsid w:val="004352A7"/>
    <w:rsid w:val="00441E9E"/>
    <w:rsid w:val="0045085C"/>
    <w:rsid w:val="0045372A"/>
    <w:rsid w:val="00457670"/>
    <w:rsid w:val="004578F5"/>
    <w:rsid w:val="004622A7"/>
    <w:rsid w:val="0046261C"/>
    <w:rsid w:val="0047340E"/>
    <w:rsid w:val="00486C8B"/>
    <w:rsid w:val="00487E95"/>
    <w:rsid w:val="004A30EC"/>
    <w:rsid w:val="004A72BB"/>
    <w:rsid w:val="004B1513"/>
    <w:rsid w:val="004B21BE"/>
    <w:rsid w:val="004B7B20"/>
    <w:rsid w:val="004C35FC"/>
    <w:rsid w:val="004C6912"/>
    <w:rsid w:val="004D0DB4"/>
    <w:rsid w:val="004D1C99"/>
    <w:rsid w:val="004D25F0"/>
    <w:rsid w:val="004E171F"/>
    <w:rsid w:val="004E385A"/>
    <w:rsid w:val="004E4F05"/>
    <w:rsid w:val="004F3943"/>
    <w:rsid w:val="004F58C4"/>
    <w:rsid w:val="005057AA"/>
    <w:rsid w:val="0051091A"/>
    <w:rsid w:val="00515D23"/>
    <w:rsid w:val="00520BF4"/>
    <w:rsid w:val="005222B5"/>
    <w:rsid w:val="00530165"/>
    <w:rsid w:val="00534CB2"/>
    <w:rsid w:val="00546488"/>
    <w:rsid w:val="00563168"/>
    <w:rsid w:val="00564DE1"/>
    <w:rsid w:val="00566772"/>
    <w:rsid w:val="005860CF"/>
    <w:rsid w:val="005910CD"/>
    <w:rsid w:val="005912F5"/>
    <w:rsid w:val="00596C6E"/>
    <w:rsid w:val="005A4D08"/>
    <w:rsid w:val="005C7060"/>
    <w:rsid w:val="005D5797"/>
    <w:rsid w:val="005D5DF8"/>
    <w:rsid w:val="006014E7"/>
    <w:rsid w:val="00624715"/>
    <w:rsid w:val="00626373"/>
    <w:rsid w:val="00650357"/>
    <w:rsid w:val="00653285"/>
    <w:rsid w:val="006538AD"/>
    <w:rsid w:val="00671028"/>
    <w:rsid w:val="006729F0"/>
    <w:rsid w:val="00674135"/>
    <w:rsid w:val="0068366B"/>
    <w:rsid w:val="006851BA"/>
    <w:rsid w:val="00694BDB"/>
    <w:rsid w:val="006A04DC"/>
    <w:rsid w:val="006A34A5"/>
    <w:rsid w:val="006B49CE"/>
    <w:rsid w:val="006B4CB0"/>
    <w:rsid w:val="006B5D93"/>
    <w:rsid w:val="006C04BA"/>
    <w:rsid w:val="006C6943"/>
    <w:rsid w:val="006D30D6"/>
    <w:rsid w:val="006D3763"/>
    <w:rsid w:val="006E4032"/>
    <w:rsid w:val="006E5D46"/>
    <w:rsid w:val="006E76DC"/>
    <w:rsid w:val="006E7D35"/>
    <w:rsid w:val="006F5835"/>
    <w:rsid w:val="00703DCD"/>
    <w:rsid w:val="00705ABE"/>
    <w:rsid w:val="0071796E"/>
    <w:rsid w:val="007217FA"/>
    <w:rsid w:val="007279EA"/>
    <w:rsid w:val="007316FE"/>
    <w:rsid w:val="00742CC9"/>
    <w:rsid w:val="00752B6A"/>
    <w:rsid w:val="0075391E"/>
    <w:rsid w:val="007557DF"/>
    <w:rsid w:val="0077072F"/>
    <w:rsid w:val="0077537B"/>
    <w:rsid w:val="00782A7B"/>
    <w:rsid w:val="007845EE"/>
    <w:rsid w:val="007851CA"/>
    <w:rsid w:val="00790985"/>
    <w:rsid w:val="007958AD"/>
    <w:rsid w:val="00795D7C"/>
    <w:rsid w:val="007A0E7A"/>
    <w:rsid w:val="007A3A26"/>
    <w:rsid w:val="007A4BBD"/>
    <w:rsid w:val="007B5BC2"/>
    <w:rsid w:val="007B6292"/>
    <w:rsid w:val="007B7319"/>
    <w:rsid w:val="007B75D5"/>
    <w:rsid w:val="007C0036"/>
    <w:rsid w:val="007C022A"/>
    <w:rsid w:val="007C2BCA"/>
    <w:rsid w:val="007D78E0"/>
    <w:rsid w:val="007E2BD3"/>
    <w:rsid w:val="007E67FA"/>
    <w:rsid w:val="007F08D8"/>
    <w:rsid w:val="0081569A"/>
    <w:rsid w:val="00826449"/>
    <w:rsid w:val="00833DC1"/>
    <w:rsid w:val="0084698F"/>
    <w:rsid w:val="00855F18"/>
    <w:rsid w:val="00871DF1"/>
    <w:rsid w:val="0087714D"/>
    <w:rsid w:val="008776C5"/>
    <w:rsid w:val="008819E3"/>
    <w:rsid w:val="00885562"/>
    <w:rsid w:val="0088674E"/>
    <w:rsid w:val="00887AA4"/>
    <w:rsid w:val="00892536"/>
    <w:rsid w:val="00892CB8"/>
    <w:rsid w:val="008A0973"/>
    <w:rsid w:val="008A0A1A"/>
    <w:rsid w:val="008A51F1"/>
    <w:rsid w:val="008C246C"/>
    <w:rsid w:val="008C2666"/>
    <w:rsid w:val="008D17AF"/>
    <w:rsid w:val="008D5490"/>
    <w:rsid w:val="008F67A7"/>
    <w:rsid w:val="008F7294"/>
    <w:rsid w:val="009001D3"/>
    <w:rsid w:val="009019E6"/>
    <w:rsid w:val="00901DE5"/>
    <w:rsid w:val="009025F3"/>
    <w:rsid w:val="00905199"/>
    <w:rsid w:val="00910539"/>
    <w:rsid w:val="009204D4"/>
    <w:rsid w:val="00924E1F"/>
    <w:rsid w:val="00925147"/>
    <w:rsid w:val="00944CE0"/>
    <w:rsid w:val="0094578A"/>
    <w:rsid w:val="00964EE1"/>
    <w:rsid w:val="00987684"/>
    <w:rsid w:val="0099047F"/>
    <w:rsid w:val="009B2984"/>
    <w:rsid w:val="009B454E"/>
    <w:rsid w:val="009B5A94"/>
    <w:rsid w:val="009D5D94"/>
    <w:rsid w:val="009D75CB"/>
    <w:rsid w:val="00A02A33"/>
    <w:rsid w:val="00A156D8"/>
    <w:rsid w:val="00A2113D"/>
    <w:rsid w:val="00A33827"/>
    <w:rsid w:val="00A34342"/>
    <w:rsid w:val="00A34576"/>
    <w:rsid w:val="00A470AD"/>
    <w:rsid w:val="00A5037F"/>
    <w:rsid w:val="00A5211C"/>
    <w:rsid w:val="00A5346C"/>
    <w:rsid w:val="00A762CF"/>
    <w:rsid w:val="00A80EE1"/>
    <w:rsid w:val="00A91451"/>
    <w:rsid w:val="00A93053"/>
    <w:rsid w:val="00AA5519"/>
    <w:rsid w:val="00AA5D75"/>
    <w:rsid w:val="00AA6654"/>
    <w:rsid w:val="00AA6BD1"/>
    <w:rsid w:val="00AB2D15"/>
    <w:rsid w:val="00AB341A"/>
    <w:rsid w:val="00AB3E81"/>
    <w:rsid w:val="00AC2962"/>
    <w:rsid w:val="00AD5087"/>
    <w:rsid w:val="00AE0013"/>
    <w:rsid w:val="00AE2714"/>
    <w:rsid w:val="00AF4B3D"/>
    <w:rsid w:val="00AF4CEA"/>
    <w:rsid w:val="00B02FFF"/>
    <w:rsid w:val="00B03DFB"/>
    <w:rsid w:val="00B04523"/>
    <w:rsid w:val="00B05834"/>
    <w:rsid w:val="00B10484"/>
    <w:rsid w:val="00B14CF4"/>
    <w:rsid w:val="00B30205"/>
    <w:rsid w:val="00B33F4C"/>
    <w:rsid w:val="00B42A08"/>
    <w:rsid w:val="00B542FC"/>
    <w:rsid w:val="00B64E0F"/>
    <w:rsid w:val="00B73617"/>
    <w:rsid w:val="00B75A59"/>
    <w:rsid w:val="00B963F7"/>
    <w:rsid w:val="00BB1B82"/>
    <w:rsid w:val="00BB2943"/>
    <w:rsid w:val="00BB2CA0"/>
    <w:rsid w:val="00BB6C11"/>
    <w:rsid w:val="00BC6EC1"/>
    <w:rsid w:val="00BF4036"/>
    <w:rsid w:val="00C06E27"/>
    <w:rsid w:val="00C11C95"/>
    <w:rsid w:val="00C13204"/>
    <w:rsid w:val="00C13EB0"/>
    <w:rsid w:val="00C21E4A"/>
    <w:rsid w:val="00C3293B"/>
    <w:rsid w:val="00C339CB"/>
    <w:rsid w:val="00C34B60"/>
    <w:rsid w:val="00C4055E"/>
    <w:rsid w:val="00C41204"/>
    <w:rsid w:val="00C455CA"/>
    <w:rsid w:val="00C52B8F"/>
    <w:rsid w:val="00C52C96"/>
    <w:rsid w:val="00C66039"/>
    <w:rsid w:val="00C7394D"/>
    <w:rsid w:val="00C95FFF"/>
    <w:rsid w:val="00CB7B61"/>
    <w:rsid w:val="00CD4859"/>
    <w:rsid w:val="00CE0A1C"/>
    <w:rsid w:val="00CE3BE5"/>
    <w:rsid w:val="00CF062F"/>
    <w:rsid w:val="00CF6D68"/>
    <w:rsid w:val="00D00ADC"/>
    <w:rsid w:val="00D14C70"/>
    <w:rsid w:val="00D16A7E"/>
    <w:rsid w:val="00D2666F"/>
    <w:rsid w:val="00D371C0"/>
    <w:rsid w:val="00D40FB2"/>
    <w:rsid w:val="00D4777B"/>
    <w:rsid w:val="00D57AC8"/>
    <w:rsid w:val="00D67CBD"/>
    <w:rsid w:val="00D8440D"/>
    <w:rsid w:val="00D93A1D"/>
    <w:rsid w:val="00DA263F"/>
    <w:rsid w:val="00DA3DCD"/>
    <w:rsid w:val="00DA699A"/>
    <w:rsid w:val="00DB0090"/>
    <w:rsid w:val="00DB2B8C"/>
    <w:rsid w:val="00DB41ED"/>
    <w:rsid w:val="00DC2697"/>
    <w:rsid w:val="00DD2733"/>
    <w:rsid w:val="00DD3B69"/>
    <w:rsid w:val="00DF234F"/>
    <w:rsid w:val="00DF2675"/>
    <w:rsid w:val="00DF6180"/>
    <w:rsid w:val="00E05791"/>
    <w:rsid w:val="00E15151"/>
    <w:rsid w:val="00E20997"/>
    <w:rsid w:val="00E32F86"/>
    <w:rsid w:val="00E371B2"/>
    <w:rsid w:val="00E41DD6"/>
    <w:rsid w:val="00E4446B"/>
    <w:rsid w:val="00E47162"/>
    <w:rsid w:val="00E53ECD"/>
    <w:rsid w:val="00E70322"/>
    <w:rsid w:val="00E72C5F"/>
    <w:rsid w:val="00E74103"/>
    <w:rsid w:val="00E8143A"/>
    <w:rsid w:val="00E957AF"/>
    <w:rsid w:val="00EA0337"/>
    <w:rsid w:val="00EA037A"/>
    <w:rsid w:val="00EA7571"/>
    <w:rsid w:val="00EC23D1"/>
    <w:rsid w:val="00EC448A"/>
    <w:rsid w:val="00ED116E"/>
    <w:rsid w:val="00ED3868"/>
    <w:rsid w:val="00EE3880"/>
    <w:rsid w:val="00EF007D"/>
    <w:rsid w:val="00EF02E8"/>
    <w:rsid w:val="00F216D2"/>
    <w:rsid w:val="00F30DE9"/>
    <w:rsid w:val="00F31475"/>
    <w:rsid w:val="00F515B9"/>
    <w:rsid w:val="00F55AE7"/>
    <w:rsid w:val="00F56B32"/>
    <w:rsid w:val="00F61197"/>
    <w:rsid w:val="00F62571"/>
    <w:rsid w:val="00F76072"/>
    <w:rsid w:val="00F80D94"/>
    <w:rsid w:val="00F81ACE"/>
    <w:rsid w:val="00F81ECC"/>
    <w:rsid w:val="00F823C1"/>
    <w:rsid w:val="00F97ACC"/>
    <w:rsid w:val="00FB13F2"/>
    <w:rsid w:val="00FD1339"/>
    <w:rsid w:val="00FD641A"/>
    <w:rsid w:val="00FE25A9"/>
    <w:rsid w:val="00FE5A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3D032-CA6B-462C-B2B9-F6476F5FF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1201</Words>
  <Characters>6607</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2</cp:revision>
  <cp:lastPrinted>2019-05-02T19:16:00Z</cp:lastPrinted>
  <dcterms:created xsi:type="dcterms:W3CDTF">2019-05-02T19:29:00Z</dcterms:created>
  <dcterms:modified xsi:type="dcterms:W3CDTF">2019-05-02T19:29:00Z</dcterms:modified>
</cp:coreProperties>
</file>