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14034" w:type="dxa"/>
        <w:tblInd w:w="-459" w:type="dxa"/>
        <w:tblLook w:val="04A0" w:firstRow="1" w:lastRow="0" w:firstColumn="1" w:lastColumn="0" w:noHBand="0" w:noVBand="1"/>
      </w:tblPr>
      <w:tblGrid>
        <w:gridCol w:w="709"/>
        <w:gridCol w:w="8930"/>
        <w:gridCol w:w="4395"/>
      </w:tblGrid>
      <w:tr w:rsidR="00247170" w:rsidRPr="00903913" w:rsidTr="00247170">
        <w:trPr>
          <w:trHeight w:val="170"/>
        </w:trPr>
        <w:tc>
          <w:tcPr>
            <w:tcW w:w="14034" w:type="dxa"/>
            <w:gridSpan w:val="3"/>
          </w:tcPr>
          <w:p w:rsidR="00247170" w:rsidRPr="00903913" w:rsidRDefault="00247170" w:rsidP="002A7D49">
            <w:pPr>
              <w:jc w:val="right"/>
              <w:rPr>
                <w:rFonts w:ascii="Century Gothic" w:hAnsi="Century Gothic"/>
                <w:sz w:val="19"/>
                <w:szCs w:val="19"/>
              </w:rPr>
            </w:pPr>
            <w:r w:rsidRPr="00903913">
              <w:rPr>
                <w:rFonts w:ascii="Century Gothic" w:hAnsi="Century Gothic"/>
                <w:sz w:val="19"/>
                <w:szCs w:val="19"/>
              </w:rPr>
              <w:t xml:space="preserve">Fecha de elaboración: </w:t>
            </w:r>
            <w:r w:rsidR="002A7D49" w:rsidRPr="00903913">
              <w:rPr>
                <w:rFonts w:ascii="Century Gothic" w:hAnsi="Century Gothic"/>
                <w:sz w:val="19"/>
                <w:szCs w:val="19"/>
              </w:rPr>
              <w:t>miércoles</w:t>
            </w:r>
            <w:r w:rsidRPr="00903913">
              <w:rPr>
                <w:rFonts w:ascii="Century Gothic" w:hAnsi="Century Gothic"/>
                <w:sz w:val="19"/>
                <w:szCs w:val="19"/>
              </w:rPr>
              <w:t xml:space="preserve"> </w:t>
            </w:r>
            <w:r w:rsidR="006177A9" w:rsidRPr="00903913">
              <w:rPr>
                <w:rFonts w:ascii="Century Gothic" w:hAnsi="Century Gothic"/>
                <w:sz w:val="19"/>
                <w:szCs w:val="19"/>
              </w:rPr>
              <w:t>0</w:t>
            </w:r>
            <w:r w:rsidR="0030285D" w:rsidRPr="00903913">
              <w:rPr>
                <w:rFonts w:ascii="Century Gothic" w:hAnsi="Century Gothic"/>
                <w:sz w:val="19"/>
                <w:szCs w:val="19"/>
              </w:rPr>
              <w:t>3</w:t>
            </w:r>
            <w:r w:rsidRPr="00903913">
              <w:rPr>
                <w:rFonts w:ascii="Century Gothic" w:hAnsi="Century Gothic"/>
                <w:sz w:val="19"/>
                <w:szCs w:val="19"/>
              </w:rPr>
              <w:t xml:space="preserve"> de </w:t>
            </w:r>
            <w:r w:rsidR="006177A9" w:rsidRPr="00903913">
              <w:rPr>
                <w:rFonts w:ascii="Century Gothic" w:hAnsi="Century Gothic"/>
                <w:sz w:val="19"/>
                <w:szCs w:val="19"/>
              </w:rPr>
              <w:t>A</w:t>
            </w:r>
            <w:r w:rsidR="002A7D49" w:rsidRPr="00903913">
              <w:rPr>
                <w:rFonts w:ascii="Century Gothic" w:hAnsi="Century Gothic"/>
                <w:sz w:val="19"/>
                <w:szCs w:val="19"/>
              </w:rPr>
              <w:t>bril de 2019</w:t>
            </w:r>
          </w:p>
        </w:tc>
      </w:tr>
      <w:tr w:rsidR="00247170" w:rsidRPr="00903913" w:rsidTr="00247170">
        <w:trPr>
          <w:trHeight w:val="1434"/>
        </w:trPr>
        <w:tc>
          <w:tcPr>
            <w:tcW w:w="709" w:type="dxa"/>
          </w:tcPr>
          <w:p w:rsidR="00247170" w:rsidRPr="00903913" w:rsidRDefault="00247170" w:rsidP="00247170">
            <w:pPr>
              <w:jc w:val="center"/>
              <w:rPr>
                <w:rFonts w:ascii="Century Gothic" w:hAnsi="Century Gothic"/>
                <w:b/>
              </w:rPr>
            </w:pPr>
          </w:p>
        </w:tc>
        <w:tc>
          <w:tcPr>
            <w:tcW w:w="8930" w:type="dxa"/>
          </w:tcPr>
          <w:p w:rsidR="00247170" w:rsidRPr="00903913" w:rsidRDefault="00247170" w:rsidP="00247170">
            <w:pPr>
              <w:jc w:val="center"/>
              <w:rPr>
                <w:rFonts w:ascii="Century Gothic" w:hAnsi="Century Gothic"/>
                <w:b/>
                <w:sz w:val="20"/>
                <w:szCs w:val="20"/>
              </w:rPr>
            </w:pPr>
          </w:p>
          <w:p w:rsidR="00247170" w:rsidRPr="00903913" w:rsidRDefault="00247170" w:rsidP="00247170">
            <w:pPr>
              <w:jc w:val="center"/>
              <w:rPr>
                <w:rFonts w:ascii="Century Gothic" w:hAnsi="Century Gothic"/>
                <w:b/>
                <w:sz w:val="21"/>
                <w:szCs w:val="21"/>
              </w:rPr>
            </w:pPr>
            <w:r w:rsidRPr="00903913">
              <w:rPr>
                <w:rFonts w:ascii="Century Gothic" w:hAnsi="Century Gothic"/>
                <w:b/>
                <w:sz w:val="21"/>
                <w:szCs w:val="21"/>
              </w:rPr>
              <w:t>ÓRGANO INTERNO DE CONTROL DEL</w:t>
            </w:r>
          </w:p>
          <w:p w:rsidR="00247170" w:rsidRPr="00903913" w:rsidRDefault="00247170" w:rsidP="00247170">
            <w:pPr>
              <w:jc w:val="center"/>
              <w:rPr>
                <w:rFonts w:ascii="Century Gothic" w:hAnsi="Century Gothic"/>
                <w:b/>
                <w:sz w:val="21"/>
                <w:szCs w:val="21"/>
              </w:rPr>
            </w:pPr>
            <w:r w:rsidRPr="00903913">
              <w:rPr>
                <w:rFonts w:ascii="Century Gothic" w:hAnsi="Century Gothic"/>
                <w:b/>
                <w:sz w:val="21"/>
                <w:szCs w:val="21"/>
              </w:rPr>
              <w:t>INSTITUTO ESTATAL DE INFRAESTRUCTURA FÍSICA EDUCATIVA</w:t>
            </w:r>
          </w:p>
          <w:p w:rsidR="00247170" w:rsidRPr="00903913" w:rsidRDefault="00247170" w:rsidP="00247170">
            <w:pPr>
              <w:jc w:val="center"/>
              <w:rPr>
                <w:rFonts w:ascii="Century Gothic" w:hAnsi="Century Gothic"/>
                <w:b/>
                <w:sz w:val="19"/>
                <w:szCs w:val="19"/>
              </w:rPr>
            </w:pPr>
          </w:p>
          <w:p w:rsidR="00247170" w:rsidRPr="00903913" w:rsidRDefault="00247170" w:rsidP="00247170">
            <w:pPr>
              <w:jc w:val="center"/>
              <w:rPr>
                <w:rFonts w:ascii="Century Gothic" w:hAnsi="Century Gothic"/>
                <w:b/>
                <w:sz w:val="19"/>
                <w:szCs w:val="19"/>
              </w:rPr>
            </w:pPr>
            <w:r w:rsidRPr="00903913">
              <w:rPr>
                <w:rFonts w:ascii="Century Gothic" w:hAnsi="Century Gothic"/>
                <w:b/>
                <w:sz w:val="19"/>
                <w:szCs w:val="19"/>
              </w:rPr>
              <w:t>Cédula de observaciones</w:t>
            </w:r>
          </w:p>
        </w:tc>
        <w:tc>
          <w:tcPr>
            <w:tcW w:w="4395" w:type="dxa"/>
          </w:tcPr>
          <w:p w:rsidR="00247170" w:rsidRPr="00903913" w:rsidRDefault="00247170" w:rsidP="00247170">
            <w:pPr>
              <w:rPr>
                <w:rFonts w:ascii="Century Gothic" w:hAnsi="Century Gothic"/>
                <w:sz w:val="19"/>
                <w:szCs w:val="19"/>
              </w:rPr>
            </w:pPr>
            <w:r w:rsidRPr="00903913">
              <w:rPr>
                <w:rFonts w:ascii="Century Gothic" w:hAnsi="Century Gothic"/>
                <w:sz w:val="19"/>
                <w:szCs w:val="19"/>
              </w:rPr>
              <w:t xml:space="preserve">Hoja No. </w:t>
            </w:r>
            <w:r w:rsidR="006177A9" w:rsidRPr="00903913">
              <w:rPr>
                <w:rFonts w:ascii="Century Gothic" w:hAnsi="Century Gothic"/>
                <w:sz w:val="19"/>
                <w:szCs w:val="19"/>
              </w:rPr>
              <w:t>1</w:t>
            </w:r>
            <w:r w:rsidRPr="00903913">
              <w:rPr>
                <w:rFonts w:ascii="Century Gothic" w:hAnsi="Century Gothic"/>
                <w:sz w:val="19"/>
                <w:szCs w:val="19"/>
                <w:u w:val="single"/>
              </w:rPr>
              <w:t xml:space="preserve"> de </w:t>
            </w:r>
            <w:r w:rsidR="000D5596">
              <w:rPr>
                <w:rFonts w:ascii="Century Gothic" w:hAnsi="Century Gothic"/>
                <w:sz w:val="19"/>
                <w:szCs w:val="19"/>
                <w:u w:val="single"/>
              </w:rPr>
              <w:t>3</w:t>
            </w:r>
            <w:r w:rsidRPr="00903913">
              <w:rPr>
                <w:rFonts w:ascii="Century Gothic" w:hAnsi="Century Gothic"/>
                <w:sz w:val="19"/>
                <w:szCs w:val="19"/>
              </w:rPr>
              <w:t xml:space="preserve"> </w:t>
            </w:r>
          </w:p>
          <w:p w:rsidR="00247170" w:rsidRPr="00903913" w:rsidRDefault="00247170" w:rsidP="00247170">
            <w:pPr>
              <w:rPr>
                <w:rFonts w:ascii="Century Gothic" w:hAnsi="Century Gothic"/>
                <w:sz w:val="19"/>
                <w:szCs w:val="19"/>
              </w:rPr>
            </w:pPr>
            <w:r w:rsidRPr="00903913">
              <w:rPr>
                <w:rFonts w:ascii="Century Gothic" w:hAnsi="Century Gothic"/>
                <w:sz w:val="19"/>
                <w:szCs w:val="19"/>
              </w:rPr>
              <w:t xml:space="preserve">Número de auditoría: </w:t>
            </w:r>
            <w:r w:rsidRPr="00903913">
              <w:rPr>
                <w:rFonts w:ascii="Century Gothic" w:hAnsi="Century Gothic"/>
                <w:b/>
                <w:sz w:val="19"/>
                <w:szCs w:val="19"/>
                <w:u w:val="single"/>
              </w:rPr>
              <w:t>AC-I</w:t>
            </w:r>
            <w:r w:rsidR="006177A9" w:rsidRPr="00903913">
              <w:rPr>
                <w:rFonts w:ascii="Century Gothic" w:hAnsi="Century Gothic"/>
                <w:b/>
                <w:sz w:val="19"/>
                <w:szCs w:val="19"/>
                <w:u w:val="single"/>
              </w:rPr>
              <w:t>I</w:t>
            </w:r>
            <w:r w:rsidRPr="00903913">
              <w:rPr>
                <w:rFonts w:ascii="Century Gothic" w:hAnsi="Century Gothic"/>
                <w:b/>
                <w:sz w:val="19"/>
                <w:szCs w:val="19"/>
                <w:u w:val="single"/>
              </w:rPr>
              <w:t>-</w:t>
            </w:r>
            <w:r w:rsidR="006177A9" w:rsidRPr="00903913">
              <w:rPr>
                <w:rFonts w:ascii="Century Gothic" w:hAnsi="Century Gothic"/>
                <w:b/>
                <w:sz w:val="19"/>
                <w:szCs w:val="19"/>
                <w:u w:val="single"/>
              </w:rPr>
              <w:t>1</w:t>
            </w:r>
            <w:r w:rsidRPr="00903913">
              <w:rPr>
                <w:rFonts w:ascii="Century Gothic" w:hAnsi="Century Gothic"/>
                <w:b/>
                <w:sz w:val="19"/>
                <w:szCs w:val="19"/>
                <w:u w:val="single"/>
              </w:rPr>
              <w:t>-201</w:t>
            </w:r>
            <w:r w:rsidR="002A7D49" w:rsidRPr="00903913">
              <w:rPr>
                <w:rFonts w:ascii="Century Gothic" w:hAnsi="Century Gothic"/>
                <w:b/>
                <w:sz w:val="19"/>
                <w:szCs w:val="19"/>
                <w:u w:val="single"/>
              </w:rPr>
              <w:t>9</w:t>
            </w:r>
            <w:r w:rsidRPr="00903913">
              <w:rPr>
                <w:rFonts w:ascii="Century Gothic" w:hAnsi="Century Gothic"/>
                <w:sz w:val="19"/>
                <w:szCs w:val="19"/>
                <w:u w:val="single"/>
              </w:rPr>
              <w:t xml:space="preserve">  </w:t>
            </w:r>
          </w:p>
          <w:p w:rsidR="00247170" w:rsidRPr="00903913" w:rsidRDefault="00247170" w:rsidP="00247170">
            <w:pPr>
              <w:rPr>
                <w:rFonts w:ascii="Century Gothic" w:hAnsi="Century Gothic"/>
                <w:sz w:val="19"/>
                <w:szCs w:val="19"/>
              </w:rPr>
            </w:pPr>
            <w:r w:rsidRPr="00903913">
              <w:rPr>
                <w:rFonts w:ascii="Century Gothic" w:hAnsi="Century Gothic"/>
                <w:sz w:val="19"/>
                <w:szCs w:val="19"/>
              </w:rPr>
              <w:t>Número de observ</w:t>
            </w:r>
            <w:bookmarkStart w:id="0" w:name="_GoBack"/>
            <w:bookmarkEnd w:id="0"/>
            <w:r w:rsidRPr="00903913">
              <w:rPr>
                <w:rFonts w:ascii="Century Gothic" w:hAnsi="Century Gothic"/>
                <w:sz w:val="19"/>
                <w:szCs w:val="19"/>
              </w:rPr>
              <w:t xml:space="preserve">ación: </w:t>
            </w:r>
            <w:r w:rsidR="006177A9" w:rsidRPr="00903913">
              <w:rPr>
                <w:rFonts w:ascii="Century Gothic" w:hAnsi="Century Gothic"/>
                <w:sz w:val="19"/>
                <w:szCs w:val="19"/>
                <w:u w:val="single"/>
              </w:rPr>
              <w:t>0</w:t>
            </w:r>
            <w:r w:rsidRPr="00903913">
              <w:rPr>
                <w:rFonts w:ascii="Century Gothic" w:hAnsi="Century Gothic"/>
                <w:sz w:val="19"/>
                <w:szCs w:val="19"/>
                <w:u w:val="single"/>
              </w:rPr>
              <w:t xml:space="preserve"> de </w:t>
            </w:r>
            <w:r w:rsidR="006177A9" w:rsidRPr="00903913">
              <w:rPr>
                <w:rFonts w:ascii="Century Gothic" w:hAnsi="Century Gothic"/>
                <w:sz w:val="19"/>
                <w:szCs w:val="19"/>
                <w:u w:val="single"/>
              </w:rPr>
              <w:t>0</w:t>
            </w:r>
            <w:r w:rsidRPr="00903913">
              <w:rPr>
                <w:rFonts w:ascii="Century Gothic" w:hAnsi="Century Gothic"/>
                <w:sz w:val="19"/>
                <w:szCs w:val="19"/>
              </w:rPr>
              <w:t xml:space="preserve"> </w:t>
            </w:r>
          </w:p>
          <w:p w:rsidR="00247170" w:rsidRPr="00903913" w:rsidRDefault="00247170" w:rsidP="00247170">
            <w:pPr>
              <w:rPr>
                <w:rFonts w:ascii="Century Gothic" w:hAnsi="Century Gothic"/>
                <w:sz w:val="19"/>
                <w:szCs w:val="19"/>
              </w:rPr>
            </w:pPr>
            <w:r w:rsidRPr="00903913">
              <w:rPr>
                <w:rFonts w:ascii="Century Gothic" w:hAnsi="Century Gothic"/>
                <w:sz w:val="19"/>
                <w:szCs w:val="19"/>
              </w:rPr>
              <w:t xml:space="preserve">Monto total fiscalizado:  </w:t>
            </w:r>
            <w:r w:rsidRPr="00903913">
              <w:rPr>
                <w:rFonts w:ascii="Century Gothic" w:hAnsi="Century Gothic"/>
                <w:sz w:val="19"/>
                <w:szCs w:val="19"/>
                <w:u w:val="single"/>
              </w:rPr>
              <w:t>$</w:t>
            </w:r>
            <w:r w:rsidRPr="00903913">
              <w:rPr>
                <w:rFonts w:ascii="Century Gothic" w:hAnsi="Century Gothic" w:cs="Arial"/>
                <w:b/>
                <w:noProof/>
                <w:sz w:val="19"/>
                <w:szCs w:val="19"/>
                <w:u w:val="single"/>
              </w:rPr>
              <w:t xml:space="preserve"> </w:t>
            </w:r>
            <w:r w:rsidR="002A7D49" w:rsidRPr="00903913">
              <w:rPr>
                <w:rFonts w:ascii="Century Gothic" w:hAnsi="Century Gothic" w:cs="Arial"/>
                <w:sz w:val="19"/>
                <w:szCs w:val="19"/>
                <w:u w:val="single"/>
              </w:rPr>
              <w:t>27´402,318.50</w:t>
            </w:r>
          </w:p>
          <w:p w:rsidR="00247170" w:rsidRPr="00903913" w:rsidRDefault="00247170" w:rsidP="00247170">
            <w:pPr>
              <w:rPr>
                <w:rFonts w:ascii="Century Gothic" w:hAnsi="Century Gothic"/>
                <w:sz w:val="19"/>
                <w:szCs w:val="19"/>
              </w:rPr>
            </w:pPr>
            <w:r w:rsidRPr="00903913">
              <w:rPr>
                <w:rFonts w:ascii="Century Gothic" w:hAnsi="Century Gothic"/>
                <w:sz w:val="19"/>
                <w:szCs w:val="19"/>
              </w:rPr>
              <w:t xml:space="preserve">Monto total observado: </w:t>
            </w:r>
            <w:r w:rsidRPr="00903913">
              <w:rPr>
                <w:rFonts w:ascii="Century Gothic" w:hAnsi="Century Gothic"/>
                <w:sz w:val="19"/>
                <w:szCs w:val="19"/>
                <w:u w:val="single"/>
              </w:rPr>
              <w:t>$</w:t>
            </w:r>
            <w:r w:rsidRPr="00903913">
              <w:rPr>
                <w:rFonts w:ascii="Century Gothic" w:hAnsi="Century Gothic" w:cs="Arial"/>
                <w:b/>
                <w:noProof/>
                <w:sz w:val="19"/>
                <w:szCs w:val="19"/>
                <w:u w:val="single"/>
              </w:rPr>
              <w:t xml:space="preserve"> </w:t>
            </w:r>
            <w:r w:rsidR="006177A9" w:rsidRPr="00903913">
              <w:rPr>
                <w:rFonts w:ascii="Century Gothic" w:hAnsi="Century Gothic"/>
                <w:sz w:val="19"/>
                <w:szCs w:val="19"/>
                <w:u w:val="single"/>
              </w:rPr>
              <w:t>0.00</w:t>
            </w:r>
          </w:p>
          <w:p w:rsidR="00247170" w:rsidRPr="00903913" w:rsidRDefault="00247170" w:rsidP="00247170">
            <w:pPr>
              <w:rPr>
                <w:rFonts w:ascii="Century Gothic" w:hAnsi="Century Gothic"/>
                <w:b/>
              </w:rPr>
            </w:pPr>
            <w:r w:rsidRPr="00903913">
              <w:rPr>
                <w:rFonts w:ascii="Century Gothic" w:hAnsi="Century Gothic"/>
                <w:sz w:val="19"/>
                <w:szCs w:val="19"/>
              </w:rPr>
              <w:t xml:space="preserve">Monto por recuperar: </w:t>
            </w:r>
            <w:r w:rsidR="00903913" w:rsidRPr="00903913">
              <w:rPr>
                <w:rFonts w:ascii="Century Gothic" w:hAnsi="Century Gothic"/>
                <w:sz w:val="19"/>
                <w:szCs w:val="19"/>
                <w:u w:val="single"/>
              </w:rPr>
              <w:t>$</w:t>
            </w:r>
            <w:r w:rsidR="00903913" w:rsidRPr="00903913">
              <w:rPr>
                <w:rFonts w:ascii="Century Gothic" w:hAnsi="Century Gothic" w:cs="Arial"/>
                <w:b/>
                <w:noProof/>
                <w:sz w:val="19"/>
                <w:szCs w:val="19"/>
                <w:u w:val="single"/>
              </w:rPr>
              <w:t xml:space="preserve"> </w:t>
            </w:r>
            <w:r w:rsidR="00903913" w:rsidRPr="00903913">
              <w:rPr>
                <w:rFonts w:ascii="Century Gothic" w:hAnsi="Century Gothic"/>
                <w:sz w:val="19"/>
                <w:szCs w:val="19"/>
                <w:u w:val="single"/>
              </w:rPr>
              <w:t>0.00</w:t>
            </w:r>
          </w:p>
        </w:tc>
      </w:tr>
      <w:tr w:rsidR="00247170" w:rsidRPr="00903913" w:rsidTr="00247170">
        <w:tc>
          <w:tcPr>
            <w:tcW w:w="14034" w:type="dxa"/>
            <w:gridSpan w:val="3"/>
          </w:tcPr>
          <w:p w:rsidR="00247170" w:rsidRPr="00903913" w:rsidRDefault="00247170" w:rsidP="00247170">
            <w:pPr>
              <w:rPr>
                <w:rFonts w:ascii="Century Gothic" w:hAnsi="Century Gothic"/>
                <w:sz w:val="19"/>
                <w:szCs w:val="19"/>
              </w:rPr>
            </w:pPr>
            <w:r w:rsidRPr="00903913">
              <w:rPr>
                <w:rFonts w:ascii="Century Gothic" w:hAnsi="Century Gothic"/>
                <w:b/>
                <w:sz w:val="19"/>
                <w:szCs w:val="19"/>
              </w:rPr>
              <w:t>Ente:</w:t>
            </w:r>
            <w:r w:rsidRPr="00903913">
              <w:rPr>
                <w:rFonts w:ascii="Century Gothic" w:hAnsi="Century Gothic"/>
                <w:sz w:val="19"/>
                <w:szCs w:val="19"/>
              </w:rPr>
              <w:t xml:space="preserve"> Instituto Estatal de Infraestructura Física Educativa.</w:t>
            </w:r>
          </w:p>
        </w:tc>
      </w:tr>
      <w:tr w:rsidR="00247170" w:rsidRPr="00903913" w:rsidTr="00247170">
        <w:tc>
          <w:tcPr>
            <w:tcW w:w="14034" w:type="dxa"/>
            <w:gridSpan w:val="3"/>
          </w:tcPr>
          <w:p w:rsidR="00247170" w:rsidRPr="00903913" w:rsidRDefault="00247170" w:rsidP="007411E8">
            <w:pPr>
              <w:rPr>
                <w:rFonts w:ascii="Century Gothic" w:hAnsi="Century Gothic"/>
                <w:sz w:val="19"/>
                <w:szCs w:val="19"/>
              </w:rPr>
            </w:pPr>
            <w:r w:rsidRPr="00903913">
              <w:rPr>
                <w:rFonts w:ascii="Century Gothic" w:hAnsi="Century Gothic"/>
                <w:b/>
                <w:sz w:val="19"/>
                <w:szCs w:val="19"/>
              </w:rPr>
              <w:t>Unidad auditada:</w:t>
            </w:r>
            <w:r w:rsidRPr="00903913">
              <w:rPr>
                <w:rFonts w:ascii="Century Gothic" w:hAnsi="Century Gothic"/>
                <w:sz w:val="19"/>
                <w:szCs w:val="19"/>
              </w:rPr>
              <w:t xml:space="preserve"> </w:t>
            </w:r>
            <w:r w:rsidR="007411E8" w:rsidRPr="00903913">
              <w:rPr>
                <w:rFonts w:ascii="Century Gothic" w:hAnsi="Century Gothic"/>
                <w:sz w:val="19"/>
                <w:szCs w:val="19"/>
              </w:rPr>
              <w:t>Dirección Jurídica del IEIFE.</w:t>
            </w:r>
          </w:p>
        </w:tc>
      </w:tr>
    </w:tbl>
    <w:p w:rsidR="00247170" w:rsidRPr="00903913" w:rsidRDefault="00247170" w:rsidP="00247170">
      <w:pPr>
        <w:jc w:val="center"/>
        <w:rPr>
          <w:rFonts w:ascii="Century Gothic" w:hAnsi="Century Gothic"/>
          <w:b/>
          <w:sz w:val="16"/>
        </w:rPr>
      </w:pPr>
    </w:p>
    <w:tbl>
      <w:tblPr>
        <w:tblStyle w:val="Tablaconcuadrcula"/>
        <w:tblW w:w="14034" w:type="dxa"/>
        <w:tblInd w:w="-459" w:type="dxa"/>
        <w:tblLook w:val="04A0" w:firstRow="1" w:lastRow="0" w:firstColumn="1" w:lastColumn="0" w:noHBand="0" w:noVBand="1"/>
      </w:tblPr>
      <w:tblGrid>
        <w:gridCol w:w="7513"/>
        <w:gridCol w:w="6521"/>
      </w:tblGrid>
      <w:tr w:rsidR="00575B20" w:rsidRPr="00903913" w:rsidTr="00247170">
        <w:trPr>
          <w:trHeight w:val="2826"/>
        </w:trPr>
        <w:tc>
          <w:tcPr>
            <w:tcW w:w="7513" w:type="dxa"/>
          </w:tcPr>
          <w:p w:rsidR="00247170" w:rsidRPr="00903913" w:rsidRDefault="007411E8" w:rsidP="00247170">
            <w:pPr>
              <w:jc w:val="center"/>
              <w:rPr>
                <w:rFonts w:ascii="Century Gothic" w:hAnsi="Century Gothic"/>
                <w:b/>
                <w:sz w:val="19"/>
                <w:szCs w:val="19"/>
              </w:rPr>
            </w:pPr>
            <w:r w:rsidRPr="00903913">
              <w:rPr>
                <w:rFonts w:ascii="Century Gothic" w:hAnsi="Century Gothic"/>
                <w:b/>
                <w:sz w:val="19"/>
                <w:szCs w:val="19"/>
              </w:rPr>
              <w:t>Recomendación</w:t>
            </w:r>
            <w:r w:rsidR="0030285D" w:rsidRPr="00903913">
              <w:rPr>
                <w:rFonts w:ascii="Century Gothic" w:hAnsi="Century Gothic"/>
                <w:b/>
                <w:sz w:val="19"/>
                <w:szCs w:val="19"/>
              </w:rPr>
              <w:t xml:space="preserve"> 001</w:t>
            </w:r>
            <w:r w:rsidR="00247170" w:rsidRPr="00903913">
              <w:rPr>
                <w:rFonts w:ascii="Century Gothic" w:hAnsi="Century Gothic"/>
                <w:b/>
                <w:sz w:val="19"/>
                <w:szCs w:val="19"/>
              </w:rPr>
              <w:t>:</w:t>
            </w:r>
          </w:p>
          <w:p w:rsidR="00247170" w:rsidRPr="00903913" w:rsidRDefault="00247170" w:rsidP="00247170">
            <w:pPr>
              <w:jc w:val="center"/>
              <w:rPr>
                <w:rFonts w:ascii="Century Gothic" w:hAnsi="Century Gothic"/>
                <w:b/>
                <w:sz w:val="18"/>
                <w:szCs w:val="18"/>
              </w:rPr>
            </w:pPr>
          </w:p>
          <w:p w:rsidR="00F24D61" w:rsidRPr="00903913" w:rsidRDefault="005F1D11"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De la Revisión de un total de 28 Convenios Modificatorios (Ampliaciones, Diferimientos y Prórrogas) celebrados por el Instituto Estatal de Infraestructura Física Educativa bajo la Modalidad de Licitación Pública, Invitación Restringida o Adjudicación Directa; ejecutada con diferentes recursos tanto Federales como Estatales y siendo un monto total fiscalizado de $4´399,581.07; se observó que de los siguientes contratos:</w:t>
            </w:r>
            <w:r w:rsidR="00903913">
              <w:rPr>
                <w:rFonts w:ascii="Century Gothic" w:eastAsia="Calibri" w:hAnsi="Century Gothic" w:cs="Century Gothic"/>
                <w:sz w:val="18"/>
                <w:szCs w:val="19"/>
                <w:lang w:eastAsia="en-US"/>
              </w:rPr>
              <w:t xml:space="preserve"> </w:t>
            </w:r>
            <w:r w:rsidRPr="00903913">
              <w:rPr>
                <w:rFonts w:ascii="Century Gothic" w:eastAsia="Calibri" w:hAnsi="Century Gothic" w:cs="Century Gothic"/>
                <w:sz w:val="18"/>
                <w:szCs w:val="19"/>
                <w:lang w:eastAsia="en-US"/>
              </w:rPr>
              <w:t xml:space="preserve">1.-LP-IEIFE-019-2018/EST, 2.-LO-924037999-E60-2018, 3.-LO-924037999-E137-2018 y 4.-AO-924037999-E147-2018, los Dictámenes Técnicos que justifican la celebración de los Convenios, mismos que son elaborados por la Dirección de Construcción, presentan errores tanto en el cálculo de determinar los porcentajes correctos tanto en la autorización de monto y plazo, así como se invierten las cantidades, generando confusión y error en la información generada para la Dirección Jurídica, quien es el responsable de elaborar los convenios y recabar las firmas de los que participan en el mismo. </w:t>
            </w:r>
          </w:p>
          <w:p w:rsidR="00F24D61" w:rsidRPr="00903913" w:rsidRDefault="00F24D61" w:rsidP="00DD6F28">
            <w:pPr>
              <w:spacing w:line="264" w:lineRule="auto"/>
              <w:jc w:val="both"/>
              <w:rPr>
                <w:rFonts w:ascii="Century Gothic" w:eastAsia="Calibri" w:hAnsi="Century Gothic" w:cs="Century Gothic"/>
                <w:sz w:val="18"/>
                <w:szCs w:val="19"/>
                <w:lang w:eastAsia="en-US"/>
              </w:rPr>
            </w:pPr>
          </w:p>
          <w:p w:rsidR="00575B20" w:rsidRPr="00903913" w:rsidRDefault="005F1D11"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Por otro lado, de los contratos: 5.-LO-924037999-E60-2018, 6.-LO-924037999-E83-2018-B, 7.-IO-924037999-E96-2018-B, 8.-AO-924037999-E128-2018 y 9.-LO-924037999-E60-2018 se observó que las nuevas fechas de inicio y de término que se señalan tanto en los Dictámenes Técnicos como en los Convenios correspondientes, no coinciden con la realidad, ya que al corroborar los días autorizados, existen variaciones en la información por lo que los días no coinciden ya sea de inicio o término.</w:t>
            </w:r>
          </w:p>
          <w:p w:rsidR="005F1D11" w:rsidRPr="00903913" w:rsidRDefault="005F1D11" w:rsidP="00DD6F28">
            <w:pPr>
              <w:spacing w:line="264" w:lineRule="auto"/>
              <w:jc w:val="both"/>
              <w:rPr>
                <w:rFonts w:ascii="Century Gothic" w:eastAsia="Calibri" w:hAnsi="Century Gothic" w:cs="Century Gothic"/>
                <w:sz w:val="18"/>
                <w:szCs w:val="19"/>
                <w:lang w:eastAsia="en-US"/>
              </w:rPr>
            </w:pPr>
          </w:p>
          <w:p w:rsidR="005F1D11" w:rsidRPr="00903913" w:rsidRDefault="005F1D11"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 xml:space="preserve">Sin embargo en la cita para elaborar el </w:t>
            </w:r>
            <w:r w:rsidRPr="00903913">
              <w:rPr>
                <w:rFonts w:ascii="Century Gothic" w:eastAsia="Calibri" w:hAnsi="Century Gothic" w:cs="Century Gothic"/>
                <w:b/>
                <w:sz w:val="18"/>
                <w:szCs w:val="19"/>
                <w:lang w:eastAsia="en-US"/>
              </w:rPr>
              <w:t xml:space="preserve">Acta de </w:t>
            </w:r>
            <w:proofErr w:type="spellStart"/>
            <w:r w:rsidRPr="00903913">
              <w:rPr>
                <w:rFonts w:ascii="Century Gothic" w:eastAsia="Calibri" w:hAnsi="Century Gothic" w:cs="Century Gothic"/>
                <w:b/>
                <w:sz w:val="18"/>
                <w:szCs w:val="19"/>
                <w:lang w:eastAsia="en-US"/>
              </w:rPr>
              <w:t>Preconfronta</w:t>
            </w:r>
            <w:proofErr w:type="spellEnd"/>
            <w:r w:rsidRPr="00903913">
              <w:rPr>
                <w:rFonts w:ascii="Century Gothic" w:eastAsia="Calibri" w:hAnsi="Century Gothic" w:cs="Century Gothic"/>
                <w:sz w:val="18"/>
                <w:szCs w:val="19"/>
                <w:lang w:eastAsia="en-US"/>
              </w:rPr>
              <w:t xml:space="preserve"> convocada por este </w:t>
            </w:r>
            <w:r w:rsidRPr="00903913">
              <w:rPr>
                <w:rFonts w:ascii="Century Gothic" w:eastAsia="Calibri" w:hAnsi="Century Gothic" w:cs="Century Gothic"/>
                <w:sz w:val="18"/>
                <w:szCs w:val="19"/>
                <w:lang w:eastAsia="en-US"/>
              </w:rPr>
              <w:lastRenderedPageBreak/>
              <w:t xml:space="preserve">Órgano Interno de Control a través del Oficio CGE/OIC/IEIFE-057/2019 de fecha del  01 de abril del 2019 </w:t>
            </w:r>
            <w:r w:rsidR="008D4A1B" w:rsidRPr="00903913">
              <w:rPr>
                <w:rFonts w:ascii="Century Gothic" w:eastAsia="Calibri" w:hAnsi="Century Gothic" w:cs="Century Gothic"/>
                <w:sz w:val="18"/>
                <w:szCs w:val="19"/>
                <w:lang w:eastAsia="en-US"/>
              </w:rPr>
              <w:t xml:space="preserve">y con el objeto de solventar lo señalado en el </w:t>
            </w:r>
            <w:r w:rsidR="008D4A1B" w:rsidRPr="00903913">
              <w:rPr>
                <w:rFonts w:ascii="Century Gothic" w:eastAsia="Calibri" w:hAnsi="Century Gothic" w:cs="Century Gothic"/>
                <w:b/>
                <w:sz w:val="18"/>
                <w:szCs w:val="19"/>
                <w:lang w:eastAsia="en-US"/>
              </w:rPr>
              <w:t>numeral 15</w:t>
            </w:r>
            <w:r w:rsidR="008D4A1B" w:rsidRPr="00903913">
              <w:rPr>
                <w:rFonts w:ascii="Century Gothic" w:eastAsia="Calibri" w:hAnsi="Century Gothic" w:cs="Century Gothic"/>
                <w:sz w:val="18"/>
                <w:szCs w:val="19"/>
                <w:lang w:eastAsia="en-US"/>
              </w:rPr>
              <w:t xml:space="preserve"> de la </w:t>
            </w:r>
            <w:r w:rsidR="00903913">
              <w:rPr>
                <w:rFonts w:ascii="Century Gothic" w:eastAsia="Calibri" w:hAnsi="Century Gothic" w:cs="Century Gothic"/>
                <w:sz w:val="18"/>
                <w:szCs w:val="19"/>
                <w:lang w:eastAsia="en-US"/>
              </w:rPr>
              <w:t>“</w:t>
            </w:r>
            <w:r w:rsidR="008D4A1B" w:rsidRPr="00903913">
              <w:rPr>
                <w:rFonts w:ascii="Century Gothic" w:eastAsia="Calibri" w:hAnsi="Century Gothic" w:cs="Century Gothic"/>
                <w:b/>
                <w:sz w:val="18"/>
                <w:szCs w:val="19"/>
                <w:lang w:eastAsia="en-US"/>
              </w:rPr>
              <w:t>Cédula de Resultados Preliminares</w:t>
            </w:r>
            <w:r w:rsidR="00903913">
              <w:rPr>
                <w:rFonts w:ascii="Century Gothic" w:eastAsia="Calibri" w:hAnsi="Century Gothic" w:cs="Century Gothic"/>
                <w:sz w:val="18"/>
                <w:szCs w:val="19"/>
                <w:lang w:eastAsia="en-US"/>
              </w:rPr>
              <w:t>”</w:t>
            </w:r>
            <w:r w:rsidR="008D4A1B" w:rsidRPr="00903913">
              <w:rPr>
                <w:rFonts w:ascii="Century Gothic" w:eastAsia="Calibri" w:hAnsi="Century Gothic" w:cs="Century Gothic"/>
                <w:sz w:val="18"/>
                <w:szCs w:val="19"/>
                <w:lang w:eastAsia="en-US"/>
              </w:rPr>
              <w:t xml:space="preserve"> adjunta al Oficio mencionado, </w:t>
            </w:r>
            <w:r w:rsidRPr="00903913">
              <w:rPr>
                <w:rFonts w:ascii="Century Gothic" w:eastAsia="Calibri" w:hAnsi="Century Gothic" w:cs="Century Gothic"/>
                <w:sz w:val="18"/>
                <w:szCs w:val="19"/>
                <w:lang w:eastAsia="en-US"/>
              </w:rPr>
              <w:t xml:space="preserve">se presentan </w:t>
            </w:r>
            <w:r w:rsidR="008D4A1B" w:rsidRPr="00903913">
              <w:rPr>
                <w:rFonts w:ascii="Century Gothic" w:eastAsia="Calibri" w:hAnsi="Century Gothic" w:cs="Century Gothic"/>
                <w:sz w:val="18"/>
                <w:szCs w:val="19"/>
                <w:lang w:eastAsia="en-US"/>
              </w:rPr>
              <w:t xml:space="preserve">por parte de la Dirección Jurídica del Instituto Estatal de Infraestructura Física Educativa </w:t>
            </w:r>
            <w:r w:rsidRPr="00903913">
              <w:rPr>
                <w:rFonts w:ascii="Century Gothic" w:eastAsia="Calibri" w:hAnsi="Century Gothic" w:cs="Century Gothic"/>
                <w:sz w:val="18"/>
                <w:szCs w:val="19"/>
                <w:lang w:eastAsia="en-US"/>
              </w:rPr>
              <w:t>las correcciones solicitadas tanto de los Dictámenes Técnicos como los Convenios Modificatorios</w:t>
            </w:r>
            <w:r w:rsidR="008D4A1B" w:rsidRPr="00903913">
              <w:rPr>
                <w:rFonts w:ascii="Century Gothic" w:eastAsia="Calibri" w:hAnsi="Century Gothic" w:cs="Century Gothic"/>
                <w:sz w:val="18"/>
                <w:szCs w:val="19"/>
                <w:lang w:eastAsia="en-US"/>
              </w:rPr>
              <w:t>, mismos que se anexan al expediente interno de este Órgano de Fiscalización.</w:t>
            </w:r>
          </w:p>
          <w:p w:rsidR="008D4A1B" w:rsidRPr="00903913" w:rsidRDefault="008D4A1B" w:rsidP="00DD6F28">
            <w:pPr>
              <w:spacing w:line="264" w:lineRule="auto"/>
              <w:jc w:val="both"/>
              <w:rPr>
                <w:rFonts w:ascii="Century Gothic" w:eastAsia="Calibri" w:hAnsi="Century Gothic" w:cs="Century Gothic"/>
                <w:sz w:val="18"/>
                <w:szCs w:val="19"/>
                <w:lang w:eastAsia="en-US"/>
              </w:rPr>
            </w:pPr>
          </w:p>
          <w:p w:rsidR="00C92C45" w:rsidRPr="00903913" w:rsidRDefault="00903913" w:rsidP="00DD6F28">
            <w:pPr>
              <w:spacing w:line="264" w:lineRule="auto"/>
              <w:jc w:val="both"/>
              <w:rPr>
                <w:rFonts w:ascii="Century Gothic" w:eastAsia="Calibri" w:hAnsi="Century Gothic" w:cs="Century Gothic"/>
                <w:sz w:val="18"/>
                <w:szCs w:val="19"/>
                <w:lang w:eastAsia="en-US"/>
              </w:rPr>
            </w:pPr>
            <w:r>
              <w:rPr>
                <w:rFonts w:ascii="Century Gothic" w:eastAsia="Calibri" w:hAnsi="Century Gothic" w:cs="Century Gothic"/>
                <w:sz w:val="18"/>
                <w:szCs w:val="19"/>
                <w:lang w:eastAsia="en-US"/>
              </w:rPr>
              <w:t>De la</w:t>
            </w:r>
            <w:r w:rsidR="00CD6C0B" w:rsidRPr="00903913">
              <w:rPr>
                <w:rFonts w:ascii="Century Gothic" w:eastAsia="Calibri" w:hAnsi="Century Gothic" w:cs="Century Gothic"/>
                <w:sz w:val="18"/>
                <w:szCs w:val="19"/>
                <w:lang w:eastAsia="en-US"/>
              </w:rPr>
              <w:t xml:space="preserve">s 329 modificaciones a contratos de obra pública y adquisiciones realizados </w:t>
            </w:r>
            <w:r>
              <w:rPr>
                <w:rFonts w:ascii="Century Gothic" w:eastAsia="Calibri" w:hAnsi="Century Gothic" w:cs="Century Gothic"/>
                <w:sz w:val="18"/>
                <w:szCs w:val="19"/>
                <w:lang w:eastAsia="en-US"/>
              </w:rPr>
              <w:t xml:space="preserve">por el Instituto </w:t>
            </w:r>
            <w:r w:rsidR="00CD6C0B" w:rsidRPr="00903913">
              <w:rPr>
                <w:rFonts w:ascii="Century Gothic" w:eastAsia="Calibri" w:hAnsi="Century Gothic" w:cs="Century Gothic"/>
                <w:sz w:val="18"/>
                <w:szCs w:val="19"/>
                <w:lang w:eastAsia="en-US"/>
              </w:rPr>
              <w:t>dentro del periodo auditado, se seleccionó y revisó un total de 28 convenios que equivale a un</w:t>
            </w:r>
            <w:r>
              <w:rPr>
                <w:rFonts w:ascii="Century Gothic" w:eastAsia="Calibri" w:hAnsi="Century Gothic" w:cs="Century Gothic"/>
                <w:sz w:val="18"/>
                <w:szCs w:val="19"/>
                <w:lang w:eastAsia="en-US"/>
              </w:rPr>
              <w:t>a muestra del</w:t>
            </w:r>
            <w:r w:rsidR="00CD6C0B" w:rsidRPr="00903913">
              <w:rPr>
                <w:rFonts w:ascii="Century Gothic" w:eastAsia="Calibri" w:hAnsi="Century Gothic" w:cs="Century Gothic"/>
                <w:sz w:val="18"/>
                <w:szCs w:val="19"/>
                <w:lang w:eastAsia="en-US"/>
              </w:rPr>
              <w:t xml:space="preserve"> 8.5</w:t>
            </w:r>
            <w:r>
              <w:rPr>
                <w:rFonts w:ascii="Century Gothic" w:eastAsia="Calibri" w:hAnsi="Century Gothic" w:cs="Century Gothic"/>
                <w:sz w:val="18"/>
                <w:szCs w:val="19"/>
                <w:lang w:eastAsia="en-US"/>
              </w:rPr>
              <w:t>1</w:t>
            </w:r>
            <w:r w:rsidR="00CD6C0B" w:rsidRPr="00903913">
              <w:rPr>
                <w:rFonts w:ascii="Century Gothic" w:eastAsia="Calibri" w:hAnsi="Century Gothic" w:cs="Century Gothic"/>
                <w:sz w:val="18"/>
                <w:szCs w:val="19"/>
                <w:lang w:eastAsia="en-US"/>
              </w:rPr>
              <w:t xml:space="preserve">% del total, y toda vez que </w:t>
            </w:r>
            <w:r>
              <w:rPr>
                <w:rFonts w:ascii="Century Gothic" w:eastAsia="Calibri" w:hAnsi="Century Gothic" w:cs="Century Gothic"/>
                <w:sz w:val="18"/>
                <w:szCs w:val="19"/>
                <w:lang w:eastAsia="en-US"/>
              </w:rPr>
              <w:t>lo</w:t>
            </w:r>
            <w:r w:rsidR="00CD6C0B" w:rsidRPr="00903913">
              <w:rPr>
                <w:rFonts w:ascii="Century Gothic" w:eastAsia="Calibri" w:hAnsi="Century Gothic" w:cs="Century Gothic"/>
                <w:sz w:val="18"/>
                <w:szCs w:val="19"/>
                <w:lang w:eastAsia="en-US"/>
              </w:rPr>
              <w:t>s Dictámenes Técnicos son elaborados por la Dirección de Construcción, por medio de los “supervisores de obra” de conformidad con el artículo 99 del Reglamento de la Ley de Obras Públicas y Servicios Relacionados con las Mismas</w:t>
            </w:r>
            <w:r>
              <w:rPr>
                <w:rFonts w:ascii="Century Gothic" w:eastAsia="Calibri" w:hAnsi="Century Gothic" w:cs="Century Gothic"/>
                <w:sz w:val="18"/>
                <w:szCs w:val="19"/>
                <w:lang w:eastAsia="en-US"/>
              </w:rPr>
              <w:t>,</w:t>
            </w:r>
            <w:r w:rsidR="007214CA" w:rsidRPr="00903913">
              <w:rPr>
                <w:rFonts w:ascii="Century Gothic" w:eastAsia="Calibri" w:hAnsi="Century Gothic" w:cs="Century Gothic"/>
                <w:sz w:val="18"/>
                <w:szCs w:val="19"/>
                <w:lang w:eastAsia="en-US"/>
              </w:rPr>
              <w:t xml:space="preserve"> así como</w:t>
            </w:r>
            <w:r w:rsidR="00C92C45" w:rsidRPr="00903913">
              <w:rPr>
                <w:rFonts w:ascii="Century Gothic" w:eastAsia="Calibri" w:hAnsi="Century Gothic" w:cs="Century Gothic"/>
                <w:sz w:val="18"/>
                <w:szCs w:val="19"/>
                <w:lang w:eastAsia="en-US"/>
              </w:rPr>
              <w:t xml:space="preserve"> en el artículo 115 fracción IV, inciso f) señala lo siguiente:</w:t>
            </w:r>
          </w:p>
          <w:p w:rsidR="00C92C45" w:rsidRPr="00903913" w:rsidRDefault="00C92C45" w:rsidP="00DD6F28">
            <w:pPr>
              <w:spacing w:line="264" w:lineRule="auto"/>
              <w:jc w:val="both"/>
              <w:rPr>
                <w:rFonts w:ascii="Century Gothic" w:eastAsia="Calibri" w:hAnsi="Century Gothic" w:cs="Century Gothic"/>
                <w:sz w:val="18"/>
                <w:szCs w:val="19"/>
                <w:lang w:eastAsia="en-US"/>
              </w:rPr>
            </w:pPr>
          </w:p>
          <w:p w:rsidR="00C92C45" w:rsidRPr="00903913" w:rsidRDefault="00C92C45" w:rsidP="00DD6F28">
            <w:pPr>
              <w:spacing w:line="264" w:lineRule="auto"/>
              <w:jc w:val="both"/>
              <w:rPr>
                <w:rFonts w:ascii="Century Gothic" w:eastAsia="Calibri" w:hAnsi="Century Gothic" w:cs="Century Gothic"/>
                <w:i/>
                <w:sz w:val="15"/>
                <w:szCs w:val="15"/>
                <w:lang w:eastAsia="en-US"/>
              </w:rPr>
            </w:pPr>
            <w:r w:rsidRPr="00903913">
              <w:rPr>
                <w:rFonts w:ascii="Century Gothic" w:eastAsia="Calibri" w:hAnsi="Century Gothic" w:cs="Century Gothic"/>
                <w:b/>
                <w:i/>
                <w:sz w:val="15"/>
                <w:szCs w:val="15"/>
                <w:lang w:eastAsia="en-US"/>
              </w:rPr>
              <w:t>Artículo 115.-</w:t>
            </w:r>
            <w:r w:rsidRPr="00903913">
              <w:rPr>
                <w:rFonts w:ascii="Century Gothic" w:eastAsia="Calibri" w:hAnsi="Century Gothic" w:cs="Century Gothic"/>
                <w:i/>
                <w:sz w:val="15"/>
                <w:szCs w:val="15"/>
                <w:lang w:eastAsia="en-US"/>
              </w:rPr>
              <w:t xml:space="preserve"> Las funciones de la supervisión serán las que a continuación se señalan:</w:t>
            </w:r>
          </w:p>
          <w:p w:rsidR="00C92C45" w:rsidRPr="00903913" w:rsidRDefault="00C92C45" w:rsidP="00DD6F28">
            <w:pPr>
              <w:spacing w:line="264" w:lineRule="auto"/>
              <w:jc w:val="both"/>
              <w:rPr>
                <w:rFonts w:ascii="Century Gothic" w:eastAsia="Calibri" w:hAnsi="Century Gothic" w:cs="Century Gothic"/>
                <w:i/>
                <w:sz w:val="15"/>
                <w:szCs w:val="15"/>
                <w:lang w:eastAsia="en-US"/>
              </w:rPr>
            </w:pPr>
            <w:r w:rsidRPr="00903913">
              <w:rPr>
                <w:rFonts w:ascii="Century Gothic" w:eastAsia="Calibri" w:hAnsi="Century Gothic" w:cs="Century Gothic"/>
                <w:b/>
                <w:i/>
                <w:sz w:val="15"/>
                <w:szCs w:val="15"/>
                <w:lang w:eastAsia="en-US"/>
              </w:rPr>
              <w:t>IV.</w:t>
            </w:r>
            <w:r w:rsidRPr="00903913">
              <w:rPr>
                <w:rFonts w:ascii="Century Gothic" w:eastAsia="Calibri" w:hAnsi="Century Gothic" w:cs="Century Gothic"/>
                <w:i/>
                <w:sz w:val="15"/>
                <w:szCs w:val="15"/>
                <w:lang w:eastAsia="en-US"/>
              </w:rPr>
              <w:t xml:space="preserve"> Integrar y mantener al corriente el archivo derivado de la realización de los trabajos, el cual contendrá, entre otros, los siguientes documentos:</w:t>
            </w:r>
          </w:p>
          <w:p w:rsidR="00C92C45" w:rsidRPr="00903913" w:rsidRDefault="00C92C45" w:rsidP="00DD6F28">
            <w:pPr>
              <w:spacing w:line="264" w:lineRule="auto"/>
              <w:jc w:val="both"/>
              <w:rPr>
                <w:rFonts w:ascii="Century Gothic" w:eastAsia="Calibri" w:hAnsi="Century Gothic" w:cs="Century Gothic"/>
                <w:i/>
                <w:sz w:val="15"/>
                <w:szCs w:val="15"/>
                <w:lang w:eastAsia="en-US"/>
              </w:rPr>
            </w:pPr>
            <w:r w:rsidRPr="00903913">
              <w:rPr>
                <w:rFonts w:ascii="Century Gothic" w:eastAsia="Calibri" w:hAnsi="Century Gothic" w:cs="Century Gothic"/>
                <w:b/>
                <w:i/>
                <w:sz w:val="15"/>
                <w:szCs w:val="15"/>
                <w:lang w:eastAsia="en-US"/>
              </w:rPr>
              <w:t>f)</w:t>
            </w:r>
            <w:r w:rsidRPr="00903913">
              <w:rPr>
                <w:rFonts w:ascii="Century Gothic" w:eastAsia="Calibri" w:hAnsi="Century Gothic" w:cs="Century Gothic"/>
                <w:i/>
                <w:sz w:val="15"/>
                <w:szCs w:val="15"/>
                <w:lang w:eastAsia="en-US"/>
              </w:rPr>
              <w:t xml:space="preserve"> Contratos, </w:t>
            </w:r>
            <w:r w:rsidRPr="00903913">
              <w:rPr>
                <w:rFonts w:ascii="Century Gothic" w:eastAsia="Calibri" w:hAnsi="Century Gothic" w:cs="Century Gothic"/>
                <w:i/>
                <w:sz w:val="15"/>
                <w:szCs w:val="15"/>
                <w:u w:val="single"/>
                <w:lang w:eastAsia="en-US"/>
              </w:rPr>
              <w:t>convenios</w:t>
            </w:r>
            <w:r w:rsidRPr="00903913">
              <w:rPr>
                <w:rFonts w:ascii="Century Gothic" w:eastAsia="Calibri" w:hAnsi="Century Gothic" w:cs="Century Gothic"/>
                <w:i/>
                <w:sz w:val="15"/>
                <w:szCs w:val="15"/>
                <w:lang w:eastAsia="en-US"/>
              </w:rPr>
              <w:t>, programas de obra y suministros, números generadores, cantidades de obra realizadas y faltantes de ejecutar y presupuesto;</w:t>
            </w:r>
          </w:p>
          <w:p w:rsidR="00C92C45" w:rsidRPr="00903913" w:rsidRDefault="00C92C45" w:rsidP="00DD6F28">
            <w:pPr>
              <w:spacing w:line="264" w:lineRule="auto"/>
              <w:jc w:val="both"/>
              <w:rPr>
                <w:rFonts w:ascii="Century Gothic" w:eastAsia="Calibri" w:hAnsi="Century Gothic" w:cs="Century Gothic"/>
                <w:sz w:val="18"/>
                <w:szCs w:val="19"/>
                <w:lang w:eastAsia="en-US"/>
              </w:rPr>
            </w:pPr>
          </w:p>
          <w:p w:rsidR="00CD6C0B" w:rsidRPr="00903913" w:rsidRDefault="007214CA"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 xml:space="preserve">Una </w:t>
            </w:r>
            <w:r w:rsidR="00967E9A" w:rsidRPr="00903913">
              <w:rPr>
                <w:rFonts w:ascii="Century Gothic" w:eastAsia="Calibri" w:hAnsi="Century Gothic" w:cs="Century Gothic"/>
                <w:sz w:val="18"/>
                <w:szCs w:val="19"/>
                <w:lang w:eastAsia="en-US"/>
              </w:rPr>
              <w:t xml:space="preserve">vez </w:t>
            </w:r>
            <w:r w:rsidRPr="00903913">
              <w:rPr>
                <w:rFonts w:ascii="Century Gothic" w:eastAsia="Calibri" w:hAnsi="Century Gothic" w:cs="Century Gothic"/>
                <w:sz w:val="18"/>
                <w:szCs w:val="19"/>
                <w:lang w:eastAsia="en-US"/>
              </w:rPr>
              <w:t>elaborado el Dicta</w:t>
            </w:r>
            <w:r w:rsidR="00967E9A" w:rsidRPr="00903913">
              <w:rPr>
                <w:rFonts w:ascii="Century Gothic" w:eastAsia="Calibri" w:hAnsi="Century Gothic" w:cs="Century Gothic"/>
                <w:sz w:val="18"/>
                <w:szCs w:val="19"/>
                <w:lang w:eastAsia="en-US"/>
              </w:rPr>
              <w:t>men Técnico</w:t>
            </w:r>
            <w:r w:rsidRPr="00903913">
              <w:rPr>
                <w:rFonts w:ascii="Century Gothic" w:eastAsia="Calibri" w:hAnsi="Century Gothic" w:cs="Century Gothic"/>
                <w:sz w:val="18"/>
                <w:szCs w:val="19"/>
                <w:lang w:eastAsia="en-US"/>
              </w:rPr>
              <w:t xml:space="preserve">, </w:t>
            </w:r>
            <w:r w:rsidR="00967E9A" w:rsidRPr="00903913">
              <w:rPr>
                <w:rFonts w:ascii="Century Gothic" w:eastAsia="Calibri" w:hAnsi="Century Gothic" w:cs="Century Gothic"/>
                <w:sz w:val="18"/>
                <w:szCs w:val="19"/>
                <w:lang w:eastAsia="en-US"/>
              </w:rPr>
              <w:t>se procede a la elaboración del Convenio Modificatorio correspondiente, mismo que lo elabora la Dirección Jurídica del Instituto, reflejado en la fracción II del artículo 109 del Reglamento que a letra dice:</w:t>
            </w:r>
          </w:p>
          <w:p w:rsidR="00CD6C0B" w:rsidRPr="00903913" w:rsidRDefault="00CD6C0B" w:rsidP="00DD6F28">
            <w:pPr>
              <w:spacing w:line="264" w:lineRule="auto"/>
              <w:jc w:val="both"/>
              <w:rPr>
                <w:rFonts w:ascii="Century Gothic" w:eastAsia="Calibri" w:hAnsi="Century Gothic" w:cs="Century Gothic"/>
                <w:sz w:val="18"/>
                <w:szCs w:val="19"/>
                <w:lang w:eastAsia="en-US"/>
              </w:rPr>
            </w:pPr>
          </w:p>
          <w:p w:rsidR="00967E9A" w:rsidRPr="00903913" w:rsidRDefault="00967E9A" w:rsidP="00DD6F28">
            <w:pPr>
              <w:spacing w:line="264" w:lineRule="auto"/>
              <w:jc w:val="both"/>
              <w:rPr>
                <w:rFonts w:ascii="Century Gothic" w:eastAsia="Calibri" w:hAnsi="Century Gothic" w:cs="Century Gothic"/>
                <w:i/>
                <w:sz w:val="15"/>
                <w:szCs w:val="15"/>
                <w:lang w:eastAsia="en-US"/>
              </w:rPr>
            </w:pPr>
            <w:r w:rsidRPr="00903913">
              <w:rPr>
                <w:rFonts w:ascii="Century Gothic" w:eastAsia="Calibri" w:hAnsi="Century Gothic" w:cs="Century Gothic"/>
                <w:b/>
                <w:i/>
                <w:sz w:val="15"/>
                <w:szCs w:val="15"/>
                <w:lang w:eastAsia="en-US"/>
              </w:rPr>
              <w:t>Artículo 109.-</w:t>
            </w:r>
            <w:r w:rsidRPr="00903913">
              <w:rPr>
                <w:rFonts w:ascii="Century Gothic" w:eastAsia="Calibri" w:hAnsi="Century Gothic" w:cs="Century Gothic"/>
                <w:i/>
                <w:sz w:val="15"/>
                <w:szCs w:val="15"/>
                <w:lang w:eastAsia="en-US"/>
              </w:rPr>
              <w:t xml:space="preserve"> Según el tipo y las características de los contratos, los convenios deberán contener como mínimo lo siguiente: </w:t>
            </w:r>
          </w:p>
          <w:p w:rsidR="008D4A1B" w:rsidRPr="00903913" w:rsidRDefault="00967E9A" w:rsidP="00DD6F28">
            <w:pPr>
              <w:spacing w:line="264" w:lineRule="auto"/>
              <w:jc w:val="both"/>
              <w:rPr>
                <w:rFonts w:ascii="Century Gothic" w:eastAsia="Calibri" w:hAnsi="Century Gothic" w:cs="Century Gothic"/>
                <w:i/>
                <w:sz w:val="15"/>
                <w:szCs w:val="15"/>
                <w:lang w:eastAsia="en-US"/>
              </w:rPr>
            </w:pPr>
            <w:r w:rsidRPr="00903913">
              <w:rPr>
                <w:rFonts w:ascii="Century Gothic" w:eastAsia="Calibri" w:hAnsi="Century Gothic" w:cs="Century Gothic"/>
                <w:b/>
                <w:i/>
                <w:sz w:val="15"/>
                <w:szCs w:val="15"/>
                <w:lang w:eastAsia="en-US"/>
              </w:rPr>
              <w:t>III.</w:t>
            </w:r>
            <w:r w:rsidRPr="00903913">
              <w:rPr>
                <w:rFonts w:ascii="Century Gothic" w:eastAsia="Calibri" w:hAnsi="Century Gothic" w:cs="Century Gothic"/>
                <w:i/>
                <w:sz w:val="15"/>
                <w:szCs w:val="15"/>
                <w:lang w:eastAsia="en-US"/>
              </w:rPr>
              <w:t xml:space="preserve"> El dictamen técnico y los documentos que justifiquen la celebración del convenio.</w:t>
            </w:r>
          </w:p>
          <w:p w:rsidR="008D4A1B" w:rsidRPr="00903913" w:rsidRDefault="008D4A1B" w:rsidP="00DD6F28">
            <w:pPr>
              <w:spacing w:line="264" w:lineRule="auto"/>
              <w:jc w:val="both"/>
              <w:rPr>
                <w:rFonts w:ascii="Century Gothic" w:eastAsiaTheme="minorHAnsi" w:hAnsi="Century Gothic" w:cs="Century Gothic"/>
                <w:sz w:val="10"/>
                <w:szCs w:val="18"/>
                <w:lang w:val="es-MX" w:eastAsia="en-US"/>
              </w:rPr>
            </w:pPr>
          </w:p>
          <w:p w:rsidR="00247170" w:rsidRPr="00903913" w:rsidRDefault="00247170" w:rsidP="00DD6F28">
            <w:pPr>
              <w:spacing w:line="264" w:lineRule="auto"/>
              <w:rPr>
                <w:rFonts w:ascii="Century Gothic" w:hAnsi="Century Gothic"/>
                <w:b/>
                <w:sz w:val="14"/>
                <w:szCs w:val="18"/>
              </w:rPr>
            </w:pPr>
          </w:p>
          <w:p w:rsidR="00903913" w:rsidRPr="00903913" w:rsidRDefault="007214CA"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 xml:space="preserve">Del mismo modo se señala </w:t>
            </w:r>
            <w:r w:rsidR="00903913" w:rsidRPr="00903913">
              <w:rPr>
                <w:rFonts w:ascii="Century Gothic" w:eastAsia="Calibri" w:hAnsi="Century Gothic" w:cs="Century Gothic"/>
                <w:sz w:val="18"/>
                <w:szCs w:val="19"/>
                <w:lang w:eastAsia="en-US"/>
              </w:rPr>
              <w:t xml:space="preserve">en el artículo 59 de la Ley de Obras Públicas y Servicios Relacionados con las Mismas, se podrán modificar los contratos siempre que no rebasen el 25% del monto o del plazo pactado en el contrato original. </w:t>
            </w:r>
          </w:p>
          <w:p w:rsidR="007214CA" w:rsidRPr="00903913" w:rsidRDefault="00903913"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 xml:space="preserve"> </w:t>
            </w:r>
          </w:p>
          <w:p w:rsidR="006177A9" w:rsidRPr="00903913" w:rsidRDefault="00C92C45"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lastRenderedPageBreak/>
              <w:t xml:space="preserve">Por lo que se debe cuidar y elaborar de manera correcta los Dictámenes Técnicos </w:t>
            </w:r>
            <w:r w:rsidR="00DD6F28" w:rsidRPr="00903913">
              <w:rPr>
                <w:rFonts w:ascii="Century Gothic" w:eastAsia="Calibri" w:hAnsi="Century Gothic" w:cs="Century Gothic"/>
                <w:sz w:val="18"/>
                <w:szCs w:val="19"/>
                <w:lang w:eastAsia="en-US"/>
              </w:rPr>
              <w:t>para así evitar que los Convenios Modificatorios, ya sea por Ampliación,  Diferimiento por pago y Prórrogas se elaboren de manera correcta y así evitar incurrir en alguna observación o falta administrativa por parte de los servidores públicos tanto de la Dirección de Construcción como de la Dirección Jurídica del Instituto.</w:t>
            </w:r>
          </w:p>
          <w:p w:rsidR="00C92C45" w:rsidRPr="00903913" w:rsidRDefault="00C92C45" w:rsidP="00DD6F28">
            <w:pPr>
              <w:spacing w:line="264" w:lineRule="auto"/>
              <w:rPr>
                <w:rFonts w:ascii="Century Gothic" w:hAnsi="Century Gothic"/>
                <w:b/>
                <w:sz w:val="14"/>
                <w:szCs w:val="18"/>
              </w:rPr>
            </w:pPr>
          </w:p>
          <w:p w:rsidR="00DD6F28" w:rsidRPr="00903913" w:rsidRDefault="00DD6F28" w:rsidP="00DD6F28">
            <w:pPr>
              <w:spacing w:line="264" w:lineRule="auto"/>
              <w:rPr>
                <w:rFonts w:ascii="Century Gothic" w:hAnsi="Century Gothic"/>
                <w:b/>
                <w:sz w:val="14"/>
                <w:szCs w:val="18"/>
              </w:rPr>
            </w:pPr>
          </w:p>
          <w:p w:rsidR="00247170" w:rsidRPr="00903913" w:rsidRDefault="00247170" w:rsidP="00DD6F28">
            <w:pPr>
              <w:spacing w:line="264" w:lineRule="auto"/>
              <w:rPr>
                <w:rFonts w:ascii="Century Gothic" w:hAnsi="Century Gothic"/>
                <w:b/>
                <w:sz w:val="18"/>
                <w:szCs w:val="18"/>
              </w:rPr>
            </w:pPr>
            <w:r w:rsidRPr="00903913">
              <w:rPr>
                <w:rFonts w:ascii="Century Gothic" w:hAnsi="Century Gothic"/>
                <w:b/>
                <w:sz w:val="18"/>
                <w:szCs w:val="18"/>
              </w:rPr>
              <w:t>Fundamento Legal:</w:t>
            </w:r>
          </w:p>
          <w:p w:rsidR="00DD6F28" w:rsidRPr="00903913" w:rsidRDefault="00DD6F28" w:rsidP="00DD6F28">
            <w:pPr>
              <w:spacing w:line="264" w:lineRule="auto"/>
              <w:rPr>
                <w:rFonts w:ascii="Century Gothic" w:hAnsi="Century Gothic"/>
                <w:b/>
                <w:sz w:val="18"/>
                <w:szCs w:val="18"/>
              </w:rPr>
            </w:pPr>
          </w:p>
          <w:p w:rsidR="00247170" w:rsidRPr="00903913" w:rsidRDefault="00CD6C0B" w:rsidP="00DD6F28">
            <w:pPr>
              <w:spacing w:line="264" w:lineRule="auto"/>
              <w:jc w:val="both"/>
              <w:rPr>
                <w:rFonts w:ascii="Century Gothic" w:eastAsia="Calibri" w:hAnsi="Century Gothic" w:cs="Century Gothic"/>
                <w:sz w:val="18"/>
                <w:szCs w:val="19"/>
                <w:lang w:eastAsia="en-US"/>
              </w:rPr>
            </w:pPr>
            <w:r w:rsidRPr="00903913">
              <w:rPr>
                <w:rFonts w:ascii="Century Gothic" w:eastAsia="Calibri" w:hAnsi="Century Gothic" w:cs="Century Gothic"/>
                <w:sz w:val="18"/>
                <w:szCs w:val="19"/>
                <w:lang w:eastAsia="en-US"/>
              </w:rPr>
              <w:t>De conformidad en el artículo 59 de la Ley de Obras Públicas y Servicios Relacionados con las Mismas; 99, 109 fracciones II, VI y VII inciso b) de su Reglamento; 139 de la Ley de Obras Públicas y Servicios Relacionados con las mismas del Estado de San Luis Potosí; 79, 91 fracciones II, VI y VII inciso b) de su reglamento.</w:t>
            </w:r>
          </w:p>
        </w:tc>
        <w:tc>
          <w:tcPr>
            <w:tcW w:w="6521" w:type="dxa"/>
          </w:tcPr>
          <w:p w:rsidR="00247170" w:rsidRPr="00903913" w:rsidRDefault="0030285D" w:rsidP="00247170">
            <w:pPr>
              <w:jc w:val="center"/>
              <w:rPr>
                <w:rFonts w:ascii="Century Gothic" w:hAnsi="Century Gothic"/>
                <w:b/>
                <w:sz w:val="19"/>
                <w:szCs w:val="19"/>
              </w:rPr>
            </w:pPr>
            <w:r w:rsidRPr="00903913">
              <w:rPr>
                <w:rFonts w:ascii="Century Gothic" w:hAnsi="Century Gothic"/>
                <w:b/>
                <w:sz w:val="19"/>
                <w:szCs w:val="19"/>
              </w:rPr>
              <w:lastRenderedPageBreak/>
              <w:t>Mejora Continua:</w:t>
            </w:r>
          </w:p>
          <w:p w:rsidR="00247170" w:rsidRPr="00903913" w:rsidRDefault="00247170" w:rsidP="00247170">
            <w:pPr>
              <w:rPr>
                <w:rFonts w:ascii="Century Gothic" w:hAnsi="Century Gothic"/>
                <w:b/>
                <w:sz w:val="16"/>
                <w:szCs w:val="16"/>
              </w:rPr>
            </w:pPr>
          </w:p>
          <w:p w:rsidR="00247170" w:rsidRPr="00903913" w:rsidRDefault="00247170" w:rsidP="00247170">
            <w:pPr>
              <w:rPr>
                <w:rFonts w:ascii="Century Gothic" w:hAnsi="Century Gothic"/>
                <w:b/>
                <w:sz w:val="16"/>
                <w:szCs w:val="16"/>
              </w:rPr>
            </w:pPr>
          </w:p>
          <w:p w:rsidR="00247170" w:rsidRPr="00903913" w:rsidRDefault="00247170" w:rsidP="00247170">
            <w:pPr>
              <w:rPr>
                <w:rFonts w:ascii="Century Gothic" w:hAnsi="Century Gothic"/>
                <w:b/>
                <w:sz w:val="18"/>
                <w:szCs w:val="16"/>
              </w:rPr>
            </w:pPr>
            <w:r w:rsidRPr="00903913">
              <w:rPr>
                <w:rFonts w:ascii="Century Gothic" w:hAnsi="Century Gothic"/>
                <w:b/>
                <w:sz w:val="18"/>
                <w:szCs w:val="16"/>
              </w:rPr>
              <w:t>Correctiva:</w:t>
            </w:r>
            <w:r w:rsidR="006177A9" w:rsidRPr="00903913">
              <w:rPr>
                <w:rFonts w:ascii="Century Gothic" w:hAnsi="Century Gothic"/>
                <w:b/>
                <w:sz w:val="18"/>
                <w:szCs w:val="16"/>
              </w:rPr>
              <w:t xml:space="preserve">  </w:t>
            </w:r>
            <w:r w:rsidR="006177A9" w:rsidRPr="00903913">
              <w:rPr>
                <w:rFonts w:ascii="Century Gothic" w:hAnsi="Century Gothic"/>
                <w:sz w:val="18"/>
                <w:szCs w:val="16"/>
              </w:rPr>
              <w:t>X</w:t>
            </w:r>
          </w:p>
          <w:p w:rsidR="00247170" w:rsidRPr="00903913" w:rsidRDefault="00247170" w:rsidP="00247170">
            <w:pPr>
              <w:jc w:val="center"/>
              <w:rPr>
                <w:rFonts w:ascii="Century Gothic" w:hAnsi="Century Gothic"/>
                <w:b/>
                <w:sz w:val="16"/>
                <w:szCs w:val="16"/>
              </w:rPr>
            </w:pPr>
          </w:p>
          <w:p w:rsidR="00247170" w:rsidRDefault="00247170" w:rsidP="00247170">
            <w:pPr>
              <w:rPr>
                <w:rFonts w:ascii="Century Gothic" w:hAnsi="Century Gothic"/>
                <w:b/>
                <w:sz w:val="16"/>
                <w:szCs w:val="16"/>
              </w:rPr>
            </w:pPr>
          </w:p>
          <w:p w:rsidR="00903913" w:rsidRDefault="00903913" w:rsidP="00247170">
            <w:pPr>
              <w:rPr>
                <w:rFonts w:ascii="Century Gothic" w:hAnsi="Century Gothic"/>
                <w:b/>
                <w:sz w:val="16"/>
                <w:szCs w:val="16"/>
              </w:rPr>
            </w:pPr>
          </w:p>
          <w:p w:rsidR="00903913" w:rsidRPr="00903913" w:rsidRDefault="00903913" w:rsidP="00247170">
            <w:pPr>
              <w:rPr>
                <w:rFonts w:ascii="Century Gothic" w:hAnsi="Century Gothic"/>
                <w:b/>
                <w:sz w:val="16"/>
                <w:szCs w:val="16"/>
              </w:rPr>
            </w:pPr>
          </w:p>
          <w:p w:rsidR="00247170" w:rsidRPr="00903913" w:rsidRDefault="00247170" w:rsidP="00247170">
            <w:pPr>
              <w:rPr>
                <w:rFonts w:ascii="Century Gothic" w:hAnsi="Century Gothic"/>
                <w:sz w:val="18"/>
                <w:szCs w:val="16"/>
              </w:rPr>
            </w:pPr>
            <w:r w:rsidRPr="00903913">
              <w:rPr>
                <w:rFonts w:ascii="Century Gothic" w:hAnsi="Century Gothic"/>
                <w:b/>
                <w:sz w:val="18"/>
                <w:szCs w:val="16"/>
              </w:rPr>
              <w:t xml:space="preserve">Preventiva:  </w:t>
            </w:r>
          </w:p>
          <w:p w:rsidR="006177A9" w:rsidRPr="00903913" w:rsidRDefault="00DD6F28" w:rsidP="00DD6F28">
            <w:pPr>
              <w:spacing w:line="276" w:lineRule="auto"/>
              <w:jc w:val="both"/>
              <w:rPr>
                <w:rFonts w:ascii="Century Gothic" w:hAnsi="Century Gothic"/>
                <w:sz w:val="18"/>
                <w:szCs w:val="16"/>
              </w:rPr>
            </w:pPr>
            <w:r w:rsidRPr="00903913">
              <w:rPr>
                <w:rFonts w:ascii="Century Gothic" w:hAnsi="Century Gothic"/>
                <w:sz w:val="18"/>
                <w:szCs w:val="16"/>
              </w:rPr>
              <w:t xml:space="preserve">Se instruye a que en un plazo no mayor a 10 días hábiles se presente ante este Órgano Interno de Control del Instituto la evidencia documental suficiente en donde se </w:t>
            </w:r>
            <w:r w:rsidR="005460B3" w:rsidRPr="00903913">
              <w:rPr>
                <w:rFonts w:ascii="Century Gothic" w:hAnsi="Century Gothic"/>
                <w:sz w:val="18"/>
                <w:szCs w:val="16"/>
              </w:rPr>
              <w:t>notifique</w:t>
            </w:r>
            <w:r w:rsidRPr="00903913">
              <w:rPr>
                <w:rFonts w:ascii="Century Gothic" w:hAnsi="Century Gothic"/>
                <w:sz w:val="18"/>
                <w:szCs w:val="16"/>
              </w:rPr>
              <w:t xml:space="preserve"> a todos aquellos servidores públicos </w:t>
            </w:r>
            <w:r w:rsidR="005460B3" w:rsidRPr="00903913">
              <w:rPr>
                <w:rFonts w:ascii="Century Gothic" w:hAnsi="Century Gothic"/>
                <w:sz w:val="18"/>
                <w:szCs w:val="16"/>
              </w:rPr>
              <w:t xml:space="preserve">de la Dirección de Construcción del Instituto que estén involucrados </w:t>
            </w:r>
            <w:r w:rsidR="00C22614" w:rsidRPr="00903913">
              <w:rPr>
                <w:rFonts w:ascii="Century Gothic" w:hAnsi="Century Gothic"/>
                <w:sz w:val="18"/>
                <w:szCs w:val="16"/>
              </w:rPr>
              <w:t xml:space="preserve">en </w:t>
            </w:r>
            <w:r w:rsidRPr="00903913">
              <w:rPr>
                <w:rFonts w:ascii="Century Gothic" w:hAnsi="Century Gothic"/>
                <w:sz w:val="18"/>
                <w:szCs w:val="16"/>
              </w:rPr>
              <w:t>elabora</w:t>
            </w:r>
            <w:r w:rsidR="00C22614" w:rsidRPr="00903913">
              <w:rPr>
                <w:rFonts w:ascii="Century Gothic" w:hAnsi="Century Gothic"/>
                <w:sz w:val="18"/>
                <w:szCs w:val="16"/>
              </w:rPr>
              <w:t>r</w:t>
            </w:r>
            <w:r w:rsidR="005460B3" w:rsidRPr="00903913">
              <w:rPr>
                <w:rFonts w:ascii="Century Gothic" w:hAnsi="Century Gothic"/>
                <w:sz w:val="18"/>
                <w:szCs w:val="16"/>
              </w:rPr>
              <w:t xml:space="preserve"> </w:t>
            </w:r>
            <w:r w:rsidRPr="00903913">
              <w:rPr>
                <w:rFonts w:ascii="Century Gothic" w:hAnsi="Century Gothic"/>
                <w:sz w:val="18"/>
                <w:szCs w:val="16"/>
              </w:rPr>
              <w:t xml:space="preserve">los Dictámenes Técnicos </w:t>
            </w:r>
            <w:r w:rsidR="005460B3" w:rsidRPr="00903913">
              <w:rPr>
                <w:rFonts w:ascii="Century Gothic" w:hAnsi="Century Gothic"/>
                <w:sz w:val="18"/>
                <w:szCs w:val="16"/>
              </w:rPr>
              <w:t xml:space="preserve">que justifican </w:t>
            </w:r>
            <w:r w:rsidRPr="00903913">
              <w:rPr>
                <w:rFonts w:ascii="Century Gothic" w:hAnsi="Century Gothic"/>
                <w:sz w:val="18"/>
                <w:szCs w:val="16"/>
              </w:rPr>
              <w:t>los Convenios Modificatorios</w:t>
            </w:r>
            <w:r w:rsidR="005460B3" w:rsidRPr="00903913">
              <w:rPr>
                <w:rFonts w:ascii="Century Gothic" w:hAnsi="Century Gothic"/>
                <w:sz w:val="18"/>
                <w:szCs w:val="16"/>
              </w:rPr>
              <w:t xml:space="preserve"> a los contratos ce</w:t>
            </w:r>
            <w:r w:rsidR="00C22614" w:rsidRPr="00903913">
              <w:rPr>
                <w:rFonts w:ascii="Century Gothic" w:hAnsi="Century Gothic"/>
                <w:sz w:val="18"/>
                <w:szCs w:val="16"/>
              </w:rPr>
              <w:t>lebrados por el Instituto; para que dichos dictámenes se elaboren de</w:t>
            </w:r>
            <w:r w:rsidRPr="00903913">
              <w:rPr>
                <w:rFonts w:ascii="Century Gothic" w:hAnsi="Century Gothic"/>
                <w:sz w:val="18"/>
                <w:szCs w:val="16"/>
              </w:rPr>
              <w:t xml:space="preserve"> manera correcta, cuidando y señalando las fechas exactas así como </w:t>
            </w:r>
            <w:r w:rsidR="00C22614" w:rsidRPr="00903913">
              <w:rPr>
                <w:rFonts w:ascii="Century Gothic" w:hAnsi="Century Gothic"/>
                <w:sz w:val="18"/>
                <w:szCs w:val="16"/>
              </w:rPr>
              <w:t xml:space="preserve">determinar los porcentajes correspondientes y puntualizar las fechas tanto de inicio como de término así como cuidar no rebasar el 25% </w:t>
            </w:r>
            <w:r w:rsidR="007214CA" w:rsidRPr="00903913">
              <w:rPr>
                <w:rFonts w:ascii="Century Gothic" w:hAnsi="Century Gothic"/>
                <w:sz w:val="18"/>
                <w:szCs w:val="16"/>
              </w:rPr>
              <w:t xml:space="preserve">del monto o plazo pactado en el contrato, como se señala en el artículo 59 de </w:t>
            </w:r>
            <w:r w:rsidR="00C22614" w:rsidRPr="00903913">
              <w:rPr>
                <w:rFonts w:ascii="Century Gothic" w:hAnsi="Century Gothic"/>
                <w:sz w:val="18"/>
                <w:szCs w:val="16"/>
              </w:rPr>
              <w:t>la Ley de Obras Públicas</w:t>
            </w:r>
            <w:r w:rsidR="007214CA" w:rsidRPr="00903913">
              <w:rPr>
                <w:rFonts w:ascii="Century Gothic" w:hAnsi="Century Gothic"/>
                <w:sz w:val="18"/>
                <w:szCs w:val="16"/>
              </w:rPr>
              <w:t xml:space="preserve"> y Servicios Relacionados por las Mismas</w:t>
            </w:r>
            <w:r w:rsidRPr="00903913">
              <w:rPr>
                <w:rFonts w:ascii="Century Gothic" w:hAnsi="Century Gothic"/>
                <w:sz w:val="18"/>
                <w:szCs w:val="16"/>
              </w:rPr>
              <w:t xml:space="preserve">; asimismo </w:t>
            </w:r>
            <w:r w:rsidR="007214CA" w:rsidRPr="00903913">
              <w:rPr>
                <w:rFonts w:ascii="Century Gothic" w:hAnsi="Century Gothic"/>
                <w:sz w:val="18"/>
                <w:szCs w:val="16"/>
              </w:rPr>
              <w:t xml:space="preserve">se instruye </w:t>
            </w:r>
            <w:r w:rsidRPr="00903913">
              <w:rPr>
                <w:rFonts w:ascii="Century Gothic" w:hAnsi="Century Gothic"/>
                <w:sz w:val="18"/>
                <w:szCs w:val="16"/>
              </w:rPr>
              <w:t>a capacitar y complementar información técnica para unificar criterios en la elaboración de estos dictámenes.</w:t>
            </w:r>
          </w:p>
          <w:p w:rsidR="00DD6F28" w:rsidRPr="00903913" w:rsidRDefault="00DD6F28" w:rsidP="00DD6F28">
            <w:pPr>
              <w:spacing w:line="276" w:lineRule="auto"/>
              <w:jc w:val="both"/>
              <w:rPr>
                <w:rFonts w:ascii="Century Gothic" w:hAnsi="Century Gothic"/>
                <w:sz w:val="18"/>
                <w:szCs w:val="16"/>
              </w:rPr>
            </w:pPr>
          </w:p>
          <w:p w:rsidR="00DD6F28" w:rsidRPr="00903913" w:rsidRDefault="00720631" w:rsidP="00DD6F28">
            <w:pPr>
              <w:spacing w:line="276" w:lineRule="auto"/>
              <w:jc w:val="both"/>
              <w:rPr>
                <w:rFonts w:ascii="Century Gothic" w:hAnsi="Century Gothic"/>
                <w:sz w:val="18"/>
                <w:szCs w:val="16"/>
              </w:rPr>
            </w:pPr>
            <w:r w:rsidRPr="00903913">
              <w:rPr>
                <w:rFonts w:ascii="Century Gothic" w:hAnsi="Century Gothic"/>
                <w:sz w:val="18"/>
                <w:szCs w:val="16"/>
              </w:rPr>
              <w:t xml:space="preserve">Por otro lado se instruye al personal de la Dirección Jurídica </w:t>
            </w:r>
            <w:r w:rsidR="00C22614" w:rsidRPr="00903913">
              <w:rPr>
                <w:rFonts w:ascii="Century Gothic" w:hAnsi="Century Gothic"/>
                <w:sz w:val="18"/>
                <w:szCs w:val="16"/>
              </w:rPr>
              <w:lastRenderedPageBreak/>
              <w:t xml:space="preserve">involucrados a realizar los Convenios Modificatorios, a revisar y en su caso detectar aquellos dictámenes mal elaborados para remitirlos a la Dirección de Construcción para su corrección; esto con el objeto de evitar elaborar convenios Modificatorios con errores tanto en porcentajes, fechas y plazos autorizados, así como cuidar que no rebasen el 25% </w:t>
            </w:r>
            <w:r w:rsidR="007214CA" w:rsidRPr="00903913">
              <w:rPr>
                <w:rFonts w:ascii="Century Gothic" w:hAnsi="Century Gothic"/>
                <w:sz w:val="18"/>
                <w:szCs w:val="16"/>
              </w:rPr>
              <w:t>del monto o plazo pactado en el contrato señalado</w:t>
            </w:r>
            <w:r w:rsidR="00C22614" w:rsidRPr="00903913">
              <w:rPr>
                <w:rFonts w:ascii="Century Gothic" w:hAnsi="Century Gothic"/>
                <w:sz w:val="18"/>
                <w:szCs w:val="16"/>
              </w:rPr>
              <w:t xml:space="preserve"> por la Ley; presentando evide</w:t>
            </w:r>
            <w:r w:rsidR="007214CA" w:rsidRPr="00903913">
              <w:rPr>
                <w:rFonts w:ascii="Century Gothic" w:hAnsi="Century Gothic"/>
                <w:sz w:val="18"/>
                <w:szCs w:val="16"/>
              </w:rPr>
              <w:t>ncia documental comprobatoria.</w:t>
            </w:r>
          </w:p>
          <w:p w:rsidR="00C22614" w:rsidRPr="00903913" w:rsidRDefault="00C22614" w:rsidP="00DD6F28">
            <w:pPr>
              <w:spacing w:line="276" w:lineRule="auto"/>
              <w:jc w:val="both"/>
              <w:rPr>
                <w:rFonts w:ascii="Century Gothic" w:hAnsi="Century Gothic"/>
                <w:sz w:val="18"/>
                <w:szCs w:val="16"/>
              </w:rPr>
            </w:pPr>
          </w:p>
          <w:p w:rsidR="00247170" w:rsidRPr="00903913" w:rsidRDefault="00247170" w:rsidP="00247170">
            <w:pPr>
              <w:rPr>
                <w:rFonts w:ascii="Century Gothic" w:hAnsi="Century Gothic"/>
                <w:b/>
                <w:sz w:val="16"/>
                <w:szCs w:val="16"/>
              </w:rPr>
            </w:pPr>
          </w:p>
          <w:p w:rsidR="00247170" w:rsidRPr="00903913" w:rsidRDefault="00247170" w:rsidP="00247170">
            <w:pPr>
              <w:rPr>
                <w:rFonts w:ascii="Century Gothic" w:hAnsi="Century Gothic"/>
                <w:b/>
                <w:sz w:val="16"/>
                <w:szCs w:val="16"/>
              </w:rPr>
            </w:pPr>
          </w:p>
          <w:p w:rsidR="007411E8" w:rsidRPr="00903913" w:rsidRDefault="007411E8" w:rsidP="00247170">
            <w:pPr>
              <w:rPr>
                <w:rFonts w:ascii="Century Gothic" w:hAnsi="Century Gothic"/>
                <w:b/>
                <w:sz w:val="16"/>
                <w:szCs w:val="16"/>
              </w:rPr>
            </w:pPr>
          </w:p>
          <w:p w:rsidR="0030285D" w:rsidRPr="00903913" w:rsidRDefault="0030285D" w:rsidP="00247170">
            <w:pPr>
              <w:rPr>
                <w:rFonts w:ascii="Century Gothic" w:hAnsi="Century Gothic"/>
                <w:b/>
                <w:sz w:val="16"/>
                <w:szCs w:val="16"/>
              </w:rPr>
            </w:pPr>
          </w:p>
          <w:p w:rsidR="0030285D" w:rsidRPr="00903913" w:rsidRDefault="0030285D" w:rsidP="00247170">
            <w:pPr>
              <w:rPr>
                <w:rFonts w:ascii="Century Gothic" w:hAnsi="Century Gothic"/>
                <w:b/>
                <w:sz w:val="16"/>
                <w:szCs w:val="16"/>
              </w:rPr>
            </w:pPr>
          </w:p>
          <w:p w:rsidR="00247170" w:rsidRPr="00903913" w:rsidRDefault="00247170" w:rsidP="00247170">
            <w:pPr>
              <w:rPr>
                <w:rFonts w:ascii="Century Gothic" w:hAnsi="Century Gothic"/>
                <w:b/>
                <w:sz w:val="18"/>
                <w:szCs w:val="16"/>
              </w:rPr>
            </w:pPr>
            <w:r w:rsidRPr="00903913">
              <w:rPr>
                <w:rFonts w:ascii="Century Gothic" w:hAnsi="Century Gothic"/>
                <w:b/>
                <w:sz w:val="18"/>
                <w:szCs w:val="16"/>
              </w:rPr>
              <w:t xml:space="preserve">Fecha de compromiso para presentar solvatación: </w:t>
            </w:r>
            <w:r w:rsidR="006177A9" w:rsidRPr="00903913">
              <w:rPr>
                <w:rFonts w:ascii="Century Gothic" w:hAnsi="Century Gothic"/>
                <w:b/>
                <w:sz w:val="18"/>
                <w:szCs w:val="16"/>
              </w:rPr>
              <w:t xml:space="preserve">  </w:t>
            </w:r>
            <w:r w:rsidR="007214CA" w:rsidRPr="00903913">
              <w:rPr>
                <w:rFonts w:ascii="Century Gothic" w:hAnsi="Century Gothic"/>
                <w:sz w:val="18"/>
                <w:szCs w:val="16"/>
              </w:rPr>
              <w:t>23 de Abril 2019</w:t>
            </w:r>
          </w:p>
          <w:p w:rsidR="006177A9" w:rsidRPr="00903913" w:rsidRDefault="006177A9" w:rsidP="00575B20">
            <w:pPr>
              <w:rPr>
                <w:rFonts w:ascii="Century Gothic" w:hAnsi="Century Gothic"/>
                <w:b/>
                <w:sz w:val="18"/>
                <w:szCs w:val="18"/>
              </w:rPr>
            </w:pPr>
          </w:p>
        </w:tc>
      </w:tr>
    </w:tbl>
    <w:p w:rsidR="006177A9" w:rsidRDefault="006177A9" w:rsidP="000B4C13">
      <w:pPr>
        <w:rPr>
          <w:rFonts w:ascii="Century Gothic" w:hAnsi="Century Gothic"/>
          <w:b/>
          <w:sz w:val="14"/>
        </w:rPr>
      </w:pPr>
    </w:p>
    <w:p w:rsidR="006177A9" w:rsidRDefault="006177A9" w:rsidP="000B4C13">
      <w:pPr>
        <w:rPr>
          <w:rFonts w:ascii="Century Gothic" w:hAnsi="Century Gothic"/>
          <w:b/>
          <w:sz w:val="14"/>
        </w:rPr>
      </w:pPr>
    </w:p>
    <w:p w:rsidR="00012CC8" w:rsidRDefault="00566F93" w:rsidP="000B4C13">
      <w:pPr>
        <w:rPr>
          <w:rFonts w:ascii="Century Gothic" w:hAnsi="Century Gothic"/>
          <w:b/>
          <w:sz w:val="14"/>
        </w:rPr>
      </w:pPr>
      <w:r w:rsidRPr="00385211">
        <w:rPr>
          <w:rFonts w:ascii="Century Gothic" w:hAnsi="Century Gothic"/>
          <w:noProof/>
          <w:sz w:val="18"/>
          <w:szCs w:val="18"/>
          <w:lang w:val="es-MX" w:eastAsia="es-MX"/>
        </w:rPr>
        <mc:AlternateContent>
          <mc:Choice Requires="wpg">
            <w:drawing>
              <wp:anchor distT="0" distB="0" distL="114300" distR="114300" simplePos="0" relativeHeight="251725824" behindDoc="0" locked="0" layoutInCell="1" allowOverlap="1" wp14:anchorId="3A4838CD" wp14:editId="7FB7DF72">
                <wp:simplePos x="0" y="0"/>
                <wp:positionH relativeFrom="column">
                  <wp:posOffset>2786380</wp:posOffset>
                </wp:positionH>
                <wp:positionV relativeFrom="paragraph">
                  <wp:posOffset>88595</wp:posOffset>
                </wp:positionV>
                <wp:extent cx="2719070" cy="1361440"/>
                <wp:effectExtent l="0" t="0" r="24130" b="0"/>
                <wp:wrapNone/>
                <wp:docPr id="1" name="1 Grupo"/>
                <wp:cNvGraphicFramePr/>
                <a:graphic xmlns:a="http://schemas.openxmlformats.org/drawingml/2006/main">
                  <a:graphicData uri="http://schemas.microsoft.com/office/word/2010/wordprocessingGroup">
                    <wpg:wgp>
                      <wpg:cNvGrpSpPr/>
                      <wpg:grpSpPr>
                        <a:xfrm>
                          <a:off x="0" y="0"/>
                          <a:ext cx="2719070" cy="1361440"/>
                          <a:chOff x="0" y="-548700"/>
                          <a:chExt cx="2719980" cy="1362172"/>
                        </a:xfrm>
                      </wpg:grpSpPr>
                      <wps:wsp>
                        <wps:cNvPr id="3" name="Cuadro de texto 2"/>
                        <wps:cNvSpPr txBox="1">
                          <a:spLocks noChangeArrowheads="1"/>
                        </wps:cNvSpPr>
                        <wps:spPr bwMode="auto">
                          <a:xfrm>
                            <a:off x="0" y="-548700"/>
                            <a:ext cx="2719980" cy="1362172"/>
                          </a:xfrm>
                          <a:prstGeom prst="rect">
                            <a:avLst/>
                          </a:prstGeom>
                          <a:solidFill>
                            <a:srgbClr val="FFFFFF"/>
                          </a:solidFill>
                          <a:ln w="9525">
                            <a:noFill/>
                            <a:miter lim="800000"/>
                            <a:headEnd/>
                            <a:tailEnd/>
                          </a:ln>
                        </wps:spPr>
                        <wps:txbx>
                          <w:txbxContent>
                            <w:p w:rsidR="007214CA" w:rsidRDefault="00903913" w:rsidP="00566F93">
                              <w:pPr>
                                <w:jc w:val="center"/>
                                <w:rPr>
                                  <w:rFonts w:ascii="Century Gothic" w:hAnsi="Century Gothic"/>
                                  <w:sz w:val="18"/>
                                  <w:szCs w:val="18"/>
                                </w:rPr>
                              </w:pPr>
                              <w:r>
                                <w:rPr>
                                  <w:rFonts w:ascii="Century Gothic" w:hAnsi="Century Gothic"/>
                                  <w:sz w:val="18"/>
                                  <w:szCs w:val="18"/>
                                </w:rPr>
                                <w:t xml:space="preserve">Elaboró, </w:t>
                              </w:r>
                              <w:r w:rsidR="007214CA">
                                <w:rPr>
                                  <w:rFonts w:ascii="Century Gothic" w:hAnsi="Century Gothic"/>
                                  <w:sz w:val="18"/>
                                  <w:szCs w:val="18"/>
                                </w:rPr>
                                <w:t>Revisó y Autorizó:</w:t>
                              </w: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r w:rsidRPr="00707AF2">
                                <w:rPr>
                                  <w:rFonts w:ascii="Century Gothic" w:hAnsi="Century Gothic"/>
                                  <w:sz w:val="18"/>
                                  <w:szCs w:val="18"/>
                                </w:rPr>
                                <w:t>Arq. Alonso Del Castillo Lemus</w:t>
                              </w:r>
                            </w:p>
                            <w:p w:rsidR="007214CA" w:rsidRDefault="007214CA" w:rsidP="00566F93">
                              <w:pPr>
                                <w:jc w:val="center"/>
                              </w:pPr>
                              <w:r>
                                <w:rPr>
                                  <w:rFonts w:ascii="Century Gothic" w:hAnsi="Century Gothic"/>
                                  <w:sz w:val="18"/>
                                  <w:szCs w:val="18"/>
                                </w:rPr>
                                <w:t>Titular del Órgano Interno de Control</w:t>
                              </w:r>
                              <w:r w:rsidRPr="00707AF2">
                                <w:rPr>
                                  <w:rFonts w:ascii="Century Gothic" w:hAnsi="Century Gothic"/>
                                  <w:sz w:val="18"/>
                                  <w:szCs w:val="18"/>
                                </w:rPr>
                                <w:t xml:space="preserve"> del IEIFE</w:t>
                              </w:r>
                            </w:p>
                          </w:txbxContent>
                        </wps:txbx>
                        <wps:bodyPr rot="0" vert="horz" wrap="square" lIns="91440" tIns="45720" rIns="91440" bIns="45720" anchor="t" anchorCtr="0">
                          <a:spAutoFit/>
                        </wps:bodyPr>
                      </wps:wsp>
                      <wps:wsp>
                        <wps:cNvPr id="4" name="4 Conector recto"/>
                        <wps:cNvCnPr/>
                        <wps:spPr>
                          <a:xfrm>
                            <a:off x="0" y="431616"/>
                            <a:ext cx="271907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1 Grupo" o:spid="_x0000_s1026" style="position:absolute;margin-left:219.4pt;margin-top:7pt;width:214.1pt;height:107.2pt;z-index:251725824" coordorigin=",-5487" coordsize="27199,13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">
                <v:shapetype id="_x0000_t202" coordsize="21600,21600" o:spt="202" path="m,l,21600r21600,l21600,xe">
                  <v:stroke joinstyle="miter"/>
                  <v:path gradientshapeok="t" o:connecttype="rect"/>
                </v:shapetype>
                <v:shape id="Cuadro de texto 2" o:spid="_x0000_s1027" type="#_x0000_t202" style="position:absolute;top:-5487;width:27199;height:13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7214CA" w:rsidRDefault="00903913" w:rsidP="00566F93">
                        <w:pPr>
                          <w:jc w:val="center"/>
                          <w:rPr>
                            <w:rFonts w:ascii="Century Gothic" w:hAnsi="Century Gothic"/>
                            <w:sz w:val="18"/>
                            <w:szCs w:val="18"/>
                          </w:rPr>
                        </w:pPr>
                        <w:r>
                          <w:rPr>
                            <w:rFonts w:ascii="Century Gothic" w:hAnsi="Century Gothic"/>
                            <w:sz w:val="18"/>
                            <w:szCs w:val="18"/>
                          </w:rPr>
                          <w:t xml:space="preserve">Elaboró, </w:t>
                        </w:r>
                        <w:r w:rsidR="007214CA">
                          <w:rPr>
                            <w:rFonts w:ascii="Century Gothic" w:hAnsi="Century Gothic"/>
                            <w:sz w:val="18"/>
                            <w:szCs w:val="18"/>
                          </w:rPr>
                          <w:t>Revisó y Autorizó:</w:t>
                        </w: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p>
                      <w:p w:rsidR="007214CA" w:rsidRDefault="007214CA" w:rsidP="00566F93">
                        <w:pPr>
                          <w:jc w:val="center"/>
                          <w:rPr>
                            <w:rFonts w:ascii="Century Gothic" w:hAnsi="Century Gothic"/>
                            <w:sz w:val="18"/>
                            <w:szCs w:val="18"/>
                          </w:rPr>
                        </w:pPr>
                        <w:r w:rsidRPr="00707AF2">
                          <w:rPr>
                            <w:rFonts w:ascii="Century Gothic" w:hAnsi="Century Gothic"/>
                            <w:sz w:val="18"/>
                            <w:szCs w:val="18"/>
                          </w:rPr>
                          <w:t>Arq. Alonso Del Castillo Lemus</w:t>
                        </w:r>
                      </w:p>
                      <w:p w:rsidR="007214CA" w:rsidRDefault="007214CA" w:rsidP="00566F93">
                        <w:pPr>
                          <w:jc w:val="center"/>
                        </w:pPr>
                        <w:r>
                          <w:rPr>
                            <w:rFonts w:ascii="Century Gothic" w:hAnsi="Century Gothic"/>
                            <w:sz w:val="18"/>
                            <w:szCs w:val="18"/>
                          </w:rPr>
                          <w:t>Titular del Órgano Interno de Control</w:t>
                        </w:r>
                        <w:r w:rsidRPr="00707AF2">
                          <w:rPr>
                            <w:rFonts w:ascii="Century Gothic" w:hAnsi="Century Gothic"/>
                            <w:sz w:val="18"/>
                            <w:szCs w:val="18"/>
                          </w:rPr>
                          <w:t xml:space="preserve"> del IEIFE</w:t>
                        </w:r>
                      </w:p>
                    </w:txbxContent>
                  </v:textbox>
                </v:shape>
                <v:line id="4 Conector recto" o:spid="_x0000_s1028" style="position:absolute;visibility:visible;mso-wrap-style:square" from="0,4316" to="27190,4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9G9sQAAADaAAAADwAAAGRycy9kb3ducmV2LnhtbESPT2vCQBTE7wW/w/IEb3WjWCPRVYIg&#10;9M+pVvH6yD6TaPZt2N3G1E/vFgo9DjPzG2a16U0jOnK+tqxgMk5AEBdW11wqOHztnhcgfEDW2Fgm&#10;BT/kYbMePK0w0/bGn9TtQykihH2GCqoQ2kxKX1Rk0I9tSxy9s3UGQ5SulNrhLcJNI6dJMpcGa44L&#10;Fba0rai47r+NgkXxfnF5mr9NXo5teu+mH/PdKVVqNOzzJYhAffgP/7VftYIZ/F6JN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30b2xAAAANoAAAAPAAAAAAAAAAAA&#10;AAAAAKECAABkcnMvZG93bnJldi54bWxQSwUGAAAAAAQABAD5AAAAkgMAAAAA&#10;" strokecolor="black [3213]"/>
              </v:group>
            </w:pict>
          </mc:Fallback>
        </mc:AlternateContent>
      </w:r>
    </w:p>
    <w:sectPr w:rsidR="00012CC8" w:rsidSect="00647F82">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4CA" w:rsidRDefault="007214CA" w:rsidP="00A36ED5">
      <w:r>
        <w:separator/>
      </w:r>
    </w:p>
  </w:endnote>
  <w:endnote w:type="continuationSeparator" w:id="0">
    <w:p w:rsidR="007214CA" w:rsidRDefault="007214CA" w:rsidP="00A36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2287018"/>
      <w:docPartObj>
        <w:docPartGallery w:val="Page Numbers (Bottom of Page)"/>
        <w:docPartUnique/>
      </w:docPartObj>
    </w:sdtPr>
    <w:sdtEndPr>
      <w:rPr>
        <w:rFonts w:ascii="Century Gothic" w:hAnsi="Century Gothic"/>
        <w:sz w:val="20"/>
        <w:szCs w:val="20"/>
      </w:rPr>
    </w:sdtEndPr>
    <w:sdtContent>
      <w:p w:rsidR="00B63C4F" w:rsidRPr="00B63C4F" w:rsidRDefault="00B63C4F">
        <w:pPr>
          <w:pStyle w:val="Piedepgina"/>
          <w:jc w:val="right"/>
          <w:rPr>
            <w:rFonts w:ascii="Century Gothic" w:hAnsi="Century Gothic"/>
            <w:sz w:val="20"/>
            <w:szCs w:val="20"/>
          </w:rPr>
        </w:pPr>
        <w:r w:rsidRPr="00B63C4F">
          <w:rPr>
            <w:rFonts w:ascii="Century Gothic" w:hAnsi="Century Gothic"/>
            <w:sz w:val="20"/>
            <w:szCs w:val="20"/>
          </w:rPr>
          <w:fldChar w:fldCharType="begin"/>
        </w:r>
        <w:r w:rsidRPr="00B63C4F">
          <w:rPr>
            <w:rFonts w:ascii="Century Gothic" w:hAnsi="Century Gothic"/>
            <w:sz w:val="20"/>
            <w:szCs w:val="20"/>
          </w:rPr>
          <w:instrText>PAGE   \* MERGEFORMAT</w:instrText>
        </w:r>
        <w:r w:rsidRPr="00B63C4F">
          <w:rPr>
            <w:rFonts w:ascii="Century Gothic" w:hAnsi="Century Gothic"/>
            <w:sz w:val="20"/>
            <w:szCs w:val="20"/>
          </w:rPr>
          <w:fldChar w:fldCharType="separate"/>
        </w:r>
        <w:r w:rsidR="000D5596">
          <w:rPr>
            <w:rFonts w:ascii="Century Gothic" w:hAnsi="Century Gothic"/>
            <w:noProof/>
            <w:sz w:val="20"/>
            <w:szCs w:val="20"/>
          </w:rPr>
          <w:t>1</w:t>
        </w:r>
        <w:r w:rsidRPr="00B63C4F">
          <w:rPr>
            <w:rFonts w:ascii="Century Gothic" w:hAnsi="Century Gothic"/>
            <w:sz w:val="20"/>
            <w:szCs w:val="20"/>
          </w:rPr>
          <w:fldChar w:fldCharType="end"/>
        </w:r>
      </w:p>
    </w:sdtContent>
  </w:sdt>
  <w:p w:rsidR="00B63C4F" w:rsidRPr="00B63C4F" w:rsidRDefault="00B63C4F" w:rsidP="00B63C4F">
    <w:pPr>
      <w:pStyle w:val="Piedepgina"/>
      <w:rPr>
        <w:rFonts w:ascii="Century Gothic" w:hAnsi="Century Gothic"/>
        <w:sz w:val="16"/>
        <w:lang w:val="es-MX"/>
      </w:rPr>
    </w:pPr>
    <w:r w:rsidRPr="00B63C4F">
      <w:rPr>
        <w:rFonts w:ascii="Century Gothic" w:hAnsi="Century Gothic"/>
        <w:b/>
        <w:sz w:val="16"/>
        <w:lang w:val="es-MX"/>
      </w:rPr>
      <w:t>Cédula de Observaciones</w:t>
    </w:r>
    <w:r>
      <w:rPr>
        <w:rFonts w:ascii="Century Gothic" w:hAnsi="Century Gothic"/>
        <w:b/>
        <w:sz w:val="16"/>
        <w:lang w:val="es-MX"/>
      </w:rPr>
      <w:t xml:space="preserve"> </w:t>
    </w:r>
    <w:r w:rsidRPr="00B63C4F">
      <w:rPr>
        <w:rFonts w:ascii="Century Gothic" w:hAnsi="Century Gothic"/>
        <w:sz w:val="16"/>
        <w:lang w:val="es-MX"/>
      </w:rPr>
      <w:t xml:space="preserve">- Auditoría </w:t>
    </w:r>
    <w:r w:rsidRPr="00B63C4F">
      <w:rPr>
        <w:rFonts w:ascii="Century Gothic" w:hAnsi="Century Gothic"/>
        <w:b/>
        <w:sz w:val="16"/>
        <w:lang w:val="es-MX"/>
      </w:rPr>
      <w:t>AC-II-1-2019</w:t>
    </w:r>
    <w:r w:rsidRPr="00B63C4F">
      <w:rPr>
        <w:rFonts w:ascii="Century Gothic" w:hAnsi="Century Gothic"/>
        <w:sz w:val="16"/>
        <w:lang w:val="es-MX"/>
      </w:rPr>
      <w:t xml:space="preserve"> – Órgano Interno de Control del IEIFE.</w:t>
    </w:r>
  </w:p>
  <w:p w:rsidR="00B63C4F" w:rsidRPr="00B63C4F" w:rsidRDefault="00B63C4F">
    <w:pPr>
      <w:pStyle w:val="Piedepgina"/>
      <w:rPr>
        <w:rFonts w:ascii="Century Gothic" w:hAnsi="Century Gothic"/>
        <w:sz w:val="16"/>
        <w:lang w:val="es-MX"/>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4CA" w:rsidRDefault="007214CA" w:rsidP="00A36ED5">
      <w:r>
        <w:separator/>
      </w:r>
    </w:p>
  </w:footnote>
  <w:footnote w:type="continuationSeparator" w:id="0">
    <w:p w:rsidR="007214CA" w:rsidRDefault="007214CA" w:rsidP="00A36E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4CA" w:rsidRDefault="007214CA" w:rsidP="00384777">
    <w:pPr>
      <w:pStyle w:val="Encabezado"/>
      <w:tabs>
        <w:tab w:val="clear" w:pos="4419"/>
        <w:tab w:val="clear" w:pos="8838"/>
        <w:tab w:val="left" w:pos="10293"/>
        <w:tab w:val="left" w:pos="10606"/>
      </w:tabs>
    </w:pPr>
    <w:r>
      <w:rPr>
        <w:noProof/>
        <w:lang w:val="es-MX" w:eastAsia="es-MX"/>
      </w:rPr>
      <w:drawing>
        <wp:anchor distT="0" distB="0" distL="114300" distR="114300" simplePos="0" relativeHeight="251660288" behindDoc="1" locked="0" layoutInCell="1" allowOverlap="1" wp14:anchorId="2363E15D" wp14:editId="49C98221">
          <wp:simplePos x="0" y="0"/>
          <wp:positionH relativeFrom="column">
            <wp:posOffset>5837555</wp:posOffset>
          </wp:positionH>
          <wp:positionV relativeFrom="paragraph">
            <wp:posOffset>50165</wp:posOffset>
          </wp:positionV>
          <wp:extent cx="2241550" cy="629285"/>
          <wp:effectExtent l="0" t="0" r="0" b="0"/>
          <wp:wrapTight wrapText="bothSides">
            <wp:wrapPolygon edited="0">
              <wp:start x="1101" y="0"/>
              <wp:lineTo x="367" y="3923"/>
              <wp:lineTo x="0" y="7847"/>
              <wp:lineTo x="184" y="18963"/>
              <wp:lineTo x="1836" y="20270"/>
              <wp:lineTo x="10647" y="20924"/>
              <wp:lineTo x="11565" y="20924"/>
              <wp:lineTo x="18724" y="16347"/>
              <wp:lineTo x="19458" y="13078"/>
              <wp:lineTo x="17806" y="10462"/>
              <wp:lineTo x="20927" y="6539"/>
              <wp:lineTo x="19642" y="654"/>
              <wp:lineTo x="3121" y="0"/>
              <wp:lineTo x="1101" y="0"/>
            </wp:wrapPolygon>
          </wp:wrapTight>
          <wp:docPr id="2" name="Imagen 5" descr="\\cgedsk26\Users\blopezl\Documents\compartida2015-2021\PROSPEREMOSJUNT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5" descr="\\cgedsk26\Users\blopezl\Documents\compartida2015-2021\PROSPEREMOSJUNTOS.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41550" cy="629285"/>
                  </a:xfrm>
                  <a:prstGeom prst="rect">
                    <a:avLst/>
                  </a:prstGeom>
                  <a:noFill/>
                  <a:ln>
                    <a:noFill/>
                  </a:ln>
                  <a:extLst/>
                </pic:spPr>
              </pic:pic>
            </a:graphicData>
          </a:graphic>
          <wp14:sizeRelH relativeFrom="page">
            <wp14:pctWidth>0</wp14:pctWidth>
          </wp14:sizeRelH>
          <wp14:sizeRelV relativeFrom="page">
            <wp14:pctHeight>0</wp14:pctHeight>
          </wp14:sizeRelV>
        </wp:anchor>
      </w:drawing>
    </w:r>
    <w:r>
      <w:rPr>
        <w:noProof/>
        <w:lang w:val="es-MX" w:eastAsia="es-MX"/>
      </w:rPr>
      <w:drawing>
        <wp:inline distT="0" distB="0" distL="0" distR="0" wp14:anchorId="1745A9F6" wp14:editId="6695FEFB">
          <wp:extent cx="795131" cy="870102"/>
          <wp:effectExtent l="0" t="0" r="5080" b="635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5392" cy="870388"/>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27E6A"/>
    <w:multiLevelType w:val="hybridMultilevel"/>
    <w:tmpl w:val="1FDA418E"/>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88926B7"/>
    <w:multiLevelType w:val="hybridMultilevel"/>
    <w:tmpl w:val="5000A7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CB7"/>
    <w:rsid w:val="00012CC8"/>
    <w:rsid w:val="00052C56"/>
    <w:rsid w:val="00082B8B"/>
    <w:rsid w:val="00090FC7"/>
    <w:rsid w:val="000B4C13"/>
    <w:rsid w:val="000D5596"/>
    <w:rsid w:val="00121622"/>
    <w:rsid w:val="00152455"/>
    <w:rsid w:val="001A6352"/>
    <w:rsid w:val="001E3627"/>
    <w:rsid w:val="001F3D37"/>
    <w:rsid w:val="002340F7"/>
    <w:rsid w:val="00235A5C"/>
    <w:rsid w:val="00247170"/>
    <w:rsid w:val="002A7D49"/>
    <w:rsid w:val="002D3BBC"/>
    <w:rsid w:val="0030285D"/>
    <w:rsid w:val="00314714"/>
    <w:rsid w:val="003716DE"/>
    <w:rsid w:val="00384777"/>
    <w:rsid w:val="00385211"/>
    <w:rsid w:val="004341BF"/>
    <w:rsid w:val="005460B3"/>
    <w:rsid w:val="0055249D"/>
    <w:rsid w:val="00563CE0"/>
    <w:rsid w:val="00566F93"/>
    <w:rsid w:val="005743A8"/>
    <w:rsid w:val="00575B20"/>
    <w:rsid w:val="005B7FFE"/>
    <w:rsid w:val="005F1D11"/>
    <w:rsid w:val="006177A9"/>
    <w:rsid w:val="00647F82"/>
    <w:rsid w:val="00672AC6"/>
    <w:rsid w:val="0070768A"/>
    <w:rsid w:val="00707AF2"/>
    <w:rsid w:val="00720631"/>
    <w:rsid w:val="007214CA"/>
    <w:rsid w:val="00724DC9"/>
    <w:rsid w:val="007344A8"/>
    <w:rsid w:val="0073692B"/>
    <w:rsid w:val="007411E8"/>
    <w:rsid w:val="00792FEC"/>
    <w:rsid w:val="007F48AB"/>
    <w:rsid w:val="00806B6D"/>
    <w:rsid w:val="00841FF4"/>
    <w:rsid w:val="008716D0"/>
    <w:rsid w:val="00875C3A"/>
    <w:rsid w:val="00896770"/>
    <w:rsid w:val="008A51D2"/>
    <w:rsid w:val="008B7392"/>
    <w:rsid w:val="008D4A1B"/>
    <w:rsid w:val="00903913"/>
    <w:rsid w:val="00966471"/>
    <w:rsid w:val="00967E9A"/>
    <w:rsid w:val="00992589"/>
    <w:rsid w:val="009C039B"/>
    <w:rsid w:val="009D6C9B"/>
    <w:rsid w:val="009F415F"/>
    <w:rsid w:val="009F6BB7"/>
    <w:rsid w:val="00A04916"/>
    <w:rsid w:val="00A27350"/>
    <w:rsid w:val="00A36ED5"/>
    <w:rsid w:val="00A625F6"/>
    <w:rsid w:val="00A63AE2"/>
    <w:rsid w:val="00A64C98"/>
    <w:rsid w:val="00A80A43"/>
    <w:rsid w:val="00AB40E7"/>
    <w:rsid w:val="00AC2CB7"/>
    <w:rsid w:val="00B308A5"/>
    <w:rsid w:val="00B63C4F"/>
    <w:rsid w:val="00B94C6A"/>
    <w:rsid w:val="00BC592F"/>
    <w:rsid w:val="00C0095F"/>
    <w:rsid w:val="00C22614"/>
    <w:rsid w:val="00C2390A"/>
    <w:rsid w:val="00C543B7"/>
    <w:rsid w:val="00C92C45"/>
    <w:rsid w:val="00CD6C0B"/>
    <w:rsid w:val="00CF285C"/>
    <w:rsid w:val="00DA2A4C"/>
    <w:rsid w:val="00DB4348"/>
    <w:rsid w:val="00DD6F28"/>
    <w:rsid w:val="00DE1B35"/>
    <w:rsid w:val="00E30E4E"/>
    <w:rsid w:val="00E34F56"/>
    <w:rsid w:val="00E3606A"/>
    <w:rsid w:val="00E467F5"/>
    <w:rsid w:val="00E6101C"/>
    <w:rsid w:val="00E81557"/>
    <w:rsid w:val="00ED1BF3"/>
    <w:rsid w:val="00ED2CA9"/>
    <w:rsid w:val="00F145F7"/>
    <w:rsid w:val="00F24D61"/>
    <w:rsid w:val="00F30197"/>
    <w:rsid w:val="00F56A74"/>
    <w:rsid w:val="00F721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CB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C2C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A36ED5"/>
    <w:pPr>
      <w:tabs>
        <w:tab w:val="center" w:pos="4419"/>
        <w:tab w:val="right" w:pos="8838"/>
      </w:tabs>
    </w:pPr>
  </w:style>
  <w:style w:type="character" w:customStyle="1" w:styleId="EncabezadoCar">
    <w:name w:val="Encabezado Car"/>
    <w:basedOn w:val="Fuentedeprrafopredeter"/>
    <w:link w:val="Encabezado"/>
    <w:uiPriority w:val="99"/>
    <w:rsid w:val="00A36ED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A36ED5"/>
    <w:pPr>
      <w:tabs>
        <w:tab w:val="center" w:pos="4419"/>
        <w:tab w:val="right" w:pos="8838"/>
      </w:tabs>
    </w:pPr>
  </w:style>
  <w:style w:type="character" w:customStyle="1" w:styleId="PiedepginaCar">
    <w:name w:val="Pie de página Car"/>
    <w:basedOn w:val="Fuentedeprrafopredeter"/>
    <w:link w:val="Piedepgina"/>
    <w:uiPriority w:val="99"/>
    <w:rsid w:val="00A36ED5"/>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A36ED5"/>
    <w:rPr>
      <w:rFonts w:ascii="Tahoma" w:hAnsi="Tahoma" w:cs="Tahoma"/>
      <w:sz w:val="16"/>
      <w:szCs w:val="16"/>
    </w:rPr>
  </w:style>
  <w:style w:type="character" w:customStyle="1" w:styleId="TextodegloboCar">
    <w:name w:val="Texto de globo Car"/>
    <w:basedOn w:val="Fuentedeprrafopredeter"/>
    <w:link w:val="Textodeglobo"/>
    <w:uiPriority w:val="99"/>
    <w:semiHidden/>
    <w:rsid w:val="00A36ED5"/>
    <w:rPr>
      <w:rFonts w:ascii="Tahoma" w:eastAsia="Times New Roman" w:hAnsi="Tahoma" w:cs="Tahoma"/>
      <w:sz w:val="16"/>
      <w:szCs w:val="16"/>
      <w:lang w:val="es-ES" w:eastAsia="es-ES"/>
    </w:rPr>
  </w:style>
  <w:style w:type="paragraph" w:customStyle="1" w:styleId="Default">
    <w:name w:val="Default"/>
    <w:rsid w:val="00967E9A"/>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CB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C2C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A36ED5"/>
    <w:pPr>
      <w:tabs>
        <w:tab w:val="center" w:pos="4419"/>
        <w:tab w:val="right" w:pos="8838"/>
      </w:tabs>
    </w:pPr>
  </w:style>
  <w:style w:type="character" w:customStyle="1" w:styleId="EncabezadoCar">
    <w:name w:val="Encabezado Car"/>
    <w:basedOn w:val="Fuentedeprrafopredeter"/>
    <w:link w:val="Encabezado"/>
    <w:uiPriority w:val="99"/>
    <w:rsid w:val="00A36ED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A36ED5"/>
    <w:pPr>
      <w:tabs>
        <w:tab w:val="center" w:pos="4419"/>
        <w:tab w:val="right" w:pos="8838"/>
      </w:tabs>
    </w:pPr>
  </w:style>
  <w:style w:type="character" w:customStyle="1" w:styleId="PiedepginaCar">
    <w:name w:val="Pie de página Car"/>
    <w:basedOn w:val="Fuentedeprrafopredeter"/>
    <w:link w:val="Piedepgina"/>
    <w:uiPriority w:val="99"/>
    <w:rsid w:val="00A36ED5"/>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A36ED5"/>
    <w:rPr>
      <w:rFonts w:ascii="Tahoma" w:hAnsi="Tahoma" w:cs="Tahoma"/>
      <w:sz w:val="16"/>
      <w:szCs w:val="16"/>
    </w:rPr>
  </w:style>
  <w:style w:type="character" w:customStyle="1" w:styleId="TextodegloboCar">
    <w:name w:val="Texto de globo Car"/>
    <w:basedOn w:val="Fuentedeprrafopredeter"/>
    <w:link w:val="Textodeglobo"/>
    <w:uiPriority w:val="99"/>
    <w:semiHidden/>
    <w:rsid w:val="00A36ED5"/>
    <w:rPr>
      <w:rFonts w:ascii="Tahoma" w:eastAsia="Times New Roman" w:hAnsi="Tahoma" w:cs="Tahoma"/>
      <w:sz w:val="16"/>
      <w:szCs w:val="16"/>
      <w:lang w:val="es-ES" w:eastAsia="es-ES"/>
    </w:rPr>
  </w:style>
  <w:style w:type="paragraph" w:customStyle="1" w:styleId="Default">
    <w:name w:val="Default"/>
    <w:rsid w:val="00967E9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6421750">
      <w:bodyDiv w:val="1"/>
      <w:marLeft w:val="0"/>
      <w:marRight w:val="0"/>
      <w:marTop w:val="0"/>
      <w:marBottom w:val="0"/>
      <w:divBdr>
        <w:top w:val="none" w:sz="0" w:space="0" w:color="auto"/>
        <w:left w:val="none" w:sz="0" w:space="0" w:color="auto"/>
        <w:bottom w:val="none" w:sz="0" w:space="0" w:color="auto"/>
        <w:right w:val="none" w:sz="0" w:space="0" w:color="auto"/>
      </w:divBdr>
    </w:div>
    <w:div w:id="2051951818">
      <w:bodyDiv w:val="1"/>
      <w:marLeft w:val="0"/>
      <w:marRight w:val="0"/>
      <w:marTop w:val="0"/>
      <w:marBottom w:val="0"/>
      <w:divBdr>
        <w:top w:val="none" w:sz="0" w:space="0" w:color="auto"/>
        <w:left w:val="none" w:sz="0" w:space="0" w:color="auto"/>
        <w:bottom w:val="none" w:sz="0" w:space="0" w:color="auto"/>
        <w:right w:val="none" w:sz="0" w:space="0" w:color="auto"/>
      </w:divBdr>
    </w:div>
    <w:div w:id="2133472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A22E8-0C71-42E4-ADC7-774A248ED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3</Pages>
  <Words>1004</Words>
  <Characters>5528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Reyes</dc:creator>
  <cp:lastModifiedBy>Alonso Del Castillo</cp:lastModifiedBy>
  <cp:revision>34</cp:revision>
  <cp:lastPrinted>2019-04-04T20:41:00Z</cp:lastPrinted>
  <dcterms:created xsi:type="dcterms:W3CDTF">2018-06-27T16:27:00Z</dcterms:created>
  <dcterms:modified xsi:type="dcterms:W3CDTF">2019-04-04T20:46:00Z</dcterms:modified>
</cp:coreProperties>
</file>