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D5582" w:rsidRDefault="00DD5582" w:rsidP="00DD5582">
      <w:pPr>
        <w:jc w:val="right"/>
      </w:pPr>
      <w:r>
        <w:rPr>
          <w:noProof/>
        </w:rPr>
        <w:drawing>
          <wp:inline distT="0" distB="0" distL="0" distR="0">
            <wp:extent cx="809625" cy="899086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logo del cc.png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29392" cy="92103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C21B76" w:rsidRPr="00C21B76" w:rsidRDefault="00C21B76" w:rsidP="00C21B76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C21B76">
        <w:rPr>
          <w:rFonts w:ascii="Calibri" w:eastAsia="Times New Roman" w:hAnsi="Calibri" w:cs="Calibri"/>
          <w:color w:val="000000"/>
          <w:lang w:eastAsia="es-MX"/>
        </w:rPr>
        <w:t xml:space="preserve">El Centro Cultural de Real de Catorce, no ha emitido resoluciones respecto a la unidad de Transparencia al mes </w:t>
      </w:r>
      <w:r>
        <w:rPr>
          <w:rFonts w:ascii="Calibri" w:eastAsia="Times New Roman" w:hAnsi="Calibri" w:cs="Calibri"/>
          <w:color w:val="000000"/>
          <w:lang w:eastAsia="es-MX"/>
        </w:rPr>
        <w:t>presentado.</w:t>
      </w:r>
      <w:bookmarkStart w:id="0" w:name="_GoBack"/>
      <w:bookmarkEnd w:id="0"/>
    </w:p>
    <w:p w:rsidR="00C21B76" w:rsidRDefault="00C21B76"/>
    <w:sectPr w:rsidR="00C21B7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D5582"/>
    <w:rsid w:val="000E5499"/>
    <w:rsid w:val="00510238"/>
    <w:rsid w:val="00C21B76"/>
    <w:rsid w:val="00C870D9"/>
    <w:rsid w:val="00DD5582"/>
    <w:rsid w:val="00F560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DC913E8"/>
  <w15:chartTrackingRefBased/>
  <w15:docId w15:val="{219E291C-9F5E-4898-A4D9-B0CDF1210F8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7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688682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5294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19</Words>
  <Characters>107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Karla S. C. N.</dc:creator>
  <cp:keywords/>
  <dc:description/>
  <cp:lastModifiedBy>Karla S. C. N.</cp:lastModifiedBy>
  <cp:revision>2</cp:revision>
  <dcterms:created xsi:type="dcterms:W3CDTF">2019-10-24T17:38:00Z</dcterms:created>
  <dcterms:modified xsi:type="dcterms:W3CDTF">2019-10-24T17:38:00Z</dcterms:modified>
</cp:coreProperties>
</file>