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8EC" w:rsidRPr="006048EC" w:rsidRDefault="006048EC" w:rsidP="006048EC">
      <w:pPr>
        <w:jc w:val="center"/>
        <w:rPr>
          <w:b/>
        </w:rPr>
      </w:pPr>
      <w:r w:rsidRPr="006048EC">
        <w:rPr>
          <w:b/>
        </w:rPr>
        <w:t>CAPÍTULO VIII</w:t>
      </w:r>
    </w:p>
    <w:p w:rsidR="006048EC" w:rsidRPr="006048EC" w:rsidRDefault="006048EC" w:rsidP="006048EC">
      <w:pPr>
        <w:jc w:val="center"/>
        <w:rPr>
          <w:b/>
        </w:rPr>
      </w:pPr>
      <w:r w:rsidRPr="006048EC">
        <w:rPr>
          <w:b/>
        </w:rPr>
        <w:t>OFICIALÍA DE PARTES, REGISTRO Y DIGITALIZACIÓN</w:t>
      </w:r>
    </w:p>
    <w:p w:rsidR="006048EC" w:rsidRDefault="006048EC" w:rsidP="006048EC">
      <w:pPr>
        <w:jc w:val="center"/>
      </w:pPr>
      <w:r w:rsidRPr="006048EC">
        <w:rPr>
          <w:b/>
        </w:rPr>
        <w:t>Artículo 25.</w:t>
      </w:r>
      <w:r>
        <w:t xml:space="preserve"> Son atribuciones al área de Oficialía de Partes, Registro y Digitalización:</w:t>
      </w:r>
    </w:p>
    <w:p w:rsidR="006048EC" w:rsidRDefault="006048EC" w:rsidP="006048EC">
      <w:pPr>
        <w:jc w:val="center"/>
      </w:pPr>
      <w:r>
        <w:t xml:space="preserve"> I. Atender la recepción de documentación de los </w:t>
      </w:r>
      <w:proofErr w:type="spellStart"/>
      <w:r>
        <w:t>promoventes</w:t>
      </w:r>
      <w:proofErr w:type="spellEnd"/>
      <w:r>
        <w:t>, recurrentes, actores o demandados para la atención de sus asuntos del Tribunal, dentro del horario establecido;</w:t>
      </w:r>
    </w:p>
    <w:p w:rsidR="006048EC" w:rsidRDefault="006048EC" w:rsidP="006048EC">
      <w:pPr>
        <w:jc w:val="center"/>
      </w:pPr>
      <w:r>
        <w:t xml:space="preserve"> II. Coordinar las actividades de recepción, de tal manera que los asuntos nuevos o que no tengan antecedentes, sean turnados en forma aleatoria mediante el sistema computarizado que se disponga, distribuyéndolos en forma equitativa y equilibrada entre los órganos jurisdiccionales, conforme al procedimiento computarizado que se adopte; </w:t>
      </w:r>
    </w:p>
    <w:p w:rsidR="006048EC" w:rsidRDefault="006048EC" w:rsidP="006048EC">
      <w:pPr>
        <w:jc w:val="center"/>
      </w:pPr>
      <w:r>
        <w:t>III. Verificar, antes de turnar aleatoriamente el asunto, si éste debe remitirse a un órgano jurisdiccional determinado, según las reglas que establezca la Ley o el Pleno.</w:t>
      </w:r>
    </w:p>
    <w:p w:rsidR="006048EC" w:rsidRDefault="006048EC" w:rsidP="006048EC">
      <w:pPr>
        <w:jc w:val="center"/>
      </w:pPr>
      <w:r>
        <w:t xml:space="preserve"> IV. Turnar los asuntos mediante el uso provisional del sistema de turno manual, en forma secuencial, ordenada y a partir de la última distribución automática, cuando por causa de fuerza mayor no sea posible utilizar el sistema computarizado, informando a la brevedad de su implementación y suspensión, así como de la reanudación del sistema computarizado de turno de asuntos;</w:t>
      </w:r>
    </w:p>
    <w:p w:rsidR="006048EC" w:rsidRDefault="006048EC" w:rsidP="006048EC">
      <w:pPr>
        <w:jc w:val="center"/>
      </w:pPr>
      <w:r>
        <w:t xml:space="preserve"> V. Elaborar los formatos y bitácoras en los cuales se registrarán manualmente los turnos y registros cuando se interrumpa el sistema computarizado, </w:t>
      </w:r>
      <w:proofErr w:type="gramStart"/>
      <w:r>
        <w:t>mismos</w:t>
      </w:r>
      <w:proofErr w:type="gramEnd"/>
      <w:r>
        <w:t xml:space="preserve"> que deberá firmar, así como cuidar su resguardo, uso y respaldo.</w:t>
      </w:r>
    </w:p>
    <w:p w:rsidR="006048EC" w:rsidRDefault="006048EC" w:rsidP="006048EC">
      <w:pPr>
        <w:jc w:val="center"/>
      </w:pPr>
      <w:r>
        <w:t xml:space="preserve"> VI. Turnar aquellos asuntos relacionados con otros anteriores, al órgano jurisdiccional que haya conocido o esté conociendo, según los supuestos establecidos para ello; VII. Supervisar que en el turno de los asuntos relacionados, el sistema computarizado establecido compense entre los órganos jurisdiccionales el reparto de asuntos para equilibrar las cargas de trabajo; </w:t>
      </w:r>
    </w:p>
    <w:p w:rsidR="006048EC" w:rsidRDefault="006048EC" w:rsidP="006048EC">
      <w:pPr>
        <w:jc w:val="center"/>
      </w:pPr>
      <w:r>
        <w:t>VIII. Realizar las acciones necesarias para que se remitan de inmediato a las Salas en turno, según corresponda, los oficios y promociones urgentes, para que provea lo conducente;</w:t>
      </w:r>
    </w:p>
    <w:p w:rsidR="006048EC" w:rsidRDefault="006048EC" w:rsidP="006048EC">
      <w:pPr>
        <w:jc w:val="center"/>
      </w:pPr>
      <w:r>
        <w:t xml:space="preserve"> IX. Entregar al personal competente de la Salas, los asuntos que les hayan sido turnados;</w:t>
      </w:r>
    </w:p>
    <w:p w:rsidR="006048EC" w:rsidRDefault="006048EC" w:rsidP="006048EC">
      <w:pPr>
        <w:jc w:val="center"/>
      </w:pPr>
      <w:r>
        <w:t xml:space="preserve"> X. Supervisar la correcta captura de los asuntos en el sistema computarizado de turno;</w:t>
      </w:r>
    </w:p>
    <w:p w:rsidR="006048EC" w:rsidRDefault="006048EC" w:rsidP="006048EC">
      <w:pPr>
        <w:jc w:val="center"/>
      </w:pPr>
      <w:r>
        <w:t xml:space="preserve"> XI. Conservar las boletas de recepción de asuntos y documentación, como soporte documental, para consulta, inspección y archivo; </w:t>
      </w:r>
    </w:p>
    <w:p w:rsidR="006048EC" w:rsidRDefault="006048EC" w:rsidP="006048EC">
      <w:pPr>
        <w:jc w:val="center"/>
      </w:pPr>
      <w:r>
        <w:t>XII. Verificar que la documentación presentada se encuentre dirigida correctamente; XIII.- Digitalizar toda promoción para su resguardo electrónico;</w:t>
      </w:r>
    </w:p>
    <w:p w:rsidR="006048EC" w:rsidRDefault="006048EC" w:rsidP="006048EC">
      <w:pPr>
        <w:jc w:val="center"/>
      </w:pPr>
      <w:bookmarkStart w:id="0" w:name="_GoBack"/>
      <w:bookmarkEnd w:id="0"/>
      <w:r>
        <w:t xml:space="preserve"> XIV. Proponer a los titulares de los órganos jurisdiccionales cualquier cuestión administrativa que surja con motivo de la aplicación de la normativa en la materia;</w:t>
      </w:r>
    </w:p>
    <w:p w:rsidR="00A66E9A" w:rsidRDefault="006048EC" w:rsidP="006048EC">
      <w:pPr>
        <w:jc w:val="center"/>
      </w:pPr>
      <w:r>
        <w:t xml:space="preserve"> XV. Utilizar el sistema computarizado con que cuenta el Tribunal, única y exclusivamente para la recepción, registro y turno de los asuntos y promociones que se reciban, competencia de las </w:t>
      </w:r>
      <w:r>
        <w:lastRenderedPageBreak/>
        <w:t>Salas; XVI. Proporcionar a los interesados la información relativa al turno de los asuntos y el número de registro que les fue asignado, así como la fecha en que se enviaron a la Sala respectiva; XVII. Realizar a través del sistema computarizado de turno de asuntos, de manera excepcional y justificadamente, movimientos correctivos en el registro y turno de los asuntos mediante la clave de acceso asignada para tal efecto y bajo su estricta responsabilidad, asentando la justificación en la bitácora respectiva, al respecto deberá informar a la Secretaría General de Acuerdos; XVIII. Usar y respaldar la base de datos generada con motivo del registro y turno de los asuntos; XIX. Proporcionar la información que solicite el Pleno o el Presidente. XX. Justificar, aclarar y, en su caso, solventar cada una de las observaciones y recomendaciones a la problemática detectada por la Contraloría, el Pleno o el Presidente. XXI. Llevar el control de la correspondencia, del inventario y de los reportes de mantenimiento al equipo, verificando permanentemente el adecuado uso y operación de éste; y</w:t>
      </w:r>
    </w:p>
    <w:p w:rsidR="006048EC" w:rsidRPr="006048EC" w:rsidRDefault="006048EC" w:rsidP="006048EC">
      <w:pPr>
        <w:jc w:val="center"/>
      </w:pPr>
      <w:r>
        <w:t>XXII. Las demás que le encomiende el Pleno inherente a sus funciones.</w:t>
      </w:r>
    </w:p>
    <w:sectPr w:rsidR="006048EC" w:rsidRPr="006048E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0F5" w:rsidRDefault="002250F5" w:rsidP="004F0B12">
      <w:pPr>
        <w:spacing w:after="0" w:line="240" w:lineRule="auto"/>
      </w:pPr>
      <w:r>
        <w:separator/>
      </w:r>
    </w:p>
  </w:endnote>
  <w:endnote w:type="continuationSeparator" w:id="0">
    <w:p w:rsidR="002250F5" w:rsidRDefault="002250F5" w:rsidP="004F0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B12" w:rsidRPr="004F0B12" w:rsidRDefault="004F0B12" w:rsidP="004F0B12">
    <w:pPr>
      <w:pStyle w:val="Piedepgina"/>
      <w:jc w:val="center"/>
      <w:rPr>
        <w:sz w:val="28"/>
      </w:rPr>
    </w:pPr>
    <w:r w:rsidRPr="004F0B12">
      <w:rPr>
        <w:sz w:val="28"/>
      </w:rPr>
      <w:t>PLATAFORMA ESTATAL DE TRANSPARENCIA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0F5" w:rsidRDefault="002250F5" w:rsidP="004F0B12">
      <w:pPr>
        <w:spacing w:after="0" w:line="240" w:lineRule="auto"/>
      </w:pPr>
      <w:r>
        <w:separator/>
      </w:r>
    </w:p>
  </w:footnote>
  <w:footnote w:type="continuationSeparator" w:id="0">
    <w:p w:rsidR="002250F5" w:rsidRDefault="002250F5" w:rsidP="004F0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32"/>
      </w:rPr>
      <w:alias w:val="Título"/>
      <w:id w:val="77738743"/>
      <w:placeholder>
        <w:docPart w:val="62ED1192617D4F24934EFCDC6EE36BE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F0B12" w:rsidRPr="004F0B12" w:rsidRDefault="004F0B12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32"/>
          </w:rPr>
        </w:pPr>
        <w:r w:rsidRPr="004F0B12">
          <w:rPr>
            <w:rFonts w:asciiTheme="majorHAnsi" w:eastAsiaTheme="majorEastAsia" w:hAnsiTheme="majorHAnsi" w:cstheme="majorBidi"/>
            <w:sz w:val="28"/>
            <w:szCs w:val="32"/>
          </w:rPr>
          <w:t>TRIBUNAL ESTATAL DE JUSTICIA ADMINISTRATIVA</w:t>
        </w:r>
      </w:p>
    </w:sdtContent>
  </w:sdt>
  <w:p w:rsidR="004F0B12" w:rsidRPr="004F0B12" w:rsidRDefault="004F0B12">
    <w:pPr>
      <w:pStyle w:val="Encabezad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B12"/>
    <w:rsid w:val="00052260"/>
    <w:rsid w:val="001B0463"/>
    <w:rsid w:val="002250F5"/>
    <w:rsid w:val="00236531"/>
    <w:rsid w:val="00421971"/>
    <w:rsid w:val="00422B12"/>
    <w:rsid w:val="00482285"/>
    <w:rsid w:val="004869D5"/>
    <w:rsid w:val="004C7B0B"/>
    <w:rsid w:val="004F0B12"/>
    <w:rsid w:val="005A1040"/>
    <w:rsid w:val="006048EC"/>
    <w:rsid w:val="00643A2C"/>
    <w:rsid w:val="00664EDE"/>
    <w:rsid w:val="0071070C"/>
    <w:rsid w:val="009D165E"/>
    <w:rsid w:val="00A1362E"/>
    <w:rsid w:val="00A25A31"/>
    <w:rsid w:val="00A66E9A"/>
    <w:rsid w:val="00AF7943"/>
    <w:rsid w:val="00C3027D"/>
    <w:rsid w:val="00C419E5"/>
    <w:rsid w:val="00C839BC"/>
    <w:rsid w:val="00E26FD3"/>
    <w:rsid w:val="00EA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4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4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2ED1192617D4F24934EFCDC6EE36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948EF-51BC-40A9-BB30-A0A182BE5FA4}"/>
      </w:docPartPr>
      <w:docPartBody>
        <w:p w:rsidR="0073707F" w:rsidRDefault="007268D4" w:rsidP="007268D4">
          <w:pPr>
            <w:pStyle w:val="62ED1192617D4F24934EFCDC6EE36BE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D4"/>
    <w:rsid w:val="003B7C78"/>
    <w:rsid w:val="006259B5"/>
    <w:rsid w:val="007268D4"/>
    <w:rsid w:val="0073707F"/>
    <w:rsid w:val="007948B0"/>
    <w:rsid w:val="00A85A10"/>
    <w:rsid w:val="00C009AF"/>
    <w:rsid w:val="00E2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610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TRIBUNAL ESTATAL DE JUSTICIA ADMINISTRATIVA</vt:lpstr>
    </vt:vector>
  </TitlesOfParts>
  <Company/>
  <LinksUpToDate>false</LinksUpToDate>
  <CharactersWithSpaces>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 ESTATAL DE JUSTICIA ADMINISTRATIVA</dc:title>
  <dc:creator>PAO</dc:creator>
  <cp:lastModifiedBy>PAO</cp:lastModifiedBy>
  <cp:revision>2</cp:revision>
  <dcterms:created xsi:type="dcterms:W3CDTF">2019-02-18T17:05:00Z</dcterms:created>
  <dcterms:modified xsi:type="dcterms:W3CDTF">2019-02-18T17:05:00Z</dcterms:modified>
</cp:coreProperties>
</file>