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013" w:rsidRDefault="00AD1013"/>
    <w:p w:rsidR="00AD1013" w:rsidRDefault="00AD1013"/>
    <w:p w:rsidR="00AD1013" w:rsidRDefault="00AD1013">
      <w:r>
        <w:rPr>
          <w:noProof/>
          <w:lang w:val="es-MX" w:eastAsia="es-MX"/>
        </w:rPr>
        <w:drawing>
          <wp:inline distT="0" distB="0" distL="0" distR="0" wp14:anchorId="752B45F0" wp14:editId="1826F237">
            <wp:extent cx="1884495" cy="666750"/>
            <wp:effectExtent l="0" t="0" r="190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495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B63112" w:rsidRDefault="00B63112"/>
    <w:p w:rsidR="00B63112" w:rsidRDefault="00B63112"/>
    <w:p w:rsidR="00D225EC" w:rsidRDefault="00B63112" w:rsidP="00B63112">
      <w:pPr>
        <w:spacing w:line="360" w:lineRule="auto"/>
        <w:jc w:val="both"/>
      </w:pPr>
      <w:r w:rsidRPr="00B63112">
        <w:t>LA EVALUACIÓN EXTERNA A LOS RECURSOS PROVENIENTES DEL FONDO DE APORTACION</w:t>
      </w:r>
      <w:r>
        <w:t>ES MÚLTIPLES DEL EJERCICIO 2019</w:t>
      </w:r>
      <w:r w:rsidRPr="00B63112">
        <w:t xml:space="preserve"> SE EFECTÚA EN EL EJERCICIO 2020 POR LA INSTANCIA QUE DESIGNE LA SECRETARÍA DE FINANZA</w:t>
      </w:r>
      <w:bookmarkStart w:id="0" w:name="_GoBack"/>
      <w:bookmarkEnd w:id="0"/>
      <w:r w:rsidRPr="00B63112">
        <w:t>S DE GOBIERNO DEL ESTADO.</w:t>
      </w:r>
    </w:p>
    <w:sectPr w:rsidR="00D225EC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013"/>
    <w:rsid w:val="001B6F28"/>
    <w:rsid w:val="006372EA"/>
    <w:rsid w:val="007966C2"/>
    <w:rsid w:val="00AD1013"/>
    <w:rsid w:val="00B63112"/>
    <w:rsid w:val="00B919C6"/>
    <w:rsid w:val="00D225EC"/>
    <w:rsid w:val="00F42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Susana del Pilar Martínez Reyna</cp:lastModifiedBy>
  <cp:revision>3</cp:revision>
  <dcterms:created xsi:type="dcterms:W3CDTF">2019-02-06T17:11:00Z</dcterms:created>
  <dcterms:modified xsi:type="dcterms:W3CDTF">2019-02-07T22:01:00Z</dcterms:modified>
</cp:coreProperties>
</file>