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AC0" w:rsidRDefault="00E53F33">
      <w:r w:rsidRPr="00E53F33">
        <w:t>En el presente mes no se impusieron sanciones de las establecidas en el Artículo 138 de la Ley del Notariado para el Estado de San Luis Potosí.</w:t>
      </w:r>
      <w:bookmarkStart w:id="0" w:name="_GoBack"/>
      <w:bookmarkEnd w:id="0"/>
    </w:p>
    <w:sectPr w:rsidR="00303AC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F33"/>
    <w:rsid w:val="00303AC0"/>
    <w:rsid w:val="00E53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BFA6CA-4871-4000-B4CD-A55522017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Maria Montero Calderon</dc:creator>
  <cp:keywords/>
  <dc:description/>
  <cp:lastModifiedBy>Jose Maria Montero Calderon</cp:lastModifiedBy>
  <cp:revision>1</cp:revision>
  <dcterms:created xsi:type="dcterms:W3CDTF">2019-02-19T14:58:00Z</dcterms:created>
  <dcterms:modified xsi:type="dcterms:W3CDTF">2019-02-19T14:58:00Z</dcterms:modified>
</cp:coreProperties>
</file>