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9CE" w:rsidRPr="00140A29" w:rsidRDefault="009249CE" w:rsidP="00C902F7">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9249CE" w:rsidRPr="00140A29" w:rsidRDefault="00F31169" w:rsidP="00C902F7">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RECURSO DE REVISIÓN  8</w:t>
      </w:r>
      <w:r w:rsidR="004F50D9" w:rsidRPr="00140A29">
        <w:rPr>
          <w:rFonts w:ascii="Arial" w:eastAsia="Times New Roman" w:hAnsi="Arial" w:cs="Arial"/>
          <w:b/>
          <w:color w:val="2E74B5" w:themeColor="accent1" w:themeShade="BF"/>
          <w:sz w:val="24"/>
          <w:szCs w:val="24"/>
          <w:lang w:eastAsia="es-MX"/>
        </w:rPr>
        <w:t>24</w:t>
      </w:r>
      <w:r w:rsidR="00E86467" w:rsidRPr="00140A29">
        <w:rPr>
          <w:rFonts w:ascii="Arial" w:eastAsia="Times New Roman" w:hAnsi="Arial" w:cs="Arial"/>
          <w:b/>
          <w:color w:val="2E74B5" w:themeColor="accent1" w:themeShade="BF"/>
          <w:sz w:val="24"/>
          <w:szCs w:val="24"/>
          <w:lang w:eastAsia="es-MX"/>
        </w:rPr>
        <w:t>/2018-2</w:t>
      </w:r>
    </w:p>
    <w:p w:rsidR="009249CE" w:rsidRPr="00140A29" w:rsidRDefault="009249CE" w:rsidP="00C902F7">
      <w:pPr>
        <w:spacing w:after="0" w:line="276" w:lineRule="auto"/>
        <w:ind w:left="2552"/>
        <w:jc w:val="both"/>
        <w:rPr>
          <w:rFonts w:ascii="Arial" w:eastAsia="Times New Roman" w:hAnsi="Arial" w:cs="Arial"/>
          <w:b/>
          <w:caps/>
          <w:color w:val="2E74B5" w:themeColor="accent1" w:themeShade="BF"/>
          <w:sz w:val="24"/>
          <w:szCs w:val="24"/>
          <w:lang w:eastAsia="es-MX"/>
        </w:rPr>
      </w:pPr>
    </w:p>
    <w:p w:rsidR="009249CE" w:rsidRPr="00140A29" w:rsidRDefault="009249CE" w:rsidP="00C902F7">
      <w:pPr>
        <w:spacing w:after="0" w:line="276" w:lineRule="auto"/>
        <w:ind w:left="2552"/>
        <w:jc w:val="both"/>
        <w:rPr>
          <w:rFonts w:ascii="Arial" w:eastAsia="Times New Roman" w:hAnsi="Arial" w:cs="Arial"/>
          <w:b/>
          <w:caps/>
          <w:color w:val="2E74B5" w:themeColor="accent1" w:themeShade="BF"/>
          <w:sz w:val="24"/>
          <w:szCs w:val="24"/>
          <w:lang w:eastAsia="es-MX"/>
        </w:rPr>
      </w:pPr>
    </w:p>
    <w:p w:rsidR="009249CE" w:rsidRPr="00140A29" w:rsidRDefault="00E86467" w:rsidP="00C902F7">
      <w:pPr>
        <w:spacing w:after="0" w:line="276" w:lineRule="auto"/>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 xml:space="preserve">COMISIONADO PONENTE: </w:t>
      </w:r>
    </w:p>
    <w:p w:rsidR="009249CE" w:rsidRPr="00140A29" w:rsidRDefault="00E86467" w:rsidP="00C902F7">
      <w:pPr>
        <w:spacing w:after="0" w:line="276" w:lineRule="auto"/>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PAULINA SÁNCHEZ PÉREZ DEL POZO</w:t>
      </w:r>
    </w:p>
    <w:p w:rsidR="009249CE" w:rsidRPr="00140A29" w:rsidRDefault="009249CE" w:rsidP="00C902F7">
      <w:pPr>
        <w:spacing w:after="0" w:line="276" w:lineRule="auto"/>
        <w:jc w:val="right"/>
        <w:rPr>
          <w:rFonts w:ascii="Arial" w:eastAsia="Times New Roman" w:hAnsi="Arial" w:cs="Arial"/>
          <w:b/>
          <w:caps/>
          <w:color w:val="2E74B5" w:themeColor="accent1" w:themeShade="BF"/>
          <w:sz w:val="24"/>
          <w:szCs w:val="24"/>
          <w:lang w:eastAsia="es-MX"/>
        </w:rPr>
      </w:pPr>
    </w:p>
    <w:p w:rsidR="009249CE" w:rsidRPr="00140A29" w:rsidRDefault="00E86467" w:rsidP="00C902F7">
      <w:pPr>
        <w:spacing w:after="0" w:line="276" w:lineRule="auto"/>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MATERIA:</w:t>
      </w:r>
    </w:p>
    <w:p w:rsidR="009249CE" w:rsidRPr="00140A29" w:rsidRDefault="00E86467" w:rsidP="00C902F7">
      <w:pPr>
        <w:spacing w:after="0" w:line="276" w:lineRule="auto"/>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ACCESO A LA INFORMACIÓN PÚBLICA</w:t>
      </w:r>
    </w:p>
    <w:p w:rsidR="009249CE" w:rsidRPr="00140A29" w:rsidRDefault="009249CE" w:rsidP="00C902F7">
      <w:pPr>
        <w:spacing w:after="0" w:line="276" w:lineRule="auto"/>
        <w:jc w:val="right"/>
        <w:rPr>
          <w:rFonts w:ascii="Arial" w:eastAsia="Times New Roman" w:hAnsi="Arial" w:cs="Arial"/>
          <w:b/>
          <w:caps/>
          <w:color w:val="2E74B5" w:themeColor="accent1" w:themeShade="BF"/>
          <w:sz w:val="24"/>
          <w:szCs w:val="24"/>
          <w:lang w:eastAsia="es-MX"/>
        </w:rPr>
      </w:pPr>
    </w:p>
    <w:p w:rsidR="009249CE" w:rsidRPr="00140A29" w:rsidRDefault="00E86467" w:rsidP="00C902F7">
      <w:pPr>
        <w:spacing w:after="0" w:line="276" w:lineRule="auto"/>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SUJETO OBLIGADO:</w:t>
      </w:r>
    </w:p>
    <w:p w:rsidR="009249CE" w:rsidRPr="00140A29" w:rsidRDefault="00E86467" w:rsidP="00C902F7">
      <w:pPr>
        <w:spacing w:after="0" w:line="276" w:lineRule="auto"/>
        <w:jc w:val="right"/>
        <w:rPr>
          <w:rFonts w:ascii="Arial" w:eastAsia="Times New Roman" w:hAnsi="Arial" w:cs="Arial"/>
          <w:b/>
          <w:caps/>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 xml:space="preserve">H. CONGRESO DEL ESTADO DE SAN LUIS POTOSÍ </w:t>
      </w:r>
    </w:p>
    <w:p w:rsidR="009249CE" w:rsidRPr="00140A29" w:rsidRDefault="009249CE" w:rsidP="00C902F7">
      <w:pPr>
        <w:spacing w:after="0" w:line="276" w:lineRule="auto"/>
        <w:jc w:val="right"/>
        <w:rPr>
          <w:rFonts w:ascii="Arial" w:eastAsia="Times New Roman" w:hAnsi="Arial" w:cs="Arial"/>
          <w:b/>
          <w:caps/>
          <w:color w:val="2E74B5" w:themeColor="accent1" w:themeShade="BF"/>
          <w:sz w:val="24"/>
          <w:szCs w:val="24"/>
          <w:lang w:eastAsia="es-MX"/>
        </w:rPr>
      </w:pPr>
    </w:p>
    <w:p w:rsidR="009249CE" w:rsidRPr="00140A29" w:rsidRDefault="009249CE" w:rsidP="00C902F7">
      <w:pPr>
        <w:spacing w:after="0" w:line="276" w:lineRule="auto"/>
        <w:rPr>
          <w:rFonts w:ascii="Arial" w:eastAsia="Times New Roman" w:hAnsi="Arial" w:cs="Arial"/>
          <w:b/>
          <w:caps/>
          <w:color w:val="2E74B5" w:themeColor="accent1" w:themeShade="BF"/>
          <w:sz w:val="24"/>
          <w:szCs w:val="24"/>
          <w:lang w:eastAsia="es-MX"/>
        </w:rPr>
      </w:pPr>
    </w:p>
    <w:p w:rsidR="009249CE" w:rsidRPr="00140A29" w:rsidRDefault="009249CE" w:rsidP="00C902F7">
      <w:pPr>
        <w:spacing w:after="0" w:line="276" w:lineRule="auto"/>
        <w:rPr>
          <w:rFonts w:ascii="Arial" w:eastAsia="Times New Roman" w:hAnsi="Arial" w:cs="Arial"/>
          <w:b/>
          <w:caps/>
          <w:color w:val="2E74B5" w:themeColor="accent1" w:themeShade="BF"/>
          <w:sz w:val="24"/>
          <w:szCs w:val="24"/>
          <w:lang w:eastAsia="es-MX"/>
        </w:rPr>
      </w:pPr>
    </w:p>
    <w:p w:rsidR="009249CE" w:rsidRPr="00140A29" w:rsidRDefault="009249CE" w:rsidP="00C902F7">
      <w:pPr>
        <w:spacing w:after="0" w:line="276" w:lineRule="auto"/>
        <w:jc w:val="both"/>
        <w:rPr>
          <w:rFonts w:ascii="Arial" w:eastAsia="Times New Roman" w:hAnsi="Arial" w:cs="Arial"/>
          <w:b/>
          <w:color w:val="2E74B5" w:themeColor="accent1" w:themeShade="BF"/>
          <w:sz w:val="24"/>
          <w:szCs w:val="24"/>
          <w:vertAlign w:val="subscript"/>
          <w:lang w:eastAsia="es-MX"/>
        </w:rPr>
      </w:pPr>
      <w:r w:rsidRPr="00140A29">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C26CD1" w:rsidRPr="00140A29">
        <w:rPr>
          <w:rFonts w:ascii="Arial" w:eastAsia="Times New Roman" w:hAnsi="Arial" w:cs="Arial"/>
          <w:color w:val="2E74B5" w:themeColor="accent1" w:themeShade="BF"/>
          <w:sz w:val="24"/>
          <w:szCs w:val="24"/>
          <w:lang w:eastAsia="es-MX"/>
        </w:rPr>
        <w:t xml:space="preserve"> 11</w:t>
      </w:r>
      <w:r w:rsidR="004F50D9" w:rsidRPr="00140A29">
        <w:rPr>
          <w:rFonts w:ascii="Arial" w:eastAsia="Times New Roman" w:hAnsi="Arial" w:cs="Arial"/>
          <w:color w:val="2E74B5" w:themeColor="accent1" w:themeShade="BF"/>
          <w:sz w:val="24"/>
          <w:szCs w:val="24"/>
          <w:lang w:eastAsia="es-MX"/>
        </w:rPr>
        <w:t xml:space="preserve"> </w:t>
      </w:r>
      <w:r w:rsidR="00C26CD1" w:rsidRPr="00140A29">
        <w:rPr>
          <w:rFonts w:ascii="Arial" w:eastAsia="Times New Roman" w:hAnsi="Arial" w:cs="Arial"/>
          <w:color w:val="2E74B5" w:themeColor="accent1" w:themeShade="BF"/>
          <w:sz w:val="24"/>
          <w:szCs w:val="24"/>
          <w:lang w:eastAsia="es-MX"/>
        </w:rPr>
        <w:t>onc</w:t>
      </w:r>
      <w:r w:rsidR="004F50D9" w:rsidRPr="00140A29">
        <w:rPr>
          <w:rFonts w:ascii="Arial" w:eastAsia="Times New Roman" w:hAnsi="Arial" w:cs="Arial"/>
          <w:color w:val="2E74B5" w:themeColor="accent1" w:themeShade="BF"/>
          <w:sz w:val="24"/>
          <w:szCs w:val="24"/>
          <w:lang w:eastAsia="es-MX"/>
        </w:rPr>
        <w:t xml:space="preserve">e de </w:t>
      </w:r>
      <w:r w:rsidR="00C26CD1" w:rsidRPr="00140A29">
        <w:rPr>
          <w:rFonts w:ascii="Arial" w:eastAsia="Times New Roman" w:hAnsi="Arial" w:cs="Arial"/>
          <w:color w:val="2E74B5" w:themeColor="accent1" w:themeShade="BF"/>
          <w:sz w:val="24"/>
          <w:szCs w:val="24"/>
          <w:lang w:eastAsia="es-MX"/>
        </w:rPr>
        <w:t>diciembre de</w:t>
      </w:r>
      <w:r w:rsidRPr="00140A29">
        <w:rPr>
          <w:rFonts w:ascii="Arial" w:eastAsia="Times New Roman" w:hAnsi="Arial" w:cs="Arial"/>
          <w:color w:val="2E74B5" w:themeColor="accent1" w:themeShade="BF"/>
          <w:sz w:val="24"/>
          <w:szCs w:val="24"/>
          <w:lang w:eastAsia="es-MX"/>
        </w:rPr>
        <w:t xml:space="preserve"> 2018 dos mil dieciocho.</w:t>
      </w:r>
      <w:r w:rsidRPr="00140A29">
        <w:rPr>
          <w:rFonts w:ascii="Arial" w:eastAsia="Times New Roman" w:hAnsi="Arial" w:cs="Arial"/>
          <w:b/>
          <w:color w:val="2E74B5" w:themeColor="accent1" w:themeShade="BF"/>
          <w:sz w:val="24"/>
          <w:szCs w:val="24"/>
          <w:vertAlign w:val="subscript"/>
          <w:lang w:eastAsia="es-MX"/>
        </w:rPr>
        <w:t xml:space="preserve"> </w:t>
      </w:r>
    </w:p>
    <w:p w:rsidR="009249CE" w:rsidRPr="00140A29" w:rsidRDefault="009249CE" w:rsidP="00C902F7">
      <w:pPr>
        <w:spacing w:after="0" w:line="276" w:lineRule="auto"/>
        <w:jc w:val="both"/>
        <w:rPr>
          <w:rFonts w:ascii="Arial" w:eastAsia="Times New Roman" w:hAnsi="Arial" w:cs="Arial"/>
          <w:b/>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VISTOS</w:t>
      </w:r>
      <w:r w:rsidRPr="00140A29">
        <w:rPr>
          <w:rFonts w:ascii="Arial" w:eastAsia="Times New Roman" w:hAnsi="Arial" w:cs="Arial"/>
          <w:color w:val="2E74B5" w:themeColor="accent1" w:themeShade="BF"/>
          <w:sz w:val="24"/>
          <w:szCs w:val="24"/>
          <w:lang w:eastAsia="es-MX"/>
        </w:rPr>
        <w:t>, para resolver, los autos del recurso de revisión identificado al rubro; y</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  </w:t>
      </w:r>
    </w:p>
    <w:p w:rsidR="009249CE" w:rsidRPr="00140A29" w:rsidRDefault="009249CE" w:rsidP="00C902F7">
      <w:pPr>
        <w:spacing w:after="0" w:line="276" w:lineRule="auto"/>
        <w:ind w:firstLine="709"/>
        <w:jc w:val="center"/>
        <w:rPr>
          <w:rFonts w:ascii="Arial" w:eastAsia="Times New Roman" w:hAnsi="Arial" w:cs="Arial"/>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RESULTANDO</w:t>
      </w:r>
      <w:r w:rsidRPr="00140A29">
        <w:rPr>
          <w:rFonts w:ascii="Arial" w:eastAsia="Times New Roman" w:hAnsi="Arial" w:cs="Arial"/>
          <w:color w:val="2E74B5" w:themeColor="accent1" w:themeShade="BF"/>
          <w:sz w:val="24"/>
          <w:szCs w:val="24"/>
          <w:lang w:eastAsia="es-MX"/>
        </w:rPr>
        <w:t>:</w:t>
      </w:r>
    </w:p>
    <w:p w:rsidR="009249CE" w:rsidRPr="00140A29" w:rsidRDefault="009249CE" w:rsidP="00C902F7">
      <w:pPr>
        <w:spacing w:after="0" w:line="276" w:lineRule="auto"/>
        <w:ind w:firstLine="709"/>
        <w:jc w:val="center"/>
        <w:rPr>
          <w:rFonts w:ascii="Arial" w:eastAsia="Times New Roman" w:hAnsi="Arial" w:cs="Arial"/>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 xml:space="preserve">PRIMERO. Solicitud de acceso a la información pública. </w:t>
      </w:r>
      <w:r w:rsidRPr="00140A29">
        <w:rPr>
          <w:rFonts w:ascii="Arial" w:eastAsia="Times New Roman" w:hAnsi="Arial" w:cs="Arial"/>
          <w:color w:val="2E74B5" w:themeColor="accent1" w:themeShade="BF"/>
          <w:sz w:val="24"/>
          <w:szCs w:val="24"/>
          <w:lang w:eastAsia="es-MX"/>
        </w:rPr>
        <w:t xml:space="preserve">Según consta en la Plataforma Nacional de Transparencia en el folio </w:t>
      </w:r>
      <w:r w:rsidRPr="00140A29">
        <w:rPr>
          <w:rFonts w:ascii="Arial" w:eastAsia="Times New Roman" w:hAnsi="Arial" w:cs="Arial"/>
          <w:b/>
          <w:color w:val="2E74B5" w:themeColor="accent1" w:themeShade="BF"/>
          <w:sz w:val="24"/>
          <w:szCs w:val="24"/>
          <w:lang w:eastAsia="es-MX"/>
        </w:rPr>
        <w:t>00</w:t>
      </w:r>
      <w:r w:rsidR="004F50D9" w:rsidRPr="00140A29">
        <w:rPr>
          <w:rFonts w:ascii="Arial" w:eastAsia="Times New Roman" w:hAnsi="Arial" w:cs="Arial"/>
          <w:b/>
          <w:color w:val="2E74B5" w:themeColor="accent1" w:themeShade="BF"/>
          <w:sz w:val="24"/>
          <w:szCs w:val="24"/>
          <w:lang w:eastAsia="es-MX"/>
        </w:rPr>
        <w:t>7227</w:t>
      </w:r>
      <w:r w:rsidRPr="00140A29">
        <w:rPr>
          <w:rFonts w:ascii="Arial" w:eastAsia="Times New Roman" w:hAnsi="Arial" w:cs="Arial"/>
          <w:b/>
          <w:color w:val="2E74B5" w:themeColor="accent1" w:themeShade="BF"/>
          <w:sz w:val="24"/>
          <w:szCs w:val="24"/>
          <w:lang w:eastAsia="es-MX"/>
        </w:rPr>
        <w:t xml:space="preserve">18 </w:t>
      </w:r>
      <w:r w:rsidRPr="00140A29">
        <w:rPr>
          <w:rFonts w:ascii="Arial" w:eastAsia="Times New Roman" w:hAnsi="Arial" w:cs="Arial"/>
          <w:color w:val="2E74B5" w:themeColor="accent1" w:themeShade="BF"/>
          <w:sz w:val="24"/>
          <w:szCs w:val="24"/>
          <w:lang w:eastAsia="es-MX"/>
        </w:rPr>
        <w:t xml:space="preserve">cero, cero, </w:t>
      </w:r>
      <w:r w:rsidR="00040A29" w:rsidRPr="00140A29">
        <w:rPr>
          <w:rFonts w:ascii="Arial" w:eastAsia="Times New Roman" w:hAnsi="Arial" w:cs="Arial"/>
          <w:color w:val="2E74B5" w:themeColor="accent1" w:themeShade="BF"/>
          <w:sz w:val="24"/>
          <w:szCs w:val="24"/>
          <w:lang w:eastAsia="es-MX"/>
        </w:rPr>
        <w:t>setecientos veintidós mil setecientos</w:t>
      </w:r>
      <w:r w:rsidR="002304E0" w:rsidRPr="00140A29">
        <w:rPr>
          <w:rFonts w:ascii="Arial" w:eastAsia="Times New Roman" w:hAnsi="Arial" w:cs="Arial"/>
          <w:color w:val="2E74B5" w:themeColor="accent1" w:themeShade="BF"/>
          <w:sz w:val="24"/>
          <w:szCs w:val="24"/>
          <w:lang w:eastAsia="es-MX"/>
        </w:rPr>
        <w:t xml:space="preserve"> dieciocho</w:t>
      </w:r>
      <w:r w:rsidRPr="00140A29">
        <w:rPr>
          <w:rFonts w:ascii="Arial" w:eastAsia="Times New Roman" w:hAnsi="Arial" w:cs="Arial"/>
          <w:color w:val="2E74B5" w:themeColor="accent1" w:themeShade="BF"/>
          <w:sz w:val="24"/>
          <w:szCs w:val="24"/>
          <w:lang w:eastAsia="es-MX"/>
        </w:rPr>
        <w:t xml:space="preserve">, el </w:t>
      </w:r>
      <w:r w:rsidR="00040A29" w:rsidRPr="00140A29">
        <w:rPr>
          <w:rFonts w:ascii="Arial" w:eastAsia="Times New Roman" w:hAnsi="Arial" w:cs="Arial"/>
          <w:color w:val="2E74B5" w:themeColor="accent1" w:themeShade="BF"/>
          <w:sz w:val="24"/>
          <w:szCs w:val="24"/>
          <w:lang w:eastAsia="es-MX"/>
        </w:rPr>
        <w:t xml:space="preserve">30 treinta de septiembre </w:t>
      </w:r>
      <w:r w:rsidRPr="00140A29">
        <w:rPr>
          <w:rFonts w:ascii="Arial" w:eastAsia="Times New Roman" w:hAnsi="Arial" w:cs="Arial"/>
          <w:color w:val="2E74B5" w:themeColor="accent1" w:themeShade="BF"/>
          <w:sz w:val="24"/>
          <w:szCs w:val="24"/>
          <w:lang w:eastAsia="es-MX"/>
        </w:rPr>
        <w:t>de 2018 dos mil dieciocho el</w:t>
      </w:r>
      <w:r w:rsidRPr="00140A29">
        <w:rPr>
          <w:rFonts w:ascii="Arial" w:eastAsia="Times New Roman" w:hAnsi="Arial" w:cs="Arial"/>
          <w:b/>
          <w:color w:val="2E74B5" w:themeColor="accent1" w:themeShade="BF"/>
          <w:sz w:val="24"/>
          <w:szCs w:val="24"/>
          <w:lang w:eastAsia="es-MX"/>
        </w:rPr>
        <w:t xml:space="preserve"> H. CONGRESO DEL ESTADO DEL ESTADO DE SAN LUIS POTOSÍ </w:t>
      </w:r>
      <w:r w:rsidRPr="00140A29">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140A29">
        <w:rPr>
          <w:rFonts w:ascii="Arial" w:eastAsia="Times New Roman" w:hAnsi="Arial" w:cs="Arial"/>
          <w:color w:val="2E74B5" w:themeColor="accent1" w:themeShade="BF"/>
          <w:sz w:val="24"/>
          <w:szCs w:val="24"/>
          <w:vertAlign w:val="superscript"/>
          <w:lang w:eastAsia="es-MX"/>
        </w:rPr>
        <w:footnoteReference w:id="1"/>
      </w:r>
      <w:r w:rsidRPr="00140A29">
        <w:rPr>
          <w:rFonts w:ascii="Arial" w:eastAsia="Times New Roman" w:hAnsi="Arial" w:cs="Arial"/>
          <w:color w:val="2E74B5" w:themeColor="accent1" w:themeShade="BF"/>
          <w:sz w:val="24"/>
          <w:szCs w:val="24"/>
          <w:lang w:eastAsia="es-MX"/>
        </w:rPr>
        <w:t>:</w:t>
      </w:r>
    </w:p>
    <w:p w:rsidR="00040A29" w:rsidRPr="00140A29" w:rsidRDefault="00040A29"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040A29" w:rsidP="00C902F7">
      <w:p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noProof/>
          <w:color w:val="2E74B5" w:themeColor="accent1" w:themeShade="BF"/>
          <w:sz w:val="24"/>
          <w:szCs w:val="24"/>
          <w:lang w:eastAsia="es-MX"/>
        </w:rPr>
        <w:drawing>
          <wp:inline distT="0" distB="0" distL="0" distR="0" wp14:anchorId="120BCD5C" wp14:editId="69D1FA3E">
            <wp:extent cx="5603240" cy="1492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3240" cy="1492250"/>
                    </a:xfrm>
                    <a:prstGeom prst="rect">
                      <a:avLst/>
                    </a:prstGeom>
                    <a:noFill/>
                    <a:ln>
                      <a:noFill/>
                    </a:ln>
                  </pic:spPr>
                </pic:pic>
              </a:graphicData>
            </a:graphic>
          </wp:inline>
        </w:drawing>
      </w:r>
    </w:p>
    <w:p w:rsidR="009249CE" w:rsidRPr="00140A29" w:rsidRDefault="009249CE" w:rsidP="00C902F7">
      <w:pPr>
        <w:spacing w:after="0" w:line="276" w:lineRule="auto"/>
        <w:jc w:val="both"/>
        <w:rPr>
          <w:rFonts w:ascii="Arial" w:eastAsia="Times New Roman" w:hAnsi="Arial" w:cs="Arial"/>
          <w:color w:val="2E74B5" w:themeColor="accent1" w:themeShade="BF"/>
          <w:sz w:val="24"/>
          <w:szCs w:val="24"/>
          <w:lang w:eastAsia="es-MX"/>
        </w:rPr>
      </w:pPr>
    </w:p>
    <w:p w:rsidR="009249CE" w:rsidRPr="00140A29" w:rsidRDefault="00EE3F96" w:rsidP="00C902F7">
      <w:pPr>
        <w:spacing w:after="0" w:line="276" w:lineRule="auto"/>
        <w:ind w:firstLine="708"/>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w:t>
      </w:r>
      <w:r w:rsidR="00040A29" w:rsidRPr="00140A29">
        <w:rPr>
          <w:rFonts w:ascii="Arial" w:eastAsia="Times New Roman" w:hAnsi="Arial" w:cs="Arial"/>
          <w:i/>
          <w:color w:val="2E74B5" w:themeColor="accent1" w:themeShade="BF"/>
          <w:sz w:val="20"/>
          <w:szCs w:val="20"/>
          <w:lang w:eastAsia="es-MX"/>
        </w:rPr>
        <w:t xml:space="preserve">Solicito el contenido de la Ley Orgánica del Municipio Libre del Estado de San Luis Potosí, publicada en el Periódico Oficial del Estado el 30 de abril de </w:t>
      </w:r>
      <w:proofErr w:type="gramStart"/>
      <w:r w:rsidR="00040A29" w:rsidRPr="00140A29">
        <w:rPr>
          <w:rFonts w:ascii="Arial" w:eastAsia="Times New Roman" w:hAnsi="Arial" w:cs="Arial"/>
          <w:i/>
          <w:color w:val="2E74B5" w:themeColor="accent1" w:themeShade="BF"/>
          <w:sz w:val="20"/>
          <w:szCs w:val="20"/>
          <w:lang w:eastAsia="es-MX"/>
        </w:rPr>
        <w:t>1997.</w:t>
      </w:r>
      <w:r w:rsidR="009249CE" w:rsidRPr="00140A29">
        <w:rPr>
          <w:rFonts w:ascii="Arial" w:eastAsia="Times New Roman" w:hAnsi="Arial" w:cs="Arial"/>
          <w:i/>
          <w:color w:val="2E74B5" w:themeColor="accent1" w:themeShade="BF"/>
          <w:sz w:val="20"/>
          <w:szCs w:val="20"/>
          <w:lang w:eastAsia="es-MX"/>
        </w:rPr>
        <w:t>…</w:t>
      </w:r>
      <w:proofErr w:type="gramEnd"/>
      <w:r w:rsidR="009249CE" w:rsidRPr="00140A29">
        <w:rPr>
          <w:rFonts w:ascii="Arial" w:eastAsia="Times New Roman" w:hAnsi="Arial" w:cs="Arial"/>
          <w:i/>
          <w:color w:val="2E74B5" w:themeColor="accent1" w:themeShade="BF"/>
          <w:sz w:val="20"/>
          <w:szCs w:val="20"/>
          <w:lang w:eastAsia="es-MX"/>
        </w:rPr>
        <w:t>”</w:t>
      </w:r>
    </w:p>
    <w:p w:rsidR="009249CE" w:rsidRPr="00140A29" w:rsidRDefault="009249CE" w:rsidP="00C902F7">
      <w:pPr>
        <w:spacing w:after="0" w:line="276" w:lineRule="auto"/>
        <w:ind w:firstLine="709"/>
        <w:jc w:val="both"/>
        <w:rPr>
          <w:rFonts w:ascii="Arial" w:eastAsia="Times New Roman" w:hAnsi="Arial" w:cs="Arial"/>
          <w:b/>
          <w:color w:val="2E74B5" w:themeColor="accent1" w:themeShade="BF"/>
          <w:sz w:val="24"/>
          <w:szCs w:val="24"/>
          <w:lang w:eastAsia="es-MX"/>
        </w:rPr>
      </w:pPr>
    </w:p>
    <w:p w:rsidR="009249CE" w:rsidRPr="00140A29" w:rsidRDefault="009249CE" w:rsidP="00C902F7">
      <w:pPr>
        <w:pStyle w:val="corte4fondo"/>
        <w:spacing w:line="276" w:lineRule="auto"/>
        <w:rPr>
          <w:rFonts w:cs="Arial"/>
          <w:color w:val="2E74B5" w:themeColor="accent1" w:themeShade="BF"/>
          <w:sz w:val="24"/>
          <w:szCs w:val="24"/>
        </w:rPr>
      </w:pPr>
      <w:r w:rsidRPr="00140A29">
        <w:rPr>
          <w:rFonts w:cs="Arial"/>
          <w:b/>
          <w:color w:val="2E74B5" w:themeColor="accent1" w:themeShade="BF"/>
          <w:sz w:val="24"/>
          <w:szCs w:val="24"/>
        </w:rPr>
        <w:t xml:space="preserve">SEGUNDO. Respuesta a la solicitud de acceso a la información pública. </w:t>
      </w:r>
      <w:r w:rsidRPr="00140A29">
        <w:rPr>
          <w:rFonts w:cs="Arial"/>
          <w:color w:val="2E74B5" w:themeColor="accent1" w:themeShade="BF"/>
          <w:sz w:val="24"/>
          <w:szCs w:val="24"/>
        </w:rPr>
        <w:t xml:space="preserve">El </w:t>
      </w:r>
      <w:r w:rsidR="00040A29" w:rsidRPr="00140A29">
        <w:rPr>
          <w:rFonts w:cs="Arial"/>
          <w:color w:val="2E74B5" w:themeColor="accent1" w:themeShade="BF"/>
          <w:sz w:val="24"/>
          <w:szCs w:val="24"/>
        </w:rPr>
        <w:t xml:space="preserve">16 dieciséis de octubre </w:t>
      </w:r>
      <w:r w:rsidRPr="00140A29">
        <w:rPr>
          <w:rFonts w:cs="Arial"/>
          <w:color w:val="2E74B5" w:themeColor="accent1" w:themeShade="BF"/>
          <w:sz w:val="24"/>
          <w:szCs w:val="24"/>
        </w:rPr>
        <w:t>de 2018 dos mil dieciocho el sujeto obligado</w:t>
      </w:r>
      <w:r w:rsidRPr="00140A29">
        <w:rPr>
          <w:rFonts w:cs="Arial"/>
          <w:b/>
          <w:color w:val="2E74B5" w:themeColor="accent1" w:themeShade="BF"/>
          <w:sz w:val="24"/>
          <w:szCs w:val="24"/>
        </w:rPr>
        <w:t xml:space="preserve"> </w:t>
      </w:r>
      <w:r w:rsidRPr="00140A29">
        <w:rPr>
          <w:rFonts w:cs="Arial"/>
          <w:color w:val="2E74B5" w:themeColor="accent1" w:themeShade="BF"/>
          <w:sz w:val="24"/>
          <w:szCs w:val="24"/>
        </w:rPr>
        <w:t xml:space="preserve">notificó al </w:t>
      </w:r>
      <w:r w:rsidRPr="00140A29">
        <w:rPr>
          <w:rFonts w:cs="Arial"/>
          <w:color w:val="2E74B5" w:themeColor="accent1" w:themeShade="BF"/>
          <w:sz w:val="24"/>
          <w:szCs w:val="24"/>
        </w:rPr>
        <w:lastRenderedPageBreak/>
        <w:t>solicitante, por el mismo medio electrónico, la respuesta a la solicitud de acceso a la información pública, misma que es como sigue</w:t>
      </w:r>
      <w:r w:rsidRPr="00140A29">
        <w:rPr>
          <w:rFonts w:cs="Arial"/>
          <w:color w:val="2E74B5" w:themeColor="accent1" w:themeShade="BF"/>
          <w:sz w:val="24"/>
          <w:szCs w:val="24"/>
          <w:vertAlign w:val="superscript"/>
        </w:rPr>
        <w:footnoteReference w:id="2"/>
      </w:r>
      <w:r w:rsidRPr="00140A29">
        <w:rPr>
          <w:rFonts w:cs="Arial"/>
          <w:color w:val="2E74B5" w:themeColor="accent1" w:themeShade="BF"/>
          <w:sz w:val="24"/>
          <w:szCs w:val="24"/>
        </w:rPr>
        <w:t>:</w:t>
      </w:r>
    </w:p>
    <w:p w:rsidR="00040A29" w:rsidRPr="00140A29" w:rsidRDefault="00040A29" w:rsidP="00C902F7">
      <w:pPr>
        <w:pStyle w:val="corte4fondo"/>
        <w:spacing w:line="276" w:lineRule="auto"/>
        <w:ind w:firstLine="0"/>
        <w:rPr>
          <w:rFonts w:cs="Arial"/>
          <w:color w:val="2E74B5" w:themeColor="accent1" w:themeShade="BF"/>
          <w:sz w:val="24"/>
          <w:szCs w:val="24"/>
        </w:rPr>
      </w:pPr>
    </w:p>
    <w:p w:rsidR="009249CE" w:rsidRPr="00140A29" w:rsidRDefault="00040A29" w:rsidP="00C902F7">
      <w:p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noProof/>
          <w:color w:val="2E74B5" w:themeColor="accent1" w:themeShade="BF"/>
          <w:sz w:val="24"/>
          <w:szCs w:val="24"/>
          <w:lang w:eastAsia="es-MX"/>
        </w:rPr>
        <w:drawing>
          <wp:inline distT="0" distB="0" distL="0" distR="0" wp14:anchorId="377A02BA" wp14:editId="5EC76A1E">
            <wp:extent cx="5603240" cy="1521460"/>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3240" cy="1521460"/>
                    </a:xfrm>
                    <a:prstGeom prst="rect">
                      <a:avLst/>
                    </a:prstGeom>
                    <a:noFill/>
                    <a:ln>
                      <a:noFill/>
                    </a:ln>
                  </pic:spPr>
                </pic:pic>
              </a:graphicData>
            </a:graphic>
          </wp:inline>
        </w:drawing>
      </w:r>
    </w:p>
    <w:p w:rsidR="009249CE" w:rsidRPr="00140A29" w:rsidRDefault="009249CE" w:rsidP="00C902F7">
      <w:pPr>
        <w:spacing w:after="0" w:line="276" w:lineRule="auto"/>
        <w:jc w:val="center"/>
        <w:rPr>
          <w:rFonts w:ascii="Arial" w:eastAsia="Times New Roman" w:hAnsi="Arial" w:cs="Arial"/>
          <w:color w:val="2E74B5" w:themeColor="accent1" w:themeShade="BF"/>
          <w:sz w:val="20"/>
          <w:szCs w:val="20"/>
          <w:lang w:eastAsia="es-MX"/>
        </w:rPr>
      </w:pPr>
    </w:p>
    <w:p w:rsidR="00040A29" w:rsidRPr="00140A29" w:rsidRDefault="009249CE"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w:t>
      </w:r>
      <w:r w:rsidR="00040A29" w:rsidRPr="00140A29">
        <w:rPr>
          <w:rFonts w:ascii="Arial" w:eastAsia="Times New Roman" w:hAnsi="Arial" w:cs="Arial"/>
          <w:i/>
          <w:color w:val="2E74B5" w:themeColor="accent1" w:themeShade="BF"/>
          <w:sz w:val="20"/>
          <w:szCs w:val="20"/>
          <w:lang w:eastAsia="es-MX"/>
        </w:rPr>
        <w:t xml:space="preserve">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de San Luis Potosí; en respuesta a su solicitud de información Pública </w:t>
      </w:r>
      <w:proofErr w:type="spellStart"/>
      <w:r w:rsidR="00040A29" w:rsidRPr="00140A29">
        <w:rPr>
          <w:rFonts w:ascii="Arial" w:eastAsia="Times New Roman" w:hAnsi="Arial" w:cs="Arial"/>
          <w:i/>
          <w:color w:val="2E74B5" w:themeColor="accent1" w:themeShade="BF"/>
          <w:sz w:val="20"/>
          <w:szCs w:val="20"/>
          <w:lang w:eastAsia="es-MX"/>
        </w:rPr>
        <w:t>Infomex</w:t>
      </w:r>
      <w:proofErr w:type="spellEnd"/>
      <w:r w:rsidR="00040A29" w:rsidRPr="00140A29">
        <w:rPr>
          <w:rFonts w:ascii="Arial" w:eastAsia="Times New Roman" w:hAnsi="Arial" w:cs="Arial"/>
          <w:i/>
          <w:color w:val="2E74B5" w:themeColor="accent1" w:themeShade="BF"/>
          <w:sz w:val="20"/>
          <w:szCs w:val="20"/>
          <w:lang w:eastAsia="es-MX"/>
        </w:rPr>
        <w:t xml:space="preserve"> con número de Folio 00722718 de fecha 30 de septiembre de 2018, la cual quedó registrada en esta Unidad bajo el número 015/18, por este medio le informo:</w:t>
      </w: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 xml:space="preserve">Que el Sistema </w:t>
      </w:r>
      <w:proofErr w:type="spellStart"/>
      <w:r w:rsidRPr="00140A29">
        <w:rPr>
          <w:rFonts w:ascii="Arial" w:eastAsia="Times New Roman" w:hAnsi="Arial" w:cs="Arial"/>
          <w:i/>
          <w:color w:val="2E74B5" w:themeColor="accent1" w:themeShade="BF"/>
          <w:sz w:val="20"/>
          <w:szCs w:val="20"/>
          <w:lang w:eastAsia="es-MX"/>
        </w:rPr>
        <w:t>Infomex</w:t>
      </w:r>
      <w:proofErr w:type="spellEnd"/>
      <w:r w:rsidRPr="00140A29">
        <w:rPr>
          <w:rFonts w:ascii="Arial" w:eastAsia="Times New Roman" w:hAnsi="Arial" w:cs="Arial"/>
          <w:i/>
          <w:color w:val="2E74B5" w:themeColor="accent1" w:themeShade="BF"/>
          <w:sz w:val="20"/>
          <w:szCs w:val="20"/>
          <w:lang w:eastAsia="es-MX"/>
        </w:rPr>
        <w:t xml:space="preserve"> no nos permite enviarle el archivo que contiene el “Decreto 792. Ley Orgánica del Municipio Libre” (miércoles 30 de abril de 1997), ya que solo permite una cierta cantidad de MG (Mega Byte), y al tratar de adjuntar el archivo no se lograría.</w:t>
      </w: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 xml:space="preserve">Tratamos de enviarle la información al correo electrónico, pero al buscar en el Sistema </w:t>
      </w:r>
      <w:proofErr w:type="spellStart"/>
      <w:r w:rsidRPr="00140A29">
        <w:rPr>
          <w:rFonts w:ascii="Arial" w:eastAsia="Times New Roman" w:hAnsi="Arial" w:cs="Arial"/>
          <w:i/>
          <w:color w:val="2E74B5" w:themeColor="accent1" w:themeShade="BF"/>
          <w:sz w:val="20"/>
          <w:szCs w:val="20"/>
          <w:lang w:eastAsia="es-MX"/>
        </w:rPr>
        <w:t>Infomex</w:t>
      </w:r>
      <w:proofErr w:type="spellEnd"/>
      <w:r w:rsidRPr="00140A29">
        <w:rPr>
          <w:rFonts w:ascii="Arial" w:eastAsia="Times New Roman" w:hAnsi="Arial" w:cs="Arial"/>
          <w:i/>
          <w:color w:val="2E74B5" w:themeColor="accent1" w:themeShade="BF"/>
          <w:sz w:val="20"/>
          <w:szCs w:val="20"/>
          <w:lang w:eastAsia="es-MX"/>
        </w:rPr>
        <w:t xml:space="preserve"> en “Datos del Solicitante” no proporcionó algún correo electrónico.</w:t>
      </w: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 xml:space="preserve">Por lo anterior, le pido que nos proporcione un correo electrónico, o bien pueda visitarnos en la Unidad de Transparencia del H. Congreso del Estado de San Luis Potosí, con Domicilio en Prof. Pedro Vallejo No. 200, Zona Centro, S.L.P. Teléfono 144 15 00 Extensión 1534 y 1621. Horario de Oficina 08:00 a 15:00 horas, de lunes a viernes. </w:t>
      </w: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040A29"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 xml:space="preserve">Así mismo y en atención a lo establecido en el tercer párrafo del artículo 154 de la Ley de Transparencia y Acceso a la Información Pública, se hace de su conocimiento </w:t>
      </w:r>
      <w:proofErr w:type="gramStart"/>
      <w:r w:rsidRPr="00140A29">
        <w:rPr>
          <w:rFonts w:ascii="Arial" w:eastAsia="Times New Roman" w:hAnsi="Arial" w:cs="Arial"/>
          <w:i/>
          <w:color w:val="2E74B5" w:themeColor="accent1" w:themeShade="BF"/>
          <w:sz w:val="20"/>
          <w:szCs w:val="20"/>
          <w:lang w:eastAsia="es-MX"/>
        </w:rPr>
        <w:t>que</w:t>
      </w:r>
      <w:proofErr w:type="gramEnd"/>
      <w:r w:rsidRPr="00140A29">
        <w:rPr>
          <w:rFonts w:ascii="Arial" w:eastAsia="Times New Roman" w:hAnsi="Arial" w:cs="Arial"/>
          <w:i/>
          <w:color w:val="2E74B5" w:themeColor="accent1" w:themeShade="BF"/>
          <w:sz w:val="20"/>
          <w:szCs w:val="20"/>
          <w:lang w:eastAsia="es-MX"/>
        </w:rPr>
        <w:t xml:space="preserv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9249CE" w:rsidRPr="00140A29" w:rsidRDefault="00040A29" w:rsidP="00C902F7">
      <w:pPr>
        <w:spacing w:after="0" w:line="276" w:lineRule="auto"/>
        <w:ind w:left="708" w:firstLine="709"/>
        <w:jc w:val="both"/>
        <w:rPr>
          <w:rFonts w:ascii="Arial" w:eastAsia="Times New Roman" w:hAnsi="Arial" w:cs="Arial"/>
          <w:i/>
          <w:color w:val="2E74B5" w:themeColor="accent1" w:themeShade="BF"/>
          <w:sz w:val="20"/>
          <w:szCs w:val="20"/>
          <w:lang w:eastAsia="es-MX"/>
        </w:rPr>
      </w:pPr>
      <w:r w:rsidRPr="00140A29">
        <w:rPr>
          <w:rFonts w:ascii="Arial" w:eastAsia="Times New Roman" w:hAnsi="Arial" w:cs="Arial"/>
          <w:i/>
          <w:color w:val="2E74B5" w:themeColor="accent1" w:themeShade="BF"/>
          <w:sz w:val="20"/>
          <w:szCs w:val="20"/>
          <w:lang w:eastAsia="es-MX"/>
        </w:rPr>
        <w:t>En espera de cumplir con las expectativas de su petición, reitero la disposición para servirle</w:t>
      </w:r>
      <w:r w:rsidR="009249CE" w:rsidRPr="00140A29">
        <w:rPr>
          <w:rFonts w:ascii="Arial" w:eastAsia="Times New Roman" w:hAnsi="Arial" w:cs="Arial"/>
          <w:i/>
          <w:color w:val="2E74B5" w:themeColor="accent1" w:themeShade="BF"/>
          <w:sz w:val="20"/>
          <w:szCs w:val="20"/>
          <w:lang w:eastAsia="es-MX"/>
        </w:rPr>
        <w:t>…”</w:t>
      </w:r>
    </w:p>
    <w:p w:rsidR="009249CE" w:rsidRPr="00140A29" w:rsidRDefault="009249CE" w:rsidP="00C902F7">
      <w:pPr>
        <w:spacing w:after="0" w:line="276" w:lineRule="auto"/>
        <w:ind w:left="708" w:firstLine="709"/>
        <w:jc w:val="both"/>
        <w:rPr>
          <w:rFonts w:ascii="Arial" w:eastAsia="Times New Roman" w:hAnsi="Arial" w:cs="Arial"/>
          <w:color w:val="2E74B5" w:themeColor="accent1" w:themeShade="BF"/>
          <w:sz w:val="20"/>
          <w:szCs w:val="20"/>
          <w:lang w:eastAsia="es-MX"/>
        </w:rPr>
      </w:pPr>
    </w:p>
    <w:p w:rsidR="00A86E79" w:rsidRPr="00140A29" w:rsidRDefault="00C902F7" w:rsidP="00C902F7">
      <w:pPr>
        <w:pStyle w:val="corte4fondo"/>
        <w:spacing w:line="276" w:lineRule="auto"/>
        <w:rPr>
          <w:rFonts w:cs="Arial"/>
          <w:color w:val="2E74B5" w:themeColor="accent1" w:themeShade="BF"/>
          <w:sz w:val="24"/>
          <w:szCs w:val="24"/>
        </w:rPr>
      </w:pPr>
      <w:r>
        <w:rPr>
          <w:rFonts w:cs="Arial"/>
          <w:b/>
          <w:color w:val="2E74B5" w:themeColor="accent1" w:themeShade="BF"/>
          <w:sz w:val="24"/>
          <w:szCs w:val="24"/>
        </w:rPr>
        <w:t>TERCERO</w:t>
      </w:r>
      <w:r w:rsidR="009249CE" w:rsidRPr="00140A29">
        <w:rPr>
          <w:rFonts w:cs="Arial"/>
          <w:b/>
          <w:color w:val="2E74B5" w:themeColor="accent1" w:themeShade="BF"/>
          <w:sz w:val="24"/>
          <w:szCs w:val="24"/>
        </w:rPr>
        <w:t xml:space="preserve">. Interposición del recurso. </w:t>
      </w:r>
      <w:r w:rsidR="00A86E79" w:rsidRPr="00140A29">
        <w:rPr>
          <w:rFonts w:cs="Arial"/>
          <w:color w:val="2E74B5" w:themeColor="accent1" w:themeShade="BF"/>
          <w:sz w:val="24"/>
          <w:szCs w:val="24"/>
        </w:rPr>
        <w:t>El 22 veintidós de octubre de 2018 dos mil dieciocho, a través del Sistema de Gestión de Medios de Impugnación, el solicitante de la información interpuso recurso de revisión contra de la respuesta mencionada en el punto anterior, mismo que ese mismo día quedó presentado ante la Oficialía de Partes de esta Comisión Estatal de Garantía de Acceso a la Información Pública.</w:t>
      </w:r>
    </w:p>
    <w:p w:rsidR="009249CE" w:rsidRPr="00140A29" w:rsidRDefault="009249CE" w:rsidP="00C902F7">
      <w:pPr>
        <w:pStyle w:val="corte4fondo"/>
        <w:spacing w:line="276" w:lineRule="auto"/>
        <w:rPr>
          <w:rFonts w:cs="Arial"/>
          <w:color w:val="2E74B5" w:themeColor="accent1" w:themeShade="BF"/>
          <w:sz w:val="24"/>
          <w:szCs w:val="24"/>
        </w:rPr>
      </w:pPr>
    </w:p>
    <w:p w:rsidR="00A86E79" w:rsidRPr="00140A29" w:rsidRDefault="00A86E79" w:rsidP="00C902F7">
      <w:pPr>
        <w:pStyle w:val="corte4fondo"/>
        <w:spacing w:line="276" w:lineRule="auto"/>
        <w:rPr>
          <w:rFonts w:cs="Arial"/>
          <w:color w:val="2E74B5" w:themeColor="accent1" w:themeShade="BF"/>
          <w:sz w:val="24"/>
          <w:szCs w:val="24"/>
        </w:rPr>
      </w:pPr>
    </w:p>
    <w:p w:rsidR="009249CE" w:rsidRPr="00140A29" w:rsidRDefault="00C902F7" w:rsidP="00C902F7">
      <w:pPr>
        <w:spacing w:after="0" w:line="276" w:lineRule="auto"/>
        <w:ind w:firstLine="709"/>
        <w:jc w:val="both"/>
        <w:rPr>
          <w:rFonts w:ascii="Arial" w:eastAsia="Times New Roman" w:hAnsi="Arial" w:cs="Arial"/>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lastRenderedPageBreak/>
        <w:t>CUARTO</w:t>
      </w:r>
      <w:r w:rsidR="009249CE" w:rsidRPr="00140A29">
        <w:rPr>
          <w:rFonts w:ascii="Arial" w:eastAsia="Times New Roman" w:hAnsi="Arial" w:cs="Arial"/>
          <w:b/>
          <w:color w:val="2E74B5" w:themeColor="accent1" w:themeShade="BF"/>
          <w:sz w:val="24"/>
          <w:szCs w:val="24"/>
          <w:lang w:eastAsia="es-MX"/>
        </w:rPr>
        <w:t xml:space="preserve">. Trámite del recurso de revisión ante esta Comisión Estatal de Garantía de Acceso a la Información Pública. </w:t>
      </w:r>
      <w:r w:rsidR="009249CE" w:rsidRPr="00140A29">
        <w:rPr>
          <w:rFonts w:ascii="Arial" w:eastAsia="Times New Roman" w:hAnsi="Arial" w:cs="Arial"/>
          <w:color w:val="2E74B5" w:themeColor="accent1" w:themeShade="BF"/>
          <w:sz w:val="24"/>
          <w:szCs w:val="24"/>
          <w:lang w:eastAsia="es-MX"/>
        </w:rPr>
        <w:t xml:space="preserve">Mediante auto del </w:t>
      </w:r>
      <w:r w:rsidR="00A86E79" w:rsidRPr="00140A29">
        <w:rPr>
          <w:rFonts w:ascii="Arial" w:eastAsia="Times New Roman" w:hAnsi="Arial" w:cs="Arial"/>
          <w:color w:val="2E74B5" w:themeColor="accent1" w:themeShade="BF"/>
          <w:sz w:val="24"/>
          <w:szCs w:val="24"/>
          <w:lang w:eastAsia="es-MX"/>
        </w:rPr>
        <w:t xml:space="preserve">23 veintitrés de octubre </w:t>
      </w:r>
      <w:r w:rsidR="009249CE" w:rsidRPr="00140A29">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A86E79" w:rsidRPr="00140A29" w:rsidRDefault="00C902F7" w:rsidP="00C902F7">
      <w:pPr>
        <w:pStyle w:val="corte4fondo"/>
        <w:spacing w:line="276" w:lineRule="auto"/>
        <w:rPr>
          <w:rFonts w:cs="Arial"/>
          <w:color w:val="2E74B5" w:themeColor="accent1" w:themeShade="BF"/>
          <w:sz w:val="24"/>
          <w:szCs w:val="24"/>
        </w:rPr>
      </w:pPr>
      <w:r>
        <w:rPr>
          <w:rFonts w:cs="Arial"/>
          <w:b/>
          <w:color w:val="2E74B5" w:themeColor="accent1" w:themeShade="BF"/>
          <w:sz w:val="24"/>
          <w:szCs w:val="24"/>
        </w:rPr>
        <w:t>QUINTO</w:t>
      </w:r>
      <w:r w:rsidR="009249CE" w:rsidRPr="00140A29">
        <w:rPr>
          <w:rFonts w:cs="Arial"/>
          <w:b/>
          <w:color w:val="2E74B5" w:themeColor="accent1" w:themeShade="BF"/>
          <w:sz w:val="24"/>
          <w:szCs w:val="24"/>
        </w:rPr>
        <w:t xml:space="preserve">. Auto de admisión y trámite. </w:t>
      </w:r>
      <w:r w:rsidR="009249CE" w:rsidRPr="00140A29">
        <w:rPr>
          <w:rFonts w:cs="Arial"/>
          <w:color w:val="2E74B5" w:themeColor="accent1" w:themeShade="BF"/>
          <w:sz w:val="24"/>
          <w:szCs w:val="24"/>
        </w:rPr>
        <w:t>Por proveído del</w:t>
      </w:r>
      <w:r w:rsidR="00E637A8" w:rsidRPr="00140A29">
        <w:rPr>
          <w:rFonts w:cs="Arial"/>
          <w:color w:val="2E74B5" w:themeColor="accent1" w:themeShade="BF"/>
          <w:sz w:val="24"/>
          <w:szCs w:val="24"/>
        </w:rPr>
        <w:t xml:space="preserve"> </w:t>
      </w:r>
      <w:r w:rsidR="00A86E79" w:rsidRPr="00140A29">
        <w:rPr>
          <w:rFonts w:cs="Arial"/>
          <w:color w:val="2E74B5" w:themeColor="accent1" w:themeShade="BF"/>
          <w:sz w:val="24"/>
          <w:szCs w:val="24"/>
        </w:rPr>
        <w:t xml:space="preserve">29 veintinueve de octubre </w:t>
      </w:r>
      <w:r w:rsidR="009249CE" w:rsidRPr="00140A29">
        <w:rPr>
          <w:rFonts w:cs="Arial"/>
          <w:color w:val="2E74B5" w:themeColor="accent1" w:themeShade="BF"/>
          <w:sz w:val="24"/>
          <w:szCs w:val="24"/>
        </w:rPr>
        <w:t>de 2018 dos mil dieciocho la Comisionado Ponente</w:t>
      </w:r>
      <w:r w:rsidR="00A86E79" w:rsidRPr="00140A29">
        <w:rPr>
          <w:rFonts w:cs="Arial"/>
          <w:color w:val="2E74B5" w:themeColor="accent1" w:themeShade="BF"/>
          <w:sz w:val="24"/>
          <w:szCs w:val="24"/>
        </w:rPr>
        <w:t>, acordó la admisión del recurso de revisión por actualizarse la hipótesis establecida en la fracción VIII, del artículo 167 de la Ley de Transparencia y Acceso a la Información Pública del Estado, de la misma manera:</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Registró en el Libro de Gobierno </w:t>
      </w:r>
      <w:r w:rsidR="00F31169" w:rsidRPr="00140A29">
        <w:rPr>
          <w:rFonts w:ascii="Arial" w:eastAsia="Times New Roman" w:hAnsi="Arial" w:cs="Arial"/>
          <w:color w:val="2E74B5" w:themeColor="accent1" w:themeShade="BF"/>
          <w:sz w:val="24"/>
          <w:szCs w:val="24"/>
          <w:lang w:eastAsia="es-MX"/>
        </w:rPr>
        <w:t>el presente expediente como RR-82</w:t>
      </w:r>
      <w:r w:rsidR="00E637A8" w:rsidRPr="00140A29">
        <w:rPr>
          <w:rFonts w:ascii="Arial" w:eastAsia="Times New Roman" w:hAnsi="Arial" w:cs="Arial"/>
          <w:color w:val="2E74B5" w:themeColor="accent1" w:themeShade="BF"/>
          <w:sz w:val="24"/>
          <w:szCs w:val="24"/>
          <w:lang w:eastAsia="es-MX"/>
        </w:rPr>
        <w:t>4</w:t>
      </w:r>
      <w:r w:rsidRPr="00140A29">
        <w:rPr>
          <w:rFonts w:ascii="Arial" w:eastAsia="Times New Roman" w:hAnsi="Arial" w:cs="Arial"/>
          <w:color w:val="2E74B5" w:themeColor="accent1" w:themeShade="BF"/>
          <w:sz w:val="24"/>
          <w:szCs w:val="24"/>
          <w:lang w:eastAsia="es-MX"/>
        </w:rPr>
        <w:t>/2018-2 PLATAFORMA.</w:t>
      </w:r>
    </w:p>
    <w:p w:rsidR="009249CE" w:rsidRPr="00140A29" w:rsidRDefault="009249CE" w:rsidP="00C902F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Admitió a trámite el presente recurso de revisión.</w:t>
      </w:r>
    </w:p>
    <w:p w:rsidR="009249CE" w:rsidRPr="00140A29" w:rsidRDefault="009249CE" w:rsidP="00C902F7">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Tuvo como entes obligados al </w:t>
      </w:r>
      <w:r w:rsidRPr="00140A29">
        <w:rPr>
          <w:rFonts w:ascii="Arial" w:eastAsia="Times New Roman" w:hAnsi="Arial" w:cs="Arial"/>
          <w:b/>
          <w:color w:val="2E74B5" w:themeColor="accent1" w:themeShade="BF"/>
          <w:sz w:val="24"/>
          <w:szCs w:val="24"/>
          <w:lang w:eastAsia="es-MX"/>
        </w:rPr>
        <w:t xml:space="preserve">CONGRESO DEL ESTADO DE SAN LUIS POTOSÍ </w:t>
      </w:r>
      <w:r w:rsidRPr="00140A29">
        <w:rPr>
          <w:rFonts w:ascii="Arial" w:eastAsia="Times New Roman" w:hAnsi="Arial" w:cs="Arial"/>
          <w:color w:val="2E74B5" w:themeColor="accent1" w:themeShade="BF"/>
          <w:sz w:val="24"/>
          <w:szCs w:val="24"/>
          <w:lang w:eastAsia="es-MX"/>
        </w:rPr>
        <w:t xml:space="preserve">por conducto de su </w:t>
      </w:r>
      <w:r w:rsidRPr="00140A29">
        <w:rPr>
          <w:rFonts w:ascii="Arial" w:eastAsia="Times New Roman" w:hAnsi="Arial" w:cs="Arial"/>
          <w:b/>
          <w:color w:val="2E74B5" w:themeColor="accent1" w:themeShade="BF"/>
          <w:sz w:val="24"/>
          <w:szCs w:val="24"/>
          <w:lang w:eastAsia="es-MX"/>
        </w:rPr>
        <w:t xml:space="preserve">PRESIDENTE </w:t>
      </w:r>
      <w:r w:rsidR="00A86E79" w:rsidRPr="00140A29">
        <w:rPr>
          <w:rFonts w:ascii="Arial" w:eastAsia="Times New Roman" w:hAnsi="Arial" w:cs="Arial"/>
          <w:b/>
          <w:color w:val="2E74B5" w:themeColor="accent1" w:themeShade="BF"/>
          <w:sz w:val="24"/>
          <w:szCs w:val="24"/>
          <w:lang w:eastAsia="es-MX"/>
        </w:rPr>
        <w:t xml:space="preserve">a través </w:t>
      </w:r>
      <w:r w:rsidR="00E637A8" w:rsidRPr="00140A29">
        <w:rPr>
          <w:rFonts w:ascii="Arial" w:eastAsia="Times New Roman" w:hAnsi="Arial" w:cs="Arial"/>
          <w:color w:val="2E74B5" w:themeColor="accent1" w:themeShade="BF"/>
          <w:sz w:val="24"/>
          <w:szCs w:val="24"/>
          <w:lang w:eastAsia="es-MX"/>
        </w:rPr>
        <w:t>d</w:t>
      </w:r>
      <w:r w:rsidRPr="00140A29">
        <w:rPr>
          <w:rFonts w:ascii="Arial" w:eastAsia="Times New Roman" w:hAnsi="Arial" w:cs="Arial"/>
          <w:color w:val="2E74B5" w:themeColor="accent1" w:themeShade="BF"/>
          <w:sz w:val="24"/>
          <w:szCs w:val="24"/>
          <w:lang w:eastAsia="es-MX"/>
        </w:rPr>
        <w:t xml:space="preserve">el </w:t>
      </w:r>
      <w:r w:rsidRPr="00140A29">
        <w:rPr>
          <w:rFonts w:ascii="Arial" w:eastAsia="Times New Roman" w:hAnsi="Arial" w:cs="Arial"/>
          <w:b/>
          <w:color w:val="2E74B5" w:themeColor="accent1" w:themeShade="BF"/>
          <w:sz w:val="24"/>
          <w:szCs w:val="24"/>
          <w:lang w:eastAsia="es-MX"/>
        </w:rPr>
        <w:t>TITULAR</w:t>
      </w:r>
      <w:r w:rsidRPr="00140A29">
        <w:rPr>
          <w:rFonts w:ascii="Arial" w:eastAsia="Times New Roman" w:hAnsi="Arial" w:cs="Arial"/>
          <w:color w:val="2E74B5" w:themeColor="accent1" w:themeShade="BF"/>
          <w:sz w:val="24"/>
          <w:szCs w:val="24"/>
          <w:lang w:eastAsia="es-MX"/>
        </w:rPr>
        <w:t xml:space="preserve"> </w:t>
      </w:r>
      <w:r w:rsidRPr="00140A29">
        <w:rPr>
          <w:rFonts w:ascii="Arial" w:eastAsia="Times New Roman" w:hAnsi="Arial" w:cs="Arial"/>
          <w:b/>
          <w:color w:val="2E74B5" w:themeColor="accent1" w:themeShade="BF"/>
          <w:sz w:val="24"/>
          <w:szCs w:val="24"/>
          <w:lang w:eastAsia="es-MX"/>
        </w:rPr>
        <w:t>DE LA UNIDAD DE TRANSPARENCIA.</w:t>
      </w:r>
    </w:p>
    <w:p w:rsidR="009249CE" w:rsidRPr="00140A29" w:rsidRDefault="009249CE" w:rsidP="00C902F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9249CE" w:rsidRPr="00140A29" w:rsidRDefault="009249CE" w:rsidP="00C902F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Se encontraba en sus archivos.</w:t>
      </w:r>
    </w:p>
    <w:p w:rsidR="009249CE" w:rsidRPr="00140A29" w:rsidRDefault="009249CE" w:rsidP="00C902F7">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9249CE" w:rsidRPr="00140A29" w:rsidRDefault="009249CE" w:rsidP="00C902F7">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9249CE" w:rsidRPr="00140A29" w:rsidRDefault="009249CE" w:rsidP="00C902F7">
      <w:pPr>
        <w:spacing w:after="0" w:line="276" w:lineRule="auto"/>
        <w:ind w:firstLine="567"/>
        <w:jc w:val="both"/>
        <w:rPr>
          <w:rFonts w:ascii="Arial" w:eastAsia="Times New Roman" w:hAnsi="Arial" w:cs="Arial"/>
          <w:b/>
          <w:color w:val="2E74B5" w:themeColor="accent1" w:themeShade="BF"/>
          <w:sz w:val="24"/>
          <w:szCs w:val="24"/>
          <w:lang w:eastAsia="es-MX"/>
        </w:rPr>
      </w:pPr>
    </w:p>
    <w:p w:rsidR="009249CE" w:rsidRPr="00140A29" w:rsidRDefault="00C902F7" w:rsidP="00C902F7">
      <w:pPr>
        <w:spacing w:after="0" w:line="276" w:lineRule="auto"/>
        <w:ind w:firstLine="567"/>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lastRenderedPageBreak/>
        <w:t>SEXTO</w:t>
      </w:r>
      <w:r w:rsidR="009249CE" w:rsidRPr="00140A29">
        <w:rPr>
          <w:rFonts w:ascii="Arial" w:eastAsia="Times New Roman" w:hAnsi="Arial" w:cs="Arial"/>
          <w:b/>
          <w:color w:val="2E74B5" w:themeColor="accent1" w:themeShade="BF"/>
          <w:sz w:val="24"/>
          <w:szCs w:val="24"/>
          <w:lang w:eastAsia="es-MX"/>
        </w:rPr>
        <w:t>. Informe de los sujetos obligados</w:t>
      </w:r>
      <w:r w:rsidR="009249CE" w:rsidRPr="00140A29">
        <w:rPr>
          <w:rFonts w:ascii="Arial" w:eastAsia="Times New Roman" w:hAnsi="Arial" w:cs="Arial"/>
          <w:color w:val="2E74B5" w:themeColor="accent1" w:themeShade="BF"/>
          <w:sz w:val="24"/>
          <w:szCs w:val="24"/>
          <w:lang w:eastAsia="es-MX"/>
        </w:rPr>
        <w:t>. Por proveído del</w:t>
      </w:r>
      <w:r w:rsidR="00E637A8" w:rsidRPr="00140A29">
        <w:rPr>
          <w:rFonts w:ascii="Arial" w:eastAsia="Times New Roman" w:hAnsi="Arial" w:cs="Arial"/>
          <w:color w:val="2E74B5" w:themeColor="accent1" w:themeShade="BF"/>
          <w:sz w:val="24"/>
          <w:szCs w:val="24"/>
          <w:lang w:eastAsia="es-MX"/>
        </w:rPr>
        <w:t xml:space="preserve"> </w:t>
      </w:r>
      <w:r w:rsidR="00A86E79" w:rsidRPr="00140A29">
        <w:rPr>
          <w:rFonts w:ascii="Arial" w:eastAsia="Times New Roman" w:hAnsi="Arial" w:cs="Arial"/>
          <w:color w:val="2E74B5" w:themeColor="accent1" w:themeShade="BF"/>
          <w:sz w:val="24"/>
          <w:szCs w:val="24"/>
          <w:lang w:eastAsia="es-MX"/>
        </w:rPr>
        <w:t xml:space="preserve">20 veinte de noviembre </w:t>
      </w:r>
      <w:r w:rsidR="009249CE" w:rsidRPr="00140A29">
        <w:rPr>
          <w:rFonts w:ascii="Arial" w:eastAsia="Times New Roman" w:hAnsi="Arial" w:cs="Arial"/>
          <w:color w:val="2E74B5" w:themeColor="accent1" w:themeShade="BF"/>
          <w:sz w:val="24"/>
          <w:szCs w:val="24"/>
          <w:lang w:eastAsia="es-MX"/>
        </w:rPr>
        <w:t>de 2018 dos mil dieciocho la ponente del presente asunto tuvo:</w:t>
      </w:r>
    </w:p>
    <w:p w:rsidR="009249CE" w:rsidRPr="00140A29" w:rsidRDefault="009249CE" w:rsidP="00C902F7">
      <w:pPr>
        <w:spacing w:after="0" w:line="276" w:lineRule="auto"/>
        <w:ind w:left="1510"/>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 </w:t>
      </w:r>
    </w:p>
    <w:p w:rsidR="009249CE" w:rsidRPr="00140A29" w:rsidRDefault="009249CE" w:rsidP="00C902F7">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recibido el</w:t>
      </w:r>
      <w:r w:rsidR="00A75FB1" w:rsidRPr="00140A29">
        <w:rPr>
          <w:rFonts w:ascii="Arial" w:eastAsia="Times New Roman" w:hAnsi="Arial" w:cs="Arial"/>
          <w:color w:val="2E74B5" w:themeColor="accent1" w:themeShade="BF"/>
          <w:sz w:val="24"/>
          <w:szCs w:val="24"/>
          <w:lang w:eastAsia="es-MX"/>
        </w:rPr>
        <w:t xml:space="preserve"> oficio LXI/UT</w:t>
      </w:r>
      <w:r w:rsidRPr="00140A29">
        <w:rPr>
          <w:rFonts w:ascii="Arial" w:eastAsia="Times New Roman" w:hAnsi="Arial" w:cs="Arial"/>
          <w:color w:val="2E74B5" w:themeColor="accent1" w:themeShade="BF"/>
          <w:sz w:val="24"/>
          <w:szCs w:val="24"/>
          <w:lang w:eastAsia="es-MX"/>
        </w:rPr>
        <w:t>/</w:t>
      </w:r>
      <w:r w:rsidR="00A86E79" w:rsidRPr="00140A29">
        <w:rPr>
          <w:rFonts w:ascii="Arial" w:eastAsia="Times New Roman" w:hAnsi="Arial" w:cs="Arial"/>
          <w:color w:val="2E74B5" w:themeColor="accent1" w:themeShade="BF"/>
          <w:sz w:val="24"/>
          <w:szCs w:val="24"/>
          <w:lang w:eastAsia="es-MX"/>
        </w:rPr>
        <w:t>348</w:t>
      </w:r>
      <w:r w:rsidRPr="00140A29">
        <w:rPr>
          <w:rFonts w:ascii="Arial" w:eastAsia="Times New Roman" w:hAnsi="Arial" w:cs="Arial"/>
          <w:color w:val="2E74B5" w:themeColor="accent1" w:themeShade="BF"/>
          <w:sz w:val="24"/>
          <w:szCs w:val="24"/>
          <w:lang w:eastAsia="es-MX"/>
        </w:rPr>
        <w:t xml:space="preserve">/2018, firmado por el </w:t>
      </w:r>
      <w:r w:rsidRPr="00140A29">
        <w:rPr>
          <w:rFonts w:ascii="Arial" w:eastAsia="Times New Roman" w:hAnsi="Arial" w:cs="Arial"/>
          <w:b/>
          <w:color w:val="2E74B5" w:themeColor="accent1" w:themeShade="BF"/>
          <w:sz w:val="24"/>
          <w:szCs w:val="24"/>
          <w:lang w:eastAsia="es-MX"/>
        </w:rPr>
        <w:t>JEFE DE LA UNIDAD DE</w:t>
      </w:r>
      <w:r w:rsidR="007A60A3">
        <w:rPr>
          <w:rFonts w:ascii="Arial" w:eastAsia="Times New Roman" w:hAnsi="Arial" w:cs="Arial"/>
          <w:b/>
          <w:color w:val="2E74B5" w:themeColor="accent1" w:themeShade="BF"/>
          <w:sz w:val="24"/>
          <w:szCs w:val="24"/>
          <w:lang w:eastAsia="es-MX"/>
        </w:rPr>
        <w:t xml:space="preserve"> TRANSPARENCIA </w:t>
      </w:r>
      <w:r w:rsidR="007A60A3" w:rsidRPr="007A60A3">
        <w:rPr>
          <w:rFonts w:ascii="Arial" w:eastAsia="Times New Roman" w:hAnsi="Arial" w:cs="Arial"/>
          <w:color w:val="2E74B5" w:themeColor="accent1" w:themeShade="BF"/>
          <w:sz w:val="24"/>
          <w:szCs w:val="24"/>
          <w:lang w:eastAsia="es-MX"/>
        </w:rPr>
        <w:t>del sujeto obligado</w:t>
      </w:r>
      <w:r w:rsidR="007A60A3">
        <w:rPr>
          <w:rFonts w:ascii="Arial" w:eastAsia="Times New Roman" w:hAnsi="Arial" w:cs="Arial"/>
          <w:color w:val="2E74B5" w:themeColor="accent1" w:themeShade="BF"/>
          <w:sz w:val="24"/>
          <w:szCs w:val="24"/>
          <w:lang w:eastAsia="es-MX"/>
        </w:rPr>
        <w:t>,</w:t>
      </w:r>
      <w:r w:rsidRPr="00140A29">
        <w:rPr>
          <w:rFonts w:ascii="Arial" w:eastAsia="Times New Roman" w:hAnsi="Arial" w:cs="Arial"/>
          <w:b/>
          <w:color w:val="2E74B5" w:themeColor="accent1" w:themeShade="BF"/>
          <w:sz w:val="24"/>
          <w:szCs w:val="24"/>
          <w:lang w:eastAsia="es-MX"/>
        </w:rPr>
        <w:t xml:space="preserve"> </w:t>
      </w:r>
      <w:r w:rsidRPr="00140A29">
        <w:rPr>
          <w:rFonts w:ascii="Arial" w:eastAsia="Times New Roman" w:hAnsi="Arial" w:cs="Arial"/>
          <w:color w:val="2E74B5" w:themeColor="accent1" w:themeShade="BF"/>
          <w:sz w:val="24"/>
          <w:szCs w:val="24"/>
          <w:lang w:eastAsia="es-MX"/>
        </w:rPr>
        <w:t>junto con un anexo.</w:t>
      </w:r>
    </w:p>
    <w:p w:rsidR="009249CE" w:rsidRPr="00140A29" w:rsidRDefault="009249CE" w:rsidP="00C902F7">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Por reconocida su personalidad. </w:t>
      </w:r>
    </w:p>
    <w:p w:rsidR="009249CE" w:rsidRPr="00140A29" w:rsidRDefault="009249CE" w:rsidP="00C902F7">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rendido en tiempo y forma el informe solicitado.</w:t>
      </w:r>
    </w:p>
    <w:p w:rsidR="009249CE" w:rsidRPr="00140A29" w:rsidRDefault="009249CE" w:rsidP="00C902F7">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expresados los argumentos relacionados con el presente asunto.</w:t>
      </w:r>
    </w:p>
    <w:p w:rsidR="00A86E79" w:rsidRPr="00140A29" w:rsidRDefault="000A4873" w:rsidP="00C902F7">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ofrecidas las pruebas que acompañó al oficio de mérito.</w:t>
      </w:r>
    </w:p>
    <w:p w:rsidR="009249CE" w:rsidRPr="00140A29" w:rsidRDefault="009249CE" w:rsidP="00C902F7">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señalado persona y domicilio para oír y recibir notificaciones.</w:t>
      </w:r>
    </w:p>
    <w:p w:rsidR="009249CE" w:rsidRPr="00140A29" w:rsidRDefault="009249CE" w:rsidP="00C902F7">
      <w:pPr>
        <w:spacing w:after="0" w:line="276" w:lineRule="auto"/>
        <w:ind w:left="1510"/>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 </w:t>
      </w:r>
    </w:p>
    <w:p w:rsidR="009249CE" w:rsidRPr="00140A29" w:rsidRDefault="009249CE" w:rsidP="00C902F7">
      <w:pPr>
        <w:pStyle w:val="corte4fondo"/>
        <w:tabs>
          <w:tab w:val="left" w:pos="0"/>
        </w:tabs>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tab/>
        <w:t>Respecto de la parte recurrente, se advirtió que no compareció a realizar las manifestaciones que a su derecho conviniera – ofrecer pruebas y alegar.</w:t>
      </w:r>
    </w:p>
    <w:p w:rsidR="009249CE" w:rsidRPr="00140A29" w:rsidRDefault="009249CE" w:rsidP="00C902F7">
      <w:pPr>
        <w:pStyle w:val="corte4fondo"/>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tab/>
      </w:r>
    </w:p>
    <w:p w:rsidR="009249CE" w:rsidRPr="00140A29" w:rsidRDefault="009249CE" w:rsidP="00C902F7">
      <w:pPr>
        <w:pStyle w:val="corte4fondo"/>
        <w:spacing w:line="276" w:lineRule="auto"/>
        <w:rPr>
          <w:rFonts w:cs="Arial"/>
          <w:color w:val="2E74B5" w:themeColor="accent1" w:themeShade="BF"/>
          <w:sz w:val="24"/>
          <w:szCs w:val="24"/>
        </w:rPr>
      </w:pPr>
      <w:r w:rsidRPr="00140A29">
        <w:rPr>
          <w:rFonts w:cs="Arial"/>
          <w:color w:val="2E74B5" w:themeColor="accent1" w:themeShade="BF"/>
          <w:sz w:val="24"/>
          <w:szCs w:val="24"/>
        </w:rPr>
        <w:t>Para concluir, la ponente declaró cerrado el periodo de instrucción y procedió a elaborar el proyecto de resolución respectivo.</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spacing w:after="0" w:line="276" w:lineRule="auto"/>
        <w:ind w:firstLine="709"/>
        <w:jc w:val="center"/>
        <w:rPr>
          <w:rFonts w:ascii="Arial" w:eastAsia="Times New Roman" w:hAnsi="Arial" w:cs="Arial"/>
          <w:b/>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CONSIDERANDO</w:t>
      </w:r>
    </w:p>
    <w:p w:rsidR="009249CE" w:rsidRPr="00140A29" w:rsidRDefault="009249CE" w:rsidP="00C902F7">
      <w:pPr>
        <w:spacing w:after="0" w:line="276" w:lineRule="auto"/>
        <w:ind w:firstLine="709"/>
        <w:jc w:val="center"/>
        <w:rPr>
          <w:rFonts w:ascii="Arial" w:eastAsia="Times New Roman" w:hAnsi="Arial" w:cs="Arial"/>
          <w:b/>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 xml:space="preserve">PRIMERO. Competencia. </w:t>
      </w:r>
      <w:r w:rsidRPr="00140A29">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 xml:space="preserve">SEGUNDO. Procedencia. </w:t>
      </w:r>
      <w:r w:rsidRPr="00140A29">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b/>
          <w:color w:val="2E74B5" w:themeColor="accent1" w:themeShade="BF"/>
          <w:sz w:val="24"/>
          <w:szCs w:val="24"/>
          <w:lang w:eastAsia="es-MX"/>
        </w:rPr>
        <w:t>TERCERO. Oportunidad del recurso</w:t>
      </w:r>
      <w:r w:rsidRPr="00140A29">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9249CE" w:rsidRPr="00140A29" w:rsidRDefault="009249CE" w:rsidP="00C902F7">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140A29" w:rsidRDefault="009249CE" w:rsidP="00C902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 xml:space="preserve">El </w:t>
      </w:r>
      <w:r w:rsidR="00312897" w:rsidRPr="00140A29">
        <w:rPr>
          <w:rFonts w:ascii="Arial" w:eastAsia="Times New Roman" w:hAnsi="Arial" w:cs="Arial"/>
          <w:color w:val="2E74B5" w:themeColor="accent1" w:themeShade="BF"/>
          <w:sz w:val="24"/>
          <w:szCs w:val="24"/>
          <w:lang w:eastAsia="es-MX"/>
        </w:rPr>
        <w:t xml:space="preserve">16 dieciséis de octubre </w:t>
      </w:r>
      <w:r w:rsidRPr="00140A29">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9249CE" w:rsidRPr="00140A29" w:rsidRDefault="009249CE" w:rsidP="00C902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Por lo tanto, el plazo de los quince días hábiles para interponer el recurso de revisión transcurrió del día</w:t>
      </w:r>
      <w:r w:rsidR="00E637A8" w:rsidRPr="00140A29">
        <w:rPr>
          <w:rFonts w:ascii="Arial" w:eastAsia="Times New Roman" w:hAnsi="Arial" w:cs="Arial"/>
          <w:color w:val="2E74B5" w:themeColor="accent1" w:themeShade="BF"/>
          <w:sz w:val="24"/>
          <w:szCs w:val="24"/>
          <w:lang w:eastAsia="es-MX"/>
        </w:rPr>
        <w:t xml:space="preserve"> </w:t>
      </w:r>
      <w:r w:rsidR="00312897" w:rsidRPr="00140A29">
        <w:rPr>
          <w:rFonts w:ascii="Arial" w:eastAsia="Times New Roman" w:hAnsi="Arial" w:cs="Arial"/>
          <w:color w:val="2E74B5" w:themeColor="accent1" w:themeShade="BF"/>
          <w:sz w:val="24"/>
          <w:szCs w:val="24"/>
          <w:lang w:eastAsia="es-MX"/>
        </w:rPr>
        <w:t xml:space="preserve">17 diecisiete de octubre </w:t>
      </w:r>
      <w:r w:rsidRPr="00140A29">
        <w:rPr>
          <w:rFonts w:ascii="Arial" w:eastAsia="Times New Roman" w:hAnsi="Arial" w:cs="Arial"/>
          <w:color w:val="2E74B5" w:themeColor="accent1" w:themeShade="BF"/>
          <w:sz w:val="24"/>
          <w:szCs w:val="24"/>
          <w:lang w:eastAsia="es-MX"/>
        </w:rPr>
        <w:t xml:space="preserve">al </w:t>
      </w:r>
      <w:r w:rsidR="00312897" w:rsidRPr="00140A29">
        <w:rPr>
          <w:rFonts w:ascii="Arial" w:eastAsia="Times New Roman" w:hAnsi="Arial" w:cs="Arial"/>
          <w:color w:val="2E74B5" w:themeColor="accent1" w:themeShade="BF"/>
          <w:sz w:val="24"/>
          <w:szCs w:val="24"/>
          <w:lang w:eastAsia="es-MX"/>
        </w:rPr>
        <w:t xml:space="preserve">08 ocho de noviembre </w:t>
      </w:r>
      <w:r w:rsidRPr="00140A29">
        <w:rPr>
          <w:rFonts w:ascii="Arial" w:eastAsia="Times New Roman" w:hAnsi="Arial" w:cs="Arial"/>
          <w:color w:val="2E74B5" w:themeColor="accent1" w:themeShade="BF"/>
          <w:sz w:val="24"/>
          <w:szCs w:val="24"/>
          <w:lang w:eastAsia="es-MX"/>
        </w:rPr>
        <w:t>de</w:t>
      </w:r>
      <w:r w:rsidR="001F7E72">
        <w:rPr>
          <w:rFonts w:ascii="Arial" w:eastAsia="Times New Roman" w:hAnsi="Arial" w:cs="Arial"/>
          <w:color w:val="2E74B5" w:themeColor="accent1" w:themeShade="BF"/>
          <w:sz w:val="24"/>
          <w:szCs w:val="24"/>
          <w:lang w:eastAsia="es-MX"/>
        </w:rPr>
        <w:t>l referido</w:t>
      </w:r>
      <w:r w:rsidRPr="00140A29">
        <w:rPr>
          <w:rFonts w:ascii="Arial" w:eastAsia="Times New Roman" w:hAnsi="Arial" w:cs="Arial"/>
          <w:color w:val="2E74B5" w:themeColor="accent1" w:themeShade="BF"/>
          <w:sz w:val="24"/>
          <w:szCs w:val="24"/>
          <w:lang w:eastAsia="es-MX"/>
        </w:rPr>
        <w:t xml:space="preserve"> año. </w:t>
      </w:r>
    </w:p>
    <w:p w:rsidR="005C5FA2" w:rsidRPr="00140A29" w:rsidRDefault="009249CE" w:rsidP="00C902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t>Se deben de descontar de dicho cómputo por ser inhábiles los días</w:t>
      </w:r>
      <w:r w:rsidR="00312897" w:rsidRPr="00140A29">
        <w:rPr>
          <w:rFonts w:ascii="Arial" w:eastAsia="Times New Roman" w:hAnsi="Arial" w:cs="Arial"/>
          <w:color w:val="2E74B5" w:themeColor="accent1" w:themeShade="BF"/>
          <w:sz w:val="24"/>
          <w:szCs w:val="24"/>
          <w:lang w:eastAsia="es-MX"/>
        </w:rPr>
        <w:t xml:space="preserve"> 20 veinte, 21 veintiuno, 27 veintisiete, 28 veintiocho de octubre, 01 uno, 02 dos, 03 tres y 04 cuatro de noviembre del año </w:t>
      </w:r>
      <w:r w:rsidR="001F7E72">
        <w:rPr>
          <w:rFonts w:ascii="Arial" w:eastAsia="Times New Roman" w:hAnsi="Arial" w:cs="Arial"/>
          <w:color w:val="2E74B5" w:themeColor="accent1" w:themeShade="BF"/>
          <w:sz w:val="24"/>
          <w:szCs w:val="24"/>
          <w:lang w:eastAsia="es-MX"/>
        </w:rPr>
        <w:t>2018 dos mil dieciocho</w:t>
      </w:r>
      <w:r w:rsidR="005C5FA2" w:rsidRPr="00140A29">
        <w:rPr>
          <w:rFonts w:ascii="Arial" w:eastAsia="Times New Roman" w:hAnsi="Arial" w:cs="Arial"/>
          <w:color w:val="2E74B5" w:themeColor="accent1" w:themeShade="BF"/>
          <w:sz w:val="24"/>
          <w:szCs w:val="24"/>
          <w:lang w:eastAsia="es-MX"/>
        </w:rPr>
        <w:t xml:space="preserve">.  </w:t>
      </w:r>
    </w:p>
    <w:p w:rsidR="005C5FA2" w:rsidRPr="00140A29" w:rsidRDefault="005C5FA2" w:rsidP="00C902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40A29">
        <w:rPr>
          <w:rFonts w:ascii="Arial" w:eastAsia="Times New Roman" w:hAnsi="Arial" w:cs="Arial"/>
          <w:color w:val="2E74B5" w:themeColor="accent1" w:themeShade="BF"/>
          <w:sz w:val="24"/>
          <w:szCs w:val="24"/>
          <w:lang w:eastAsia="es-MX"/>
        </w:rPr>
        <w:lastRenderedPageBreak/>
        <w:t xml:space="preserve">Consecuentemente si el </w:t>
      </w:r>
      <w:r w:rsidR="00312897" w:rsidRPr="00140A29">
        <w:rPr>
          <w:rFonts w:ascii="Arial" w:eastAsia="Times New Roman" w:hAnsi="Arial" w:cs="Arial"/>
          <w:color w:val="2E74B5" w:themeColor="accent1" w:themeShade="BF"/>
          <w:sz w:val="24"/>
          <w:szCs w:val="24"/>
          <w:lang w:eastAsia="es-MX"/>
        </w:rPr>
        <w:t xml:space="preserve">22 veintidós de octubre </w:t>
      </w:r>
      <w:r w:rsidRPr="00140A29">
        <w:rPr>
          <w:rFonts w:ascii="Arial" w:eastAsia="Times New Roman" w:hAnsi="Arial" w:cs="Arial"/>
          <w:color w:val="2E74B5" w:themeColor="accent1" w:themeShade="BF"/>
          <w:sz w:val="24"/>
          <w:szCs w:val="24"/>
          <w:lang w:eastAsia="es-MX"/>
        </w:rPr>
        <w:t>de</w:t>
      </w:r>
      <w:r w:rsidR="001F7E72">
        <w:rPr>
          <w:rFonts w:ascii="Arial" w:eastAsia="Times New Roman" w:hAnsi="Arial" w:cs="Arial"/>
          <w:color w:val="2E74B5" w:themeColor="accent1" w:themeShade="BF"/>
          <w:sz w:val="24"/>
          <w:szCs w:val="24"/>
          <w:lang w:eastAsia="es-MX"/>
        </w:rPr>
        <w:t>l referido</w:t>
      </w:r>
      <w:r w:rsidRPr="00140A29">
        <w:rPr>
          <w:rFonts w:ascii="Arial" w:eastAsia="Times New Roman" w:hAnsi="Arial" w:cs="Arial"/>
          <w:color w:val="2E74B5" w:themeColor="accent1" w:themeShade="BF"/>
          <w:sz w:val="24"/>
          <w:szCs w:val="24"/>
          <w:lang w:eastAsia="es-MX"/>
        </w:rPr>
        <w:t xml:space="preserve"> año el recurrente interpuso el citado medio de impugnación ante esta Comisión de Transparencia, resulta claro que es oportuna su presentación.  </w:t>
      </w:r>
    </w:p>
    <w:p w:rsidR="009249CE" w:rsidRPr="00140A29" w:rsidRDefault="009249CE" w:rsidP="00C902F7">
      <w:pPr>
        <w:pStyle w:val="corte4fondo"/>
        <w:spacing w:line="276" w:lineRule="auto"/>
        <w:rPr>
          <w:rFonts w:cs="Arial"/>
          <w:color w:val="2E74B5" w:themeColor="accent1" w:themeShade="BF"/>
          <w:sz w:val="24"/>
          <w:szCs w:val="24"/>
        </w:rPr>
      </w:pPr>
    </w:p>
    <w:p w:rsidR="009249CE" w:rsidRPr="00140A29" w:rsidRDefault="009249CE" w:rsidP="00C902F7">
      <w:pPr>
        <w:pStyle w:val="corte4fondo"/>
        <w:spacing w:line="276" w:lineRule="auto"/>
        <w:rPr>
          <w:rFonts w:cs="Arial"/>
          <w:color w:val="2E74B5" w:themeColor="accent1" w:themeShade="BF"/>
          <w:sz w:val="24"/>
          <w:szCs w:val="24"/>
        </w:rPr>
      </w:pPr>
      <w:r w:rsidRPr="00140A29">
        <w:rPr>
          <w:rFonts w:cs="Arial"/>
          <w:b/>
          <w:color w:val="2E74B5" w:themeColor="accent1" w:themeShade="BF"/>
          <w:sz w:val="24"/>
          <w:szCs w:val="24"/>
        </w:rPr>
        <w:t>CUARTO. Certeza del acto reclamado</w:t>
      </w:r>
      <w:r w:rsidRPr="00140A29">
        <w:rPr>
          <w:rFonts w:cs="Arial"/>
          <w:color w:val="2E74B5" w:themeColor="accent1" w:themeShade="BF"/>
          <w:sz w:val="24"/>
          <w:szCs w:val="24"/>
        </w:rPr>
        <w:t xml:space="preserve">. Son ciertos los actos reclamados atribuidos a los sujetos obligados en virtud de que el </w:t>
      </w:r>
      <w:r w:rsidRPr="00140A29">
        <w:rPr>
          <w:rFonts w:cs="Arial"/>
          <w:b/>
          <w:color w:val="2E74B5" w:themeColor="accent1" w:themeShade="BF"/>
          <w:sz w:val="24"/>
          <w:szCs w:val="24"/>
        </w:rPr>
        <w:t xml:space="preserve">JEFE DE LA UNIDAD DE </w:t>
      </w:r>
      <w:r w:rsidR="00BA1D38" w:rsidRPr="00BA1D38">
        <w:rPr>
          <w:rFonts w:cs="Arial"/>
          <w:b/>
          <w:color w:val="2E74B5" w:themeColor="accent1" w:themeShade="BF"/>
          <w:sz w:val="24"/>
          <w:szCs w:val="24"/>
        </w:rPr>
        <w:t>TRANSPARENCIA DEL</w:t>
      </w:r>
      <w:r w:rsidR="00BA1D38" w:rsidRPr="00140A29">
        <w:rPr>
          <w:rFonts w:cs="Arial"/>
          <w:color w:val="2E74B5" w:themeColor="accent1" w:themeShade="BF"/>
          <w:sz w:val="24"/>
          <w:szCs w:val="24"/>
        </w:rPr>
        <w:t xml:space="preserve"> </w:t>
      </w:r>
      <w:r w:rsidR="00BA1D38">
        <w:rPr>
          <w:rFonts w:cs="Arial"/>
          <w:b/>
          <w:color w:val="2E74B5" w:themeColor="accent1" w:themeShade="BF"/>
          <w:sz w:val="24"/>
          <w:szCs w:val="24"/>
        </w:rPr>
        <w:t xml:space="preserve">H. </w:t>
      </w:r>
      <w:r w:rsidRPr="00140A29">
        <w:rPr>
          <w:rFonts w:cs="Arial"/>
          <w:b/>
          <w:color w:val="2E74B5" w:themeColor="accent1" w:themeShade="BF"/>
          <w:sz w:val="24"/>
          <w:szCs w:val="24"/>
        </w:rPr>
        <w:t>CONGRESO</w:t>
      </w:r>
      <w:r w:rsidR="00BA1D38">
        <w:rPr>
          <w:rFonts w:cs="Arial"/>
          <w:b/>
          <w:color w:val="2E74B5" w:themeColor="accent1" w:themeShade="BF"/>
          <w:sz w:val="24"/>
          <w:szCs w:val="24"/>
        </w:rPr>
        <w:t xml:space="preserve"> DEL ESTADO</w:t>
      </w:r>
      <w:r w:rsidRPr="00140A29">
        <w:rPr>
          <w:rFonts w:cs="Arial"/>
          <w:color w:val="2E74B5" w:themeColor="accent1" w:themeShade="BF"/>
          <w:sz w:val="24"/>
          <w:szCs w:val="24"/>
        </w:rPr>
        <w:t xml:space="preserve"> así lo reconoció en su informe.</w:t>
      </w:r>
    </w:p>
    <w:p w:rsidR="009249CE" w:rsidRPr="00140A29" w:rsidRDefault="009249CE" w:rsidP="00C902F7">
      <w:pPr>
        <w:spacing w:after="0" w:line="276" w:lineRule="auto"/>
        <w:jc w:val="both"/>
        <w:rPr>
          <w:rFonts w:ascii="Arial" w:eastAsia="Times New Roman" w:hAnsi="Arial" w:cs="Arial"/>
          <w:color w:val="2E74B5" w:themeColor="accent1" w:themeShade="BF"/>
          <w:sz w:val="24"/>
          <w:szCs w:val="24"/>
          <w:lang w:eastAsia="es-MX"/>
        </w:rPr>
      </w:pPr>
    </w:p>
    <w:p w:rsidR="009249CE" w:rsidRPr="00140A29" w:rsidRDefault="009249CE" w:rsidP="00C902F7">
      <w:pPr>
        <w:pStyle w:val="corte4fondo"/>
        <w:spacing w:line="276" w:lineRule="auto"/>
        <w:ind w:firstLine="0"/>
        <w:rPr>
          <w:rFonts w:cs="Arial"/>
          <w:color w:val="2E74B5" w:themeColor="accent1" w:themeShade="BF"/>
          <w:sz w:val="24"/>
          <w:szCs w:val="24"/>
        </w:rPr>
      </w:pPr>
      <w:r w:rsidRPr="00140A29">
        <w:rPr>
          <w:rFonts w:cs="Arial"/>
          <w:b/>
          <w:color w:val="2E74B5" w:themeColor="accent1" w:themeShade="BF"/>
          <w:sz w:val="24"/>
          <w:szCs w:val="24"/>
        </w:rPr>
        <w:tab/>
        <w:t>QUINTO</w:t>
      </w:r>
      <w:r w:rsidRPr="00140A29">
        <w:rPr>
          <w:rFonts w:cs="Arial"/>
          <w:color w:val="2E74B5" w:themeColor="accent1" w:themeShade="BF"/>
          <w:sz w:val="24"/>
          <w:szCs w:val="24"/>
        </w:rPr>
        <w:t xml:space="preserve">. </w:t>
      </w:r>
      <w:r w:rsidRPr="00140A29">
        <w:rPr>
          <w:rFonts w:cs="Arial"/>
          <w:b/>
          <w:color w:val="2E74B5" w:themeColor="accent1" w:themeShade="BF"/>
          <w:sz w:val="24"/>
          <w:szCs w:val="24"/>
        </w:rPr>
        <w:t xml:space="preserve">Causales de improcedencia. </w:t>
      </w:r>
      <w:r w:rsidRPr="00140A29">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9249CE" w:rsidRPr="00140A29" w:rsidRDefault="009249CE" w:rsidP="00C902F7">
      <w:pPr>
        <w:spacing w:after="0" w:line="276" w:lineRule="auto"/>
        <w:jc w:val="both"/>
        <w:rPr>
          <w:rFonts w:ascii="Arial" w:eastAsia="Times New Roman" w:hAnsi="Arial" w:cs="Arial"/>
          <w:b/>
          <w:color w:val="2E74B5" w:themeColor="accent1" w:themeShade="BF"/>
          <w:sz w:val="24"/>
          <w:szCs w:val="24"/>
          <w:lang w:eastAsia="es-MX"/>
        </w:rPr>
      </w:pPr>
    </w:p>
    <w:p w:rsidR="007A4CE6" w:rsidRPr="00140A29" w:rsidRDefault="007A4CE6" w:rsidP="00C902F7">
      <w:pPr>
        <w:pStyle w:val="corte4fondo"/>
        <w:spacing w:line="276" w:lineRule="auto"/>
        <w:ind w:firstLine="708"/>
        <w:rPr>
          <w:rFonts w:cs="Arial"/>
          <w:color w:val="2E74B5" w:themeColor="accent1" w:themeShade="BF"/>
          <w:sz w:val="24"/>
          <w:szCs w:val="24"/>
        </w:rPr>
      </w:pPr>
      <w:r w:rsidRPr="00140A29">
        <w:rPr>
          <w:rFonts w:cs="Arial"/>
          <w:b/>
          <w:color w:val="2E74B5" w:themeColor="accent1" w:themeShade="BF"/>
          <w:sz w:val="24"/>
          <w:szCs w:val="24"/>
        </w:rPr>
        <w:t>SEXTO</w:t>
      </w:r>
      <w:r w:rsidRPr="00140A29">
        <w:rPr>
          <w:rFonts w:cs="Arial"/>
          <w:color w:val="2E74B5" w:themeColor="accent1" w:themeShade="BF"/>
          <w:sz w:val="24"/>
          <w:szCs w:val="24"/>
        </w:rPr>
        <w:t xml:space="preserve">. </w:t>
      </w:r>
      <w:r w:rsidRPr="00140A29">
        <w:rPr>
          <w:rFonts w:cs="Arial"/>
          <w:b/>
          <w:color w:val="2E74B5" w:themeColor="accent1" w:themeShade="BF"/>
          <w:sz w:val="24"/>
          <w:szCs w:val="24"/>
        </w:rPr>
        <w:t>Sobreseimiento</w:t>
      </w:r>
      <w:r w:rsidRPr="00140A29">
        <w:rPr>
          <w:rFonts w:cs="Arial"/>
          <w:color w:val="2E74B5" w:themeColor="accent1" w:themeShade="BF"/>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7A4CE6" w:rsidRPr="00140A29" w:rsidRDefault="007A4CE6" w:rsidP="00C902F7">
      <w:pPr>
        <w:pStyle w:val="corte4fondo"/>
        <w:spacing w:line="276" w:lineRule="auto"/>
        <w:ind w:firstLine="0"/>
        <w:rPr>
          <w:rFonts w:cs="Arial"/>
          <w:color w:val="2E74B5" w:themeColor="accent1" w:themeShade="BF"/>
          <w:sz w:val="24"/>
          <w:szCs w:val="24"/>
        </w:rPr>
      </w:pPr>
    </w:p>
    <w:p w:rsidR="007A4CE6" w:rsidRPr="00140A29" w:rsidRDefault="007A4CE6" w:rsidP="00C902F7">
      <w:pPr>
        <w:pStyle w:val="corte4fondo"/>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tab/>
        <w:t xml:space="preserve">Ahora, está Comisión de Transparencia analiza la procedencia del sobreseimiento, en virtud de que de acuerdo con la Ley de Transparencia esta figura es una cuestión de orden público que impide, como se ha dicho, entrar al fondo del asunto. </w:t>
      </w:r>
    </w:p>
    <w:p w:rsidR="007A4CE6" w:rsidRPr="00140A29" w:rsidRDefault="007A4CE6" w:rsidP="00C902F7">
      <w:pPr>
        <w:pStyle w:val="corte4fondo"/>
        <w:spacing w:line="276" w:lineRule="auto"/>
        <w:ind w:firstLine="0"/>
        <w:rPr>
          <w:rFonts w:cs="Arial"/>
          <w:color w:val="2E74B5" w:themeColor="accent1" w:themeShade="BF"/>
          <w:sz w:val="24"/>
          <w:szCs w:val="24"/>
        </w:rPr>
      </w:pPr>
    </w:p>
    <w:p w:rsidR="007A4CE6" w:rsidRPr="00140A29" w:rsidRDefault="007A4CE6" w:rsidP="00C902F7">
      <w:pPr>
        <w:pStyle w:val="corte4fondo"/>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tab/>
      </w:r>
      <w:r w:rsidRPr="00140A29">
        <w:rPr>
          <w:rFonts w:cs="Arial"/>
          <w:b/>
          <w:color w:val="2E74B5" w:themeColor="accent1" w:themeShade="BF"/>
          <w:sz w:val="24"/>
          <w:szCs w:val="24"/>
        </w:rPr>
        <w:t>6.1. Objetivo de la Ley de Transparencia</w:t>
      </w:r>
      <w:r w:rsidRPr="00140A29">
        <w:rPr>
          <w:rFonts w:cs="Arial"/>
          <w:color w:val="2E74B5" w:themeColor="accent1" w:themeShade="BF"/>
          <w:sz w:val="24"/>
          <w:szCs w:val="24"/>
        </w:rPr>
        <w:t>.</w:t>
      </w:r>
    </w:p>
    <w:p w:rsidR="007A4CE6" w:rsidRPr="00140A29" w:rsidRDefault="007A4CE6" w:rsidP="00C902F7">
      <w:pPr>
        <w:pStyle w:val="corte4fondo"/>
        <w:spacing w:line="276" w:lineRule="auto"/>
        <w:ind w:firstLine="0"/>
        <w:rPr>
          <w:rFonts w:cs="Arial"/>
          <w:color w:val="2E74B5" w:themeColor="accent1" w:themeShade="BF"/>
          <w:sz w:val="24"/>
          <w:szCs w:val="24"/>
        </w:rPr>
      </w:pPr>
    </w:p>
    <w:p w:rsidR="007A4CE6" w:rsidRPr="00140A29" w:rsidRDefault="007A4CE6" w:rsidP="00C902F7">
      <w:pPr>
        <w:pStyle w:val="NormalWeb"/>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hAnsi="Arial" w:cs="Arial"/>
          <w:color w:val="2E74B5" w:themeColor="accent1" w:themeShade="BF"/>
          <w:lang w:val="es-MX" w:eastAsia="es-MX"/>
        </w:rPr>
        <w:tab/>
      </w:r>
      <w:r w:rsidRPr="00140A29">
        <w:rPr>
          <w:rFonts w:ascii="Arial" w:eastAsia="Arial Unicode MS" w:hAnsi="Arial" w:cs="Arial"/>
          <w:color w:val="2E74B5" w:themeColor="accent1" w:themeShade="BF"/>
        </w:rPr>
        <w:t>Ahora, es necesario precisar que</w:t>
      </w:r>
      <w:r w:rsidRPr="00140A29">
        <w:rPr>
          <w:rFonts w:ascii="Arial" w:eastAsia="Arial Unicode MS" w:hAnsi="Arial" w:cs="Arial"/>
          <w:color w:val="2E74B5" w:themeColor="accent1" w:themeShade="BF"/>
        </w:rPr>
        <w:tab/>
        <w:t xml:space="preserve"> de conformidad con el segundo párrafo, del artículo 1°</w:t>
      </w:r>
      <w:r w:rsidRPr="00140A29">
        <w:rPr>
          <w:rStyle w:val="Refdenotaalpie"/>
          <w:rFonts w:ascii="Arial" w:eastAsia="Arial Unicode MS" w:hAnsi="Arial" w:cs="Arial"/>
          <w:color w:val="2E74B5" w:themeColor="accent1" w:themeShade="BF"/>
        </w:rPr>
        <w:footnoteReference w:id="3"/>
      </w:r>
      <w:r w:rsidRPr="00140A29">
        <w:rPr>
          <w:rFonts w:ascii="Arial" w:eastAsia="Arial Unicode MS" w:hAnsi="Arial" w:cs="Arial"/>
          <w:color w:val="2E74B5" w:themeColor="accent1" w:themeShade="BF"/>
        </w:rPr>
        <w:t xml:space="preserve"> de la Ley de Transparencia, uno de los objetivos de ésta es garantizar el ejercicio del derecho de acceso a la información pública. </w:t>
      </w:r>
    </w:p>
    <w:p w:rsidR="007A4CE6" w:rsidRPr="00140A29" w:rsidRDefault="007A4CE6" w:rsidP="00C902F7">
      <w:pPr>
        <w:pStyle w:val="NormalWeb"/>
        <w:spacing w:before="0" w:beforeAutospacing="0" w:after="0" w:afterAutospacing="0" w:line="276" w:lineRule="auto"/>
        <w:jc w:val="both"/>
        <w:rPr>
          <w:rFonts w:cs="Arial"/>
          <w:color w:val="2E74B5" w:themeColor="accent1" w:themeShade="BF"/>
          <w:lang w:val="es-MX"/>
        </w:rPr>
      </w:pPr>
      <w:r w:rsidRPr="00140A29">
        <w:rPr>
          <w:rFonts w:ascii="Arial" w:eastAsia="Arial Unicode MS" w:hAnsi="Arial" w:cs="Arial"/>
          <w:color w:val="2E74B5" w:themeColor="accent1" w:themeShade="BF"/>
        </w:rPr>
        <w:tab/>
      </w:r>
    </w:p>
    <w:p w:rsidR="007A4CE6" w:rsidRPr="00140A29" w:rsidRDefault="008D18AF" w:rsidP="00C902F7">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140A29">
        <w:rPr>
          <w:rFonts w:ascii="Arial" w:eastAsia="Arial Unicode MS" w:hAnsi="Arial" w:cs="Arial"/>
          <w:b/>
          <w:color w:val="2E74B5" w:themeColor="accent1" w:themeShade="BF"/>
        </w:rPr>
        <w:t>6.2</w:t>
      </w:r>
      <w:r w:rsidR="007A4CE6" w:rsidRPr="00140A29">
        <w:rPr>
          <w:rFonts w:ascii="Arial" w:eastAsia="Arial Unicode MS" w:hAnsi="Arial" w:cs="Arial"/>
          <w:b/>
          <w:color w:val="2E74B5" w:themeColor="accent1" w:themeShade="BF"/>
        </w:rPr>
        <w:t>. Sobreseimiento advertido por esta Comisión de Transparencia.</w:t>
      </w:r>
    </w:p>
    <w:p w:rsidR="007A4CE6" w:rsidRPr="00140A29" w:rsidRDefault="007A4CE6" w:rsidP="00C902F7">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 xml:space="preserve">Como se ha dicho, el sobreseimiento es de orden público y, por lo </w:t>
      </w:r>
      <w:proofErr w:type="gramStart"/>
      <w:r w:rsidRPr="00140A29">
        <w:rPr>
          <w:rFonts w:ascii="Arial" w:eastAsia="Arial Unicode MS" w:hAnsi="Arial" w:cs="Arial"/>
          <w:color w:val="2E74B5" w:themeColor="accent1" w:themeShade="BF"/>
        </w:rPr>
        <w:t>tanto</w:t>
      </w:r>
      <w:proofErr w:type="gramEnd"/>
      <w:r w:rsidRPr="00140A29">
        <w:rPr>
          <w:rFonts w:ascii="Arial" w:eastAsia="Arial Unicode MS" w:hAnsi="Arial" w:cs="Arial"/>
          <w:color w:val="2E74B5" w:themeColor="accent1" w:themeShade="BF"/>
        </w:rPr>
        <w:t xml:space="preserve"> lo aleguen o no las partes, esta Comisión de Transparencia está obligada a analizar si se actualiza alguna de las causales previstas en el artículo 180 de la Ley de Transparencia.</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140A29">
        <w:rPr>
          <w:rFonts w:ascii="Arial" w:eastAsia="Arial Unicode MS" w:hAnsi="Arial" w:cs="Arial"/>
          <w:color w:val="2E74B5" w:themeColor="accent1" w:themeShade="BF"/>
        </w:rPr>
        <w:tab/>
        <w:t xml:space="preserve">En el caso, este órgano colegiado advierte que </w:t>
      </w:r>
      <w:r w:rsidRPr="00140A29">
        <w:rPr>
          <w:rFonts w:ascii="Arial" w:hAnsi="Arial" w:cs="Arial"/>
          <w:color w:val="2E74B5" w:themeColor="accent1" w:themeShade="BF"/>
          <w:lang w:val="es-MX"/>
        </w:rPr>
        <w:t>se está en presencia del artículo 180, fracción III, de la Ley de Transparencia, misma que establece que:</w:t>
      </w:r>
    </w:p>
    <w:p w:rsidR="007A4CE6" w:rsidRPr="00140A29" w:rsidRDefault="007A4CE6" w:rsidP="00C902F7">
      <w:pPr>
        <w:pStyle w:val="corte4fondo"/>
        <w:spacing w:line="276" w:lineRule="auto"/>
        <w:ind w:firstLine="0"/>
        <w:rPr>
          <w:rFonts w:cs="Arial"/>
          <w:color w:val="2E74B5" w:themeColor="accent1" w:themeShade="BF"/>
          <w:sz w:val="24"/>
          <w:szCs w:val="24"/>
        </w:rPr>
      </w:pPr>
    </w:p>
    <w:p w:rsidR="007A4CE6" w:rsidRPr="00140A29" w:rsidRDefault="007A4CE6" w:rsidP="00C902F7">
      <w:pPr>
        <w:pStyle w:val="corte4fondo"/>
        <w:spacing w:line="276" w:lineRule="auto"/>
        <w:ind w:left="708" w:firstLine="0"/>
        <w:rPr>
          <w:rFonts w:cs="Arial"/>
          <w:color w:val="2E74B5" w:themeColor="accent1" w:themeShade="BF"/>
          <w:sz w:val="20"/>
        </w:rPr>
      </w:pPr>
      <w:r w:rsidRPr="00140A29">
        <w:rPr>
          <w:rFonts w:cs="Arial"/>
          <w:b/>
          <w:color w:val="2E74B5" w:themeColor="accent1" w:themeShade="BF"/>
          <w:sz w:val="20"/>
        </w:rPr>
        <w:t>ARTÍCULO 180.</w:t>
      </w:r>
      <w:r w:rsidRPr="00140A29">
        <w:rPr>
          <w:rFonts w:cs="Arial"/>
          <w:color w:val="2E74B5" w:themeColor="accent1" w:themeShade="BF"/>
          <w:sz w:val="20"/>
        </w:rPr>
        <w:t xml:space="preserve"> El recurso será sobreseído, en todo o en parte, cuando, una vez admitido, se actualicen alguno de los siguientes supuestos:</w:t>
      </w:r>
    </w:p>
    <w:p w:rsidR="007A4CE6" w:rsidRPr="00140A29" w:rsidRDefault="007A4CE6" w:rsidP="00C902F7">
      <w:pPr>
        <w:pStyle w:val="corte4fondo"/>
        <w:spacing w:line="276" w:lineRule="auto"/>
        <w:ind w:left="708" w:firstLine="0"/>
        <w:rPr>
          <w:rFonts w:cs="Arial"/>
          <w:color w:val="2E74B5" w:themeColor="accent1" w:themeShade="BF"/>
          <w:sz w:val="20"/>
        </w:rPr>
      </w:pPr>
      <w:r w:rsidRPr="00140A29">
        <w:rPr>
          <w:rFonts w:cs="Arial"/>
          <w:color w:val="2E74B5" w:themeColor="accent1" w:themeShade="BF"/>
          <w:sz w:val="20"/>
        </w:rPr>
        <w:t>[…]</w:t>
      </w:r>
    </w:p>
    <w:p w:rsidR="007A4CE6" w:rsidRPr="00140A29" w:rsidRDefault="007A4CE6" w:rsidP="00C902F7">
      <w:pPr>
        <w:pStyle w:val="corte4fondo"/>
        <w:spacing w:line="276" w:lineRule="auto"/>
        <w:ind w:left="708" w:firstLine="0"/>
        <w:rPr>
          <w:rFonts w:cs="Arial"/>
          <w:color w:val="2E74B5" w:themeColor="accent1" w:themeShade="BF"/>
          <w:sz w:val="24"/>
          <w:szCs w:val="24"/>
        </w:rPr>
      </w:pPr>
      <w:r w:rsidRPr="00140A29">
        <w:rPr>
          <w:rFonts w:cs="Arial"/>
          <w:b/>
          <w:color w:val="2E74B5" w:themeColor="accent1" w:themeShade="BF"/>
          <w:sz w:val="20"/>
        </w:rPr>
        <w:t>III.</w:t>
      </w:r>
      <w:r w:rsidRPr="00140A29">
        <w:rPr>
          <w:rFonts w:cs="Arial"/>
          <w:color w:val="2E74B5" w:themeColor="accent1" w:themeShade="BF"/>
          <w:sz w:val="20"/>
        </w:rPr>
        <w:t xml:space="preserve"> El sujeto obligado responsable del acto lo modifique o revoque de tal manera que el recurso de revisión quede sin materia, o</w:t>
      </w:r>
      <w:r w:rsidRPr="00140A29">
        <w:rPr>
          <w:rFonts w:cs="Arial"/>
          <w:color w:val="2E74B5" w:themeColor="accent1" w:themeShade="BF"/>
          <w:sz w:val="24"/>
          <w:szCs w:val="24"/>
        </w:rPr>
        <w:tab/>
      </w:r>
    </w:p>
    <w:p w:rsidR="007A4CE6" w:rsidRPr="00140A29" w:rsidRDefault="007A4CE6" w:rsidP="00C902F7">
      <w:pPr>
        <w:pStyle w:val="corte4fondo"/>
        <w:spacing w:line="276" w:lineRule="auto"/>
        <w:ind w:left="708" w:firstLine="0"/>
        <w:rPr>
          <w:rFonts w:cs="Arial"/>
          <w:color w:val="2E74B5" w:themeColor="accent1" w:themeShade="BF"/>
          <w:sz w:val="20"/>
        </w:rPr>
      </w:pPr>
    </w:p>
    <w:p w:rsidR="007A4CE6" w:rsidRPr="00140A29" w:rsidRDefault="007A4CE6" w:rsidP="00C902F7">
      <w:pPr>
        <w:pStyle w:val="corte4fondo"/>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tab/>
        <w:t>Así, de lo expuesto está claro que el recurso será sobreseído cuando, una vez admitido éste, el sujeto obligado como responsable de lo que se le reclama, modifica su acto de tal manera de que se llegue al extremo de que el presente recuso quede sin materia y, ello se logra, en el presente asunto a través de que la autoridad entregue la respuesta, la información o bien, otra circunstancia en la que permita el sobreseimiento y, además lo anterior sea notificado al solicitante de la información.</w:t>
      </w:r>
    </w:p>
    <w:p w:rsidR="007A4CE6" w:rsidRPr="00140A29" w:rsidRDefault="007A4CE6" w:rsidP="00C902F7">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lang w:val="es-MX"/>
        </w:rPr>
      </w:pPr>
    </w:p>
    <w:p w:rsidR="007A4CE6" w:rsidRPr="00140A29" w:rsidRDefault="00C26CD1" w:rsidP="00C902F7">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140A29">
        <w:rPr>
          <w:rFonts w:ascii="Arial" w:eastAsia="Arial Unicode MS" w:hAnsi="Arial" w:cs="Arial"/>
          <w:b/>
          <w:color w:val="2E74B5" w:themeColor="accent1" w:themeShade="BF"/>
        </w:rPr>
        <w:t>6.2</w:t>
      </w:r>
      <w:r w:rsidR="007A4CE6" w:rsidRPr="00140A29">
        <w:rPr>
          <w:rFonts w:ascii="Arial" w:eastAsia="Arial Unicode MS" w:hAnsi="Arial" w:cs="Arial"/>
          <w:b/>
          <w:color w:val="2E74B5" w:themeColor="accent1" w:themeShade="BF"/>
        </w:rPr>
        <w:t>.1. Notificación de la respuesta a la solicitud de acceso a la información pública.</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Para que el sobreseimiento se pueda actualizar, es necesario que se acredite que efectivamente el ahora recurrente ya se allegó de esa respuesta.</w:t>
      </w:r>
    </w:p>
    <w:p w:rsidR="008D18AF"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highlight w:val="yellow"/>
        </w:rPr>
      </w:pPr>
      <w:r w:rsidRPr="00140A29">
        <w:rPr>
          <w:rFonts w:ascii="Arial" w:eastAsia="Arial Unicode MS" w:hAnsi="Arial" w:cs="Arial"/>
          <w:color w:val="2E74B5" w:themeColor="accent1" w:themeShade="BF"/>
        </w:rPr>
        <w:tab/>
        <w:t xml:space="preserve">Ahora, está Comisión de Transparencia </w:t>
      </w:r>
      <w:r w:rsidR="008D18AF" w:rsidRPr="00140A29">
        <w:rPr>
          <w:rFonts w:ascii="Arial" w:eastAsia="Arial Unicode MS" w:hAnsi="Arial" w:cs="Arial"/>
          <w:color w:val="2E74B5" w:themeColor="accent1" w:themeShade="BF"/>
        </w:rPr>
        <w:t>al revisar la documentación que el Jefe de la Unidad de Información del sujeto obligado envió en su informe, expresó que una vez que el recurrente facilitó el correo electrónico para notificarle y enviarle la información peticionada</w:t>
      </w:r>
      <w:r w:rsidR="0020084A" w:rsidRPr="00140A29">
        <w:rPr>
          <w:rFonts w:ascii="Arial" w:eastAsia="Arial Unicode MS" w:hAnsi="Arial" w:cs="Arial"/>
          <w:color w:val="2E74B5" w:themeColor="accent1" w:themeShade="BF"/>
        </w:rPr>
        <w:t>,</w:t>
      </w:r>
      <w:r w:rsidR="008D18AF" w:rsidRPr="00140A29">
        <w:rPr>
          <w:rFonts w:ascii="Arial" w:eastAsia="Arial Unicode MS" w:hAnsi="Arial" w:cs="Arial"/>
          <w:color w:val="2E74B5" w:themeColor="accent1" w:themeShade="BF"/>
        </w:rPr>
        <w:t xml:space="preserve"> envío por ese medio </w:t>
      </w:r>
      <w:r w:rsidR="008D18AF" w:rsidRPr="00140A29">
        <w:rPr>
          <w:rFonts w:ascii="Arial" w:eastAsia="Arial Unicode MS" w:hAnsi="Arial" w:cs="Arial"/>
          <w:b/>
          <w:i/>
          <w:color w:val="2E74B5" w:themeColor="accent1" w:themeShade="BF"/>
          <w:sz w:val="20"/>
          <w:szCs w:val="20"/>
        </w:rPr>
        <w:t>“</w:t>
      </w:r>
      <w:r w:rsidR="0050504B" w:rsidRPr="00140A29">
        <w:rPr>
          <w:rFonts w:ascii="Arial" w:eastAsia="Arial Unicode MS" w:hAnsi="Arial" w:cs="Arial"/>
          <w:b/>
          <w:i/>
          <w:color w:val="2E74B5" w:themeColor="accent1" w:themeShade="BF"/>
          <w:sz w:val="20"/>
          <w:szCs w:val="20"/>
        </w:rPr>
        <w:t>el Decreto 7</w:t>
      </w:r>
      <w:r w:rsidR="008D18AF" w:rsidRPr="00140A29">
        <w:rPr>
          <w:rFonts w:ascii="Arial" w:eastAsia="Arial Unicode MS" w:hAnsi="Arial" w:cs="Arial"/>
          <w:b/>
          <w:i/>
          <w:color w:val="2E74B5" w:themeColor="accent1" w:themeShade="BF"/>
          <w:sz w:val="20"/>
          <w:szCs w:val="20"/>
        </w:rPr>
        <w:t>92- Ley Orgánica del Municipio Libre del Estado de San Luis Potosí, Publicada en el Periódico Oficial el día miércoles 30 de abril de 1997”</w:t>
      </w:r>
      <w:r w:rsidR="008D18AF" w:rsidRPr="00140A29">
        <w:rPr>
          <w:rFonts w:ascii="Arial" w:eastAsia="Arial Unicode MS" w:hAnsi="Arial" w:cs="Arial"/>
          <w:i/>
          <w:color w:val="2E74B5" w:themeColor="accent1" w:themeShade="BF"/>
        </w:rPr>
        <w:t>.</w:t>
      </w:r>
      <w:r w:rsidR="008D18AF" w:rsidRPr="00140A29">
        <w:rPr>
          <w:rFonts w:ascii="Arial" w:eastAsia="Arial Unicode MS" w:hAnsi="Arial" w:cs="Arial"/>
          <w:color w:val="2E74B5" w:themeColor="accent1" w:themeShade="BF"/>
        </w:rPr>
        <w:t xml:space="preserve"> </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En la</w:t>
      </w:r>
      <w:r w:rsidR="008D18AF" w:rsidRPr="00140A29">
        <w:rPr>
          <w:rFonts w:ascii="Arial" w:eastAsia="Arial Unicode MS" w:hAnsi="Arial" w:cs="Arial"/>
          <w:color w:val="2E74B5" w:themeColor="accent1" w:themeShade="BF"/>
        </w:rPr>
        <w:t xml:space="preserve"> especie, está demostrado que</w:t>
      </w:r>
      <w:r w:rsidR="0050504B" w:rsidRPr="00140A29">
        <w:rPr>
          <w:rFonts w:ascii="Arial" w:eastAsia="Arial Unicode MS" w:hAnsi="Arial" w:cs="Arial"/>
          <w:color w:val="2E74B5" w:themeColor="accent1" w:themeShade="BF"/>
        </w:rPr>
        <w:t xml:space="preserve"> el sujeto obligado hizo del</w:t>
      </w:r>
      <w:r w:rsidR="008D18AF" w:rsidRPr="00140A29">
        <w:rPr>
          <w:rFonts w:ascii="Arial" w:eastAsia="Arial Unicode MS" w:hAnsi="Arial" w:cs="Arial"/>
          <w:color w:val="2E74B5" w:themeColor="accent1" w:themeShade="BF"/>
        </w:rPr>
        <w:t xml:space="preserve"> </w:t>
      </w:r>
      <w:r w:rsidR="0020084A" w:rsidRPr="00140A29">
        <w:rPr>
          <w:rFonts w:ascii="Arial" w:eastAsia="Arial Unicode MS" w:hAnsi="Arial" w:cs="Arial"/>
          <w:color w:val="2E74B5" w:themeColor="accent1" w:themeShade="BF"/>
        </w:rPr>
        <w:t xml:space="preserve">conocimiento el </w:t>
      </w:r>
      <w:r w:rsidR="008D18AF" w:rsidRPr="00140A29">
        <w:rPr>
          <w:rFonts w:ascii="Arial" w:eastAsia="Arial Unicode MS" w:hAnsi="Arial" w:cs="Arial"/>
          <w:color w:val="2E74B5" w:themeColor="accent1" w:themeShade="BF"/>
        </w:rPr>
        <w:t xml:space="preserve">contenido del oficio LXII/UT/340/2018, de 07 de noviembre 2018, </w:t>
      </w:r>
      <w:r w:rsidR="0050504B" w:rsidRPr="00140A29">
        <w:rPr>
          <w:rFonts w:ascii="Arial" w:eastAsia="Arial Unicode MS" w:hAnsi="Arial" w:cs="Arial"/>
          <w:color w:val="2E74B5" w:themeColor="accent1" w:themeShade="BF"/>
        </w:rPr>
        <w:t>mismo que fue enviado vía electrónica, esto es de la dirección electrónica de la Unidad de Transparencia enviado a la dirección del hoy recurrente, enviado con la misma fecha</w:t>
      </w:r>
      <w:r w:rsidRPr="00140A29">
        <w:rPr>
          <w:rFonts w:ascii="Arial" w:eastAsia="Arial Unicode MS" w:hAnsi="Arial" w:cs="Arial"/>
          <w:color w:val="2E74B5" w:themeColor="accent1" w:themeShade="BF"/>
        </w:rPr>
        <w:t xml:space="preserve">, </w:t>
      </w:r>
      <w:r w:rsidR="0050504B" w:rsidRPr="00140A29">
        <w:rPr>
          <w:rFonts w:ascii="Arial" w:eastAsia="Arial Unicode MS" w:hAnsi="Arial" w:cs="Arial"/>
          <w:color w:val="2E74B5" w:themeColor="accent1" w:themeShade="BF"/>
        </w:rPr>
        <w:t>a las 13 trece horas con 59 cincuenta y nueve minutos, advirtiéndose un archivo adjunto denominado “</w:t>
      </w:r>
      <w:r w:rsidR="0050504B" w:rsidRPr="00140A29">
        <w:rPr>
          <w:rFonts w:ascii="Arial" w:eastAsia="Arial Unicode MS" w:hAnsi="Arial" w:cs="Arial"/>
          <w:b/>
          <w:i/>
          <w:color w:val="2E74B5" w:themeColor="accent1" w:themeShade="BF"/>
          <w:sz w:val="20"/>
          <w:szCs w:val="20"/>
        </w:rPr>
        <w:t>Decreto 792- Ley Orgánica del Municipio Libre del Estado de San Luis Potosí, Publicada en el Periódico Oficial el día miércoles 30 de abril de 1997.pdf 2284K</w:t>
      </w:r>
      <w:r w:rsidRPr="00140A29">
        <w:rPr>
          <w:rFonts w:ascii="Arial" w:eastAsia="Arial Unicode MS" w:hAnsi="Arial" w:cs="Arial"/>
          <w:color w:val="2E74B5" w:themeColor="accent1" w:themeShade="BF"/>
        </w:rPr>
        <w:t>.</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Así, para que exista el sobreseimiento, se debe de acreditar, además el contenido de la respuesta, como se explica en el apartado siguiente.</w:t>
      </w:r>
    </w:p>
    <w:p w:rsidR="007A4CE6" w:rsidRPr="00140A29" w:rsidRDefault="00C26CD1" w:rsidP="00C902F7">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140A29">
        <w:rPr>
          <w:rFonts w:ascii="Arial" w:eastAsia="Arial Unicode MS" w:hAnsi="Arial" w:cs="Arial"/>
          <w:b/>
          <w:color w:val="2E74B5" w:themeColor="accent1" w:themeShade="BF"/>
        </w:rPr>
        <w:t>6.2</w:t>
      </w:r>
      <w:r w:rsidR="007A4CE6" w:rsidRPr="00140A29">
        <w:rPr>
          <w:rFonts w:ascii="Arial" w:eastAsia="Arial Unicode MS" w:hAnsi="Arial" w:cs="Arial"/>
          <w:b/>
          <w:color w:val="2E74B5" w:themeColor="accent1" w:themeShade="BF"/>
        </w:rPr>
        <w:t>.2. Modificación del acto reclamado para que el recurso quede sin materia.</w:t>
      </w:r>
    </w:p>
    <w:p w:rsidR="007A4CE6" w:rsidRPr="00140A29" w:rsidRDefault="007A4CE6" w:rsidP="00C902F7">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Como se ha dicho, para que proceda el sobreseimiento es necesario que el sujeto obligado modifique el acto que se le reclama para el efecto de que el recurso quede sin materia.</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 xml:space="preserve">En el caso, si la materia del presente recurso es la omisión </w:t>
      </w:r>
      <w:r w:rsidR="00BA2116" w:rsidRPr="00140A29">
        <w:rPr>
          <w:rFonts w:ascii="Arial" w:eastAsia="Arial Unicode MS" w:hAnsi="Arial" w:cs="Arial"/>
          <w:color w:val="2E74B5" w:themeColor="accent1" w:themeShade="BF"/>
        </w:rPr>
        <w:t>de proporcionar la información peticionada a través de la solicitud</w:t>
      </w:r>
      <w:r w:rsidRPr="00140A29">
        <w:rPr>
          <w:rFonts w:ascii="Arial" w:eastAsia="Arial Unicode MS" w:hAnsi="Arial" w:cs="Arial"/>
          <w:color w:val="2E74B5" w:themeColor="accent1" w:themeShade="BF"/>
        </w:rPr>
        <w:t xml:space="preserve"> de acceso a la información pública, </w:t>
      </w:r>
      <w:r w:rsidRPr="00140A29">
        <w:rPr>
          <w:rFonts w:ascii="Arial" w:eastAsia="Arial Unicode MS" w:hAnsi="Arial" w:cs="Arial"/>
          <w:b/>
          <w:color w:val="2E74B5" w:themeColor="accent1" w:themeShade="BF"/>
        </w:rPr>
        <w:t>dicha omisión ha sido subsanada por la autoridad</w:t>
      </w:r>
      <w:r w:rsidRPr="00140A29">
        <w:rPr>
          <w:rFonts w:ascii="Arial" w:eastAsia="Arial Unicode MS" w:hAnsi="Arial" w:cs="Arial"/>
          <w:color w:val="2E74B5" w:themeColor="accent1" w:themeShade="BF"/>
        </w:rPr>
        <w:t>, ya que, ésta ha dado respuesta a la solicitud de acceso a la información pública.</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 xml:space="preserve">Como se ve, hay una respuesta entendida desde el punto de vista de una contestación a la solicitud y dicha respuesta es congruente con lo que le fue </w:t>
      </w:r>
      <w:r w:rsidRPr="00140A29">
        <w:rPr>
          <w:rFonts w:ascii="Arial" w:eastAsia="Arial Unicode MS" w:hAnsi="Arial" w:cs="Arial"/>
          <w:color w:val="2E74B5" w:themeColor="accent1" w:themeShade="BF"/>
        </w:rPr>
        <w:lastRenderedPageBreak/>
        <w:t>solicitado, esto es, que cumple con las pretensiones de la solicitud de acceso a la información pública.</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spacing w:after="0" w:line="276" w:lineRule="auto"/>
        <w:ind w:firstLine="708"/>
        <w:jc w:val="both"/>
        <w:rPr>
          <w:rFonts w:ascii="Arial" w:hAnsi="Arial" w:cs="Arial"/>
          <w:color w:val="2E74B5" w:themeColor="accent1" w:themeShade="BF"/>
        </w:rPr>
      </w:pPr>
      <w:r w:rsidRPr="00140A29">
        <w:rPr>
          <w:rFonts w:ascii="Arial" w:eastAsia="Arial Unicode MS" w:hAnsi="Arial" w:cs="Arial"/>
          <w:color w:val="2E74B5" w:themeColor="accent1" w:themeShade="BF"/>
        </w:rPr>
        <w:t xml:space="preserve">Esto es que, si el ahora recurrente pidió en su solicitud de acceso a la información pública al sujeto obligado la información </w:t>
      </w:r>
      <w:r w:rsidR="00BA2116" w:rsidRPr="00140A29">
        <w:rPr>
          <w:rFonts w:ascii="Arial" w:eastAsia="Times New Roman" w:hAnsi="Arial" w:cs="Arial"/>
          <w:i/>
          <w:color w:val="2E74B5" w:themeColor="accent1" w:themeShade="BF"/>
          <w:sz w:val="20"/>
          <w:szCs w:val="20"/>
          <w:lang w:eastAsia="es-MX"/>
        </w:rPr>
        <w:t>“…Solicito el contenido de la Ley Orgánica del Municipio Libre del Estado de San Luis Potosí, publicada en el Periódico Oficial del Estado el 30 de abril de 1997.…”</w:t>
      </w:r>
      <w:r w:rsidRPr="00140A29">
        <w:rPr>
          <w:rFonts w:ascii="Arial" w:eastAsia="Arial Unicode MS" w:hAnsi="Arial" w:cs="Arial"/>
          <w:color w:val="2E74B5" w:themeColor="accent1" w:themeShade="BF"/>
        </w:rPr>
        <w:t xml:space="preserve">y, </w:t>
      </w:r>
      <w:r w:rsidRPr="00140A29">
        <w:rPr>
          <w:rFonts w:ascii="Arial" w:hAnsi="Arial" w:cs="Arial"/>
          <w:color w:val="2E74B5" w:themeColor="accent1" w:themeShade="BF"/>
        </w:rPr>
        <w:t>el sujeto obligado dio respuesta en el sentido de</w:t>
      </w:r>
      <w:r w:rsidR="003963A9" w:rsidRPr="00140A29">
        <w:rPr>
          <w:rFonts w:ascii="Arial" w:hAnsi="Arial" w:cs="Arial"/>
          <w:color w:val="2E74B5" w:themeColor="accent1" w:themeShade="BF"/>
        </w:rPr>
        <w:t xml:space="preserve"> que envió vía electrónica el </w:t>
      </w:r>
      <w:r w:rsidR="003963A9" w:rsidRPr="00140A29">
        <w:rPr>
          <w:rFonts w:ascii="Arial" w:eastAsia="Arial Unicode MS" w:hAnsi="Arial" w:cs="Arial"/>
          <w:b/>
          <w:i/>
          <w:color w:val="2E74B5" w:themeColor="accent1" w:themeShade="BF"/>
          <w:sz w:val="20"/>
          <w:szCs w:val="20"/>
        </w:rPr>
        <w:t>Decreto 792- Ley Orgánica del Municipio Libre del Estado de San Luis Potosí, Publicada en el Periódico Oficial el día miércoles 30 de abril de 1997</w:t>
      </w:r>
      <w:r w:rsidRPr="00140A29">
        <w:rPr>
          <w:rFonts w:ascii="Arial" w:hAnsi="Arial" w:cs="Arial"/>
          <w:color w:val="2E74B5" w:themeColor="accent1" w:themeShade="BF"/>
        </w:rPr>
        <w:t>.</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 xml:space="preserve">Así, si el recurrente expresó como motivo de inconformidad </w:t>
      </w:r>
      <w:r w:rsidR="003963A9" w:rsidRPr="00140A29">
        <w:rPr>
          <w:rFonts w:ascii="Arial" w:eastAsia="Arial Unicode MS" w:hAnsi="Arial" w:cs="Arial"/>
          <w:i/>
          <w:color w:val="2E74B5" w:themeColor="accent1" w:themeShade="BF"/>
          <w:sz w:val="20"/>
          <w:szCs w:val="20"/>
        </w:rPr>
        <w:t xml:space="preserve">“…Recibí respuesta a mi solicitud, pero me comentan que el inconveniente es que el documento es muy </w:t>
      </w:r>
      <w:r w:rsidR="00C26CD1" w:rsidRPr="00140A29">
        <w:rPr>
          <w:rFonts w:ascii="Arial" w:eastAsia="Arial Unicode MS" w:hAnsi="Arial" w:cs="Arial"/>
          <w:i/>
          <w:color w:val="2E74B5" w:themeColor="accent1" w:themeShade="BF"/>
          <w:sz w:val="20"/>
          <w:szCs w:val="20"/>
        </w:rPr>
        <w:t xml:space="preserve">pesado para enviarlo por plataforma de transparencia, </w:t>
      </w:r>
      <w:r w:rsidR="003963A9" w:rsidRPr="00140A29">
        <w:rPr>
          <w:rFonts w:ascii="Arial" w:eastAsia="Arial Unicode MS" w:hAnsi="Arial" w:cs="Arial"/>
          <w:i/>
          <w:color w:val="2E74B5" w:themeColor="accent1" w:themeShade="BF"/>
          <w:sz w:val="20"/>
          <w:szCs w:val="20"/>
        </w:rPr>
        <w:t xml:space="preserve">por lo que solicitan mi correo electrónico para </w:t>
      </w:r>
      <w:r w:rsidR="00C26CD1" w:rsidRPr="00140A29">
        <w:rPr>
          <w:rFonts w:ascii="Arial" w:eastAsia="Arial Unicode MS" w:hAnsi="Arial" w:cs="Arial"/>
          <w:i/>
          <w:color w:val="2E74B5" w:themeColor="accent1" w:themeShade="BF"/>
          <w:sz w:val="20"/>
          <w:szCs w:val="20"/>
        </w:rPr>
        <w:t>enviarlo por esta vía</w:t>
      </w:r>
      <w:r w:rsidR="0020084A" w:rsidRPr="00140A29">
        <w:rPr>
          <w:rFonts w:ascii="Arial" w:eastAsia="Arial Unicode MS" w:hAnsi="Arial" w:cs="Arial"/>
          <w:i/>
          <w:color w:val="2E74B5" w:themeColor="accent1" w:themeShade="BF"/>
        </w:rPr>
        <w:t>…”</w:t>
      </w:r>
      <w:r w:rsidR="00C26CD1" w:rsidRPr="00140A29">
        <w:rPr>
          <w:rFonts w:ascii="Arial" w:eastAsia="Arial Unicode MS" w:hAnsi="Arial" w:cs="Arial"/>
          <w:color w:val="2E74B5" w:themeColor="accent1" w:themeShade="BF"/>
        </w:rPr>
        <w:t>, por tal</w:t>
      </w:r>
      <w:r w:rsidR="0020084A" w:rsidRPr="00140A29">
        <w:rPr>
          <w:rFonts w:ascii="Arial" w:eastAsia="Arial Unicode MS" w:hAnsi="Arial" w:cs="Arial"/>
          <w:color w:val="2E74B5" w:themeColor="accent1" w:themeShade="BF"/>
        </w:rPr>
        <w:t>,</w:t>
      </w:r>
      <w:r w:rsidR="00C26CD1" w:rsidRPr="00140A29">
        <w:rPr>
          <w:rFonts w:ascii="Arial" w:eastAsia="Arial Unicode MS" w:hAnsi="Arial" w:cs="Arial"/>
          <w:color w:val="2E74B5" w:themeColor="accent1" w:themeShade="BF"/>
        </w:rPr>
        <w:t xml:space="preserve"> dicha </w:t>
      </w:r>
      <w:r w:rsidRPr="00140A29">
        <w:rPr>
          <w:rFonts w:ascii="Arial" w:eastAsia="Arial Unicode MS" w:hAnsi="Arial" w:cs="Arial"/>
          <w:color w:val="2E74B5" w:themeColor="accent1" w:themeShade="BF"/>
        </w:rPr>
        <w:t xml:space="preserve">omisión ya ha sido subsanada mediante la respuesta a ésta. </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 xml:space="preserve">Por ende, </w:t>
      </w:r>
      <w:r w:rsidR="00446C11">
        <w:rPr>
          <w:rFonts w:ascii="Arial" w:eastAsia="Arial Unicode MS" w:hAnsi="Arial" w:cs="Arial"/>
          <w:color w:val="2E74B5" w:themeColor="accent1" w:themeShade="BF"/>
        </w:rPr>
        <w:t xml:space="preserve">del análisis a las constancias remitidas por el sujeto obligado mediante el informe rendido a </w:t>
      </w:r>
      <w:r w:rsidRPr="00140A29">
        <w:rPr>
          <w:rFonts w:ascii="Arial" w:eastAsia="Arial Unicode MS" w:hAnsi="Arial" w:cs="Arial"/>
          <w:color w:val="2E74B5" w:themeColor="accent1" w:themeShade="BF"/>
        </w:rPr>
        <w:t>esta Comisión</w:t>
      </w:r>
      <w:r w:rsidR="00446C11">
        <w:rPr>
          <w:rFonts w:ascii="Arial" w:eastAsia="Arial Unicode MS" w:hAnsi="Arial" w:cs="Arial"/>
          <w:color w:val="2E74B5" w:themeColor="accent1" w:themeShade="BF"/>
        </w:rPr>
        <w:t xml:space="preserve"> mediante oficio LXII/UT/348/2018, signado por la Jefe de la Unidad de Transparencia del sujeto obligado, de 13 trece de noviembre de 2018 dos mil dieciocho, esta unidad de ponencia</w:t>
      </w:r>
      <w:r w:rsidRPr="00140A29">
        <w:rPr>
          <w:rFonts w:ascii="Arial" w:eastAsia="Arial Unicode MS" w:hAnsi="Arial" w:cs="Arial"/>
          <w:color w:val="2E74B5" w:themeColor="accent1" w:themeShade="BF"/>
        </w:rPr>
        <w:t xml:space="preserve"> determina que el sujeto obligado ya</w:t>
      </w:r>
      <w:r w:rsidR="00C26CD1" w:rsidRPr="00140A29">
        <w:rPr>
          <w:rFonts w:ascii="Arial" w:eastAsia="Arial Unicode MS" w:hAnsi="Arial" w:cs="Arial"/>
          <w:color w:val="2E74B5" w:themeColor="accent1" w:themeShade="BF"/>
        </w:rPr>
        <w:t xml:space="preserve"> proporcionó la información solicitada, es decir,</w:t>
      </w:r>
      <w:r w:rsidRPr="00140A29">
        <w:rPr>
          <w:rFonts w:ascii="Arial" w:eastAsia="Arial Unicode MS" w:hAnsi="Arial" w:cs="Arial"/>
          <w:color w:val="2E74B5" w:themeColor="accent1" w:themeShade="BF"/>
        </w:rPr>
        <w:t xml:space="preserve"> respondió la solicitud de acceso a la información pública que era precisamente el motivo de agravio, es decir, que ya hay respuesta a quien le fue solicitada y con la respuesta, misma que se insiste es congruente con lo solicitado, ya que en el documento adjunto se contiene la información que le fue solicitada.</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t>De ahí que, hay una respuesta entendida desde el punto de vista de una contestación a la solicitud y, además, dicha respuesta es congruente, es decir, es acorde con lo solicitado al sujeto obligado, pues de la simple confronta entre la solicitud de acceso a la información pública y la respuesta, la misma contiene lo que el ahora recurrente le solicitó a la autoridad</w:t>
      </w:r>
      <w:r w:rsidR="00446C11">
        <w:rPr>
          <w:rFonts w:ascii="Arial" w:eastAsia="Arial Unicode MS" w:hAnsi="Arial" w:cs="Arial"/>
          <w:color w:val="2E74B5" w:themeColor="accent1" w:themeShade="BF"/>
        </w:rPr>
        <w:t xml:space="preserve">, tal y como se advierte de la copia fotostática certificada de la impresión de pantalla </w:t>
      </w:r>
      <w:r w:rsidR="00B02149">
        <w:rPr>
          <w:rFonts w:ascii="Arial" w:eastAsia="Arial Unicode MS" w:hAnsi="Arial" w:cs="Arial"/>
          <w:color w:val="2E74B5" w:themeColor="accent1" w:themeShade="BF"/>
        </w:rPr>
        <w:t xml:space="preserve">del correo electrónico enviado de la dirección electrónica de la autoridad a la dirección electrónica del solicitante, de fecha 07 siete de noviembre de 2018 dos mil dieciocho, del que se desprende el archivo adjunto denominado </w:t>
      </w:r>
      <w:r w:rsidR="00B02149" w:rsidRPr="00B02149">
        <w:rPr>
          <w:rFonts w:ascii="Arial" w:eastAsia="Arial Unicode MS" w:hAnsi="Arial" w:cs="Arial"/>
          <w:i/>
          <w:color w:val="2E74B5" w:themeColor="accent1" w:themeShade="BF"/>
          <w:sz w:val="20"/>
          <w:szCs w:val="20"/>
        </w:rPr>
        <w:t>“…</w:t>
      </w:r>
      <w:r w:rsidR="00B02149" w:rsidRPr="00B02149">
        <w:rPr>
          <w:rFonts w:ascii="Arial" w:eastAsia="Arial Unicode MS" w:hAnsi="Arial" w:cs="Arial"/>
          <w:b/>
          <w:i/>
          <w:color w:val="2E74B5" w:themeColor="accent1" w:themeShade="BF"/>
          <w:sz w:val="20"/>
          <w:szCs w:val="20"/>
        </w:rPr>
        <w:t xml:space="preserve">DECRETO 792- LEY ORGÁNICA DEL MUNICIPIO LIBRE DEL ESTADO DE SAN LUIS POTOSÍ, PUBLICADA EN EL PERIÓDICO OFICIAL EL DÍA MIÉRCOLES 30 DE ABRIL DE 1997. </w:t>
      </w:r>
      <w:proofErr w:type="spellStart"/>
      <w:r w:rsidR="00B02149" w:rsidRPr="00B02149">
        <w:rPr>
          <w:rFonts w:ascii="Arial" w:eastAsia="Arial Unicode MS" w:hAnsi="Arial" w:cs="Arial"/>
          <w:b/>
          <w:i/>
          <w:color w:val="2E74B5" w:themeColor="accent1" w:themeShade="BF"/>
          <w:sz w:val="20"/>
          <w:szCs w:val="20"/>
        </w:rPr>
        <w:t>pdf</w:t>
      </w:r>
      <w:proofErr w:type="spellEnd"/>
      <w:r w:rsidR="00B02149" w:rsidRPr="00B02149">
        <w:rPr>
          <w:rFonts w:ascii="Arial" w:eastAsia="Arial Unicode MS" w:hAnsi="Arial" w:cs="Arial"/>
          <w:b/>
          <w:i/>
          <w:color w:val="2E74B5" w:themeColor="accent1" w:themeShade="BF"/>
          <w:sz w:val="20"/>
          <w:szCs w:val="20"/>
        </w:rPr>
        <w:t xml:space="preserve"> 22846</w:t>
      </w:r>
      <w:r w:rsidR="00B02149" w:rsidRPr="00B02149">
        <w:rPr>
          <w:rFonts w:ascii="Arial" w:eastAsia="Arial Unicode MS" w:hAnsi="Arial" w:cs="Arial"/>
          <w:i/>
          <w:color w:val="2E74B5" w:themeColor="accent1" w:themeShade="BF"/>
          <w:sz w:val="20"/>
          <w:szCs w:val="20"/>
        </w:rPr>
        <w:t>…”</w:t>
      </w:r>
      <w:r w:rsidR="001815D6">
        <w:rPr>
          <w:rFonts w:ascii="Arial" w:eastAsia="Arial Unicode MS" w:hAnsi="Arial" w:cs="Arial"/>
          <w:i/>
          <w:color w:val="2E74B5" w:themeColor="accent1" w:themeShade="BF"/>
          <w:sz w:val="20"/>
          <w:szCs w:val="20"/>
        </w:rPr>
        <w:t xml:space="preserve"> (visible a fojas 24 y 25 de autos)</w:t>
      </w:r>
      <w:r w:rsidRPr="00B02149">
        <w:rPr>
          <w:rFonts w:ascii="Arial" w:eastAsia="Arial Unicode MS" w:hAnsi="Arial" w:cs="Arial"/>
          <w:i/>
          <w:color w:val="2E74B5" w:themeColor="accent1" w:themeShade="BF"/>
          <w:sz w:val="20"/>
          <w:szCs w:val="20"/>
        </w:rPr>
        <w:t>.</w:t>
      </w:r>
      <w:r w:rsidRPr="00140A29">
        <w:rPr>
          <w:rFonts w:ascii="Arial" w:eastAsia="Arial Unicode MS" w:hAnsi="Arial" w:cs="Arial"/>
          <w:color w:val="2E74B5" w:themeColor="accent1" w:themeShade="BF"/>
        </w:rPr>
        <w:t xml:space="preserve"> </w:t>
      </w:r>
    </w:p>
    <w:p w:rsidR="007A4CE6" w:rsidRPr="00140A29" w:rsidRDefault="007A4CE6" w:rsidP="00C902F7">
      <w:pPr>
        <w:pStyle w:val="NormalWeb"/>
        <w:tabs>
          <w:tab w:val="left" w:pos="0"/>
        </w:tabs>
        <w:spacing w:before="0" w:beforeAutospacing="0" w:after="0" w:afterAutospacing="0" w:line="276" w:lineRule="auto"/>
        <w:jc w:val="both"/>
        <w:rPr>
          <w:rFonts w:ascii="Arial" w:hAnsi="Arial" w:cs="Arial"/>
          <w:color w:val="2E74B5" w:themeColor="accent1" w:themeShade="BF"/>
        </w:rPr>
      </w:pP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140A29">
        <w:rPr>
          <w:rFonts w:ascii="Arial" w:eastAsia="Arial Unicode MS" w:hAnsi="Arial" w:cs="Arial"/>
          <w:color w:val="2E74B5" w:themeColor="accent1" w:themeShade="BF"/>
        </w:rPr>
        <w:tab/>
      </w:r>
      <w:r w:rsidR="00C26CD1" w:rsidRPr="00140A29">
        <w:rPr>
          <w:rFonts w:ascii="Arial" w:eastAsia="Arial Unicode MS" w:hAnsi="Arial" w:cs="Arial"/>
          <w:b/>
          <w:color w:val="2E74B5" w:themeColor="accent1" w:themeShade="BF"/>
        </w:rPr>
        <w:t>6.3</w:t>
      </w:r>
      <w:r w:rsidRPr="00140A29">
        <w:rPr>
          <w:rFonts w:ascii="Arial" w:eastAsia="Arial Unicode MS" w:hAnsi="Arial" w:cs="Arial"/>
          <w:b/>
          <w:color w:val="2E74B5" w:themeColor="accent1" w:themeShade="BF"/>
        </w:rPr>
        <w:t>. Conclusión del sobreseimiento</w:t>
      </w:r>
      <w:r w:rsidRPr="00140A29">
        <w:rPr>
          <w:rFonts w:ascii="Arial" w:eastAsia="Arial Unicode MS" w:hAnsi="Arial" w:cs="Arial"/>
          <w:color w:val="2E74B5" w:themeColor="accent1" w:themeShade="BF"/>
        </w:rPr>
        <w:t>.</w:t>
      </w:r>
    </w:p>
    <w:p w:rsidR="007A4CE6" w:rsidRPr="00140A29" w:rsidRDefault="007A4CE6" w:rsidP="00C902F7">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A4CE6" w:rsidRPr="00140A29" w:rsidRDefault="007A4CE6" w:rsidP="00C902F7">
      <w:pPr>
        <w:spacing w:after="0" w:line="276" w:lineRule="auto"/>
        <w:ind w:firstLine="708"/>
        <w:jc w:val="both"/>
        <w:rPr>
          <w:rFonts w:ascii="Arial" w:eastAsia="Arial Unicode MS" w:hAnsi="Arial" w:cs="Arial"/>
          <w:color w:val="2E74B5" w:themeColor="accent1" w:themeShade="BF"/>
          <w:sz w:val="24"/>
          <w:szCs w:val="24"/>
          <w:lang w:eastAsia="es-MX"/>
        </w:rPr>
      </w:pPr>
      <w:r w:rsidRPr="00140A29">
        <w:rPr>
          <w:rFonts w:ascii="Arial" w:eastAsia="Arial Unicode MS" w:hAnsi="Arial" w:cs="Arial"/>
          <w:color w:val="2E74B5" w:themeColor="accent1" w:themeShade="BF"/>
          <w:sz w:val="24"/>
          <w:szCs w:val="24"/>
        </w:rPr>
        <w:t xml:space="preserve">Así pues, como quedó visto, el sujeto obligado no sólo justificó haber notificado la respuesta a la solicitante, sino además la misma contiene la respuesta sobre la información que le fue solicitada, </w:t>
      </w:r>
      <w:r w:rsidRPr="00140A29">
        <w:rPr>
          <w:rFonts w:ascii="Arial" w:eastAsia="Arial Unicode MS" w:hAnsi="Arial" w:cs="Arial"/>
          <w:color w:val="2E74B5" w:themeColor="accent1" w:themeShade="BF"/>
          <w:sz w:val="24"/>
          <w:szCs w:val="24"/>
          <w:lang w:eastAsia="es-MX"/>
        </w:rPr>
        <w:t xml:space="preserve">de tal manera que en el presente recurso se actualiza el sobreseimiento, pues para ello era necesario que el recurrente se allegara de todos aquéllos elementos necesarios </w:t>
      </w:r>
      <w:r w:rsidR="0020084A" w:rsidRPr="00140A29">
        <w:rPr>
          <w:rFonts w:ascii="Arial" w:eastAsia="Arial Unicode MS" w:hAnsi="Arial" w:cs="Arial"/>
          <w:color w:val="2E74B5" w:themeColor="accent1" w:themeShade="BF"/>
          <w:sz w:val="24"/>
          <w:szCs w:val="24"/>
          <w:lang w:eastAsia="es-MX"/>
        </w:rPr>
        <w:t>para obtener</w:t>
      </w:r>
      <w:r w:rsidRPr="00140A29">
        <w:rPr>
          <w:rFonts w:ascii="Arial" w:eastAsia="Arial Unicode MS" w:hAnsi="Arial" w:cs="Arial"/>
          <w:color w:val="2E74B5" w:themeColor="accent1" w:themeShade="BF"/>
          <w:sz w:val="24"/>
          <w:szCs w:val="24"/>
          <w:lang w:eastAsia="es-MX"/>
        </w:rPr>
        <w:t xml:space="preserve"> la respuesta sobre la información que solicitó, lo que en la especie ya aconteció.</w:t>
      </w:r>
    </w:p>
    <w:p w:rsidR="007A4CE6" w:rsidRPr="00140A29" w:rsidRDefault="007A4CE6" w:rsidP="00C902F7">
      <w:pPr>
        <w:spacing w:after="0" w:line="276" w:lineRule="auto"/>
        <w:ind w:firstLine="708"/>
        <w:jc w:val="both"/>
        <w:rPr>
          <w:rFonts w:ascii="Arial" w:eastAsia="Arial Unicode MS" w:hAnsi="Arial" w:cs="Arial"/>
          <w:color w:val="2E74B5" w:themeColor="accent1" w:themeShade="BF"/>
          <w:sz w:val="24"/>
          <w:szCs w:val="24"/>
          <w:lang w:eastAsia="es-MX"/>
        </w:rPr>
      </w:pPr>
    </w:p>
    <w:p w:rsidR="007A4CE6" w:rsidRPr="00140A29" w:rsidRDefault="00C26CD1" w:rsidP="00C902F7">
      <w:pPr>
        <w:pStyle w:val="corte4fondo"/>
        <w:tabs>
          <w:tab w:val="left" w:pos="567"/>
        </w:tabs>
        <w:spacing w:line="276" w:lineRule="auto"/>
        <w:rPr>
          <w:rFonts w:cs="Arial"/>
          <w:b/>
          <w:color w:val="2E74B5" w:themeColor="accent1" w:themeShade="BF"/>
          <w:sz w:val="24"/>
          <w:szCs w:val="24"/>
        </w:rPr>
      </w:pPr>
      <w:r w:rsidRPr="00140A29">
        <w:rPr>
          <w:rFonts w:cs="Arial"/>
          <w:b/>
          <w:color w:val="2E74B5" w:themeColor="accent1" w:themeShade="BF"/>
          <w:sz w:val="24"/>
          <w:szCs w:val="24"/>
        </w:rPr>
        <w:t>6.4</w:t>
      </w:r>
      <w:r w:rsidR="007A4CE6" w:rsidRPr="00140A29">
        <w:rPr>
          <w:rFonts w:cs="Arial"/>
          <w:b/>
          <w:color w:val="2E74B5" w:themeColor="accent1" w:themeShade="BF"/>
          <w:sz w:val="24"/>
          <w:szCs w:val="24"/>
        </w:rPr>
        <w:t>. Archivo.</w:t>
      </w:r>
    </w:p>
    <w:p w:rsidR="007A4CE6" w:rsidRPr="00140A29" w:rsidRDefault="007A4CE6" w:rsidP="00C902F7">
      <w:pPr>
        <w:pStyle w:val="corte4fondo"/>
        <w:tabs>
          <w:tab w:val="left" w:pos="567"/>
        </w:tabs>
        <w:spacing w:line="276" w:lineRule="auto"/>
        <w:ind w:firstLine="0"/>
        <w:rPr>
          <w:rFonts w:cs="Arial"/>
          <w:color w:val="2E74B5" w:themeColor="accent1" w:themeShade="BF"/>
          <w:sz w:val="24"/>
          <w:szCs w:val="24"/>
        </w:rPr>
      </w:pPr>
    </w:p>
    <w:p w:rsidR="007A4CE6" w:rsidRPr="00140A29" w:rsidRDefault="007A4CE6" w:rsidP="00C902F7">
      <w:pPr>
        <w:pStyle w:val="corte4fondo"/>
        <w:tabs>
          <w:tab w:val="left" w:pos="567"/>
        </w:tabs>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lastRenderedPageBreak/>
        <w:tab/>
        <w:t>Que una vez que la presente resolución sea notificada a las partes, la ponencia mande archivar el presente asunto como totalmente concluido.</w:t>
      </w:r>
    </w:p>
    <w:p w:rsidR="007A4CE6" w:rsidRPr="00140A29" w:rsidRDefault="007A4CE6" w:rsidP="00C902F7">
      <w:pPr>
        <w:pStyle w:val="corte4fondo"/>
        <w:tabs>
          <w:tab w:val="left" w:pos="567"/>
        </w:tabs>
        <w:spacing w:line="276" w:lineRule="auto"/>
        <w:ind w:firstLine="0"/>
        <w:rPr>
          <w:rFonts w:cs="Arial"/>
          <w:color w:val="2E74B5" w:themeColor="accent1" w:themeShade="BF"/>
          <w:sz w:val="24"/>
          <w:szCs w:val="24"/>
        </w:rPr>
      </w:pPr>
    </w:p>
    <w:p w:rsidR="007A4CE6" w:rsidRPr="00140A29" w:rsidRDefault="007A4CE6" w:rsidP="00C902F7">
      <w:pPr>
        <w:pStyle w:val="corte4fondo"/>
        <w:tabs>
          <w:tab w:val="left" w:pos="567"/>
        </w:tabs>
        <w:spacing w:line="276" w:lineRule="auto"/>
        <w:ind w:firstLine="0"/>
        <w:rPr>
          <w:rFonts w:cs="Arial"/>
          <w:color w:val="2E74B5" w:themeColor="accent1" w:themeShade="BF"/>
          <w:sz w:val="24"/>
          <w:szCs w:val="24"/>
        </w:rPr>
      </w:pPr>
      <w:r w:rsidRPr="00140A29">
        <w:rPr>
          <w:rFonts w:cs="Arial"/>
          <w:color w:val="2E74B5" w:themeColor="accent1" w:themeShade="BF"/>
          <w:sz w:val="24"/>
          <w:szCs w:val="24"/>
        </w:rPr>
        <w:tab/>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7A4CE6" w:rsidRPr="00140A29" w:rsidRDefault="007A4CE6" w:rsidP="00C902F7">
      <w:pPr>
        <w:pStyle w:val="corte4fondo"/>
        <w:tabs>
          <w:tab w:val="left" w:pos="567"/>
        </w:tabs>
        <w:spacing w:line="276" w:lineRule="auto"/>
        <w:jc w:val="center"/>
        <w:rPr>
          <w:rFonts w:cs="Arial"/>
          <w:color w:val="2E74B5" w:themeColor="accent1" w:themeShade="BF"/>
          <w:sz w:val="24"/>
          <w:szCs w:val="24"/>
        </w:rPr>
      </w:pPr>
    </w:p>
    <w:p w:rsidR="007A4CE6" w:rsidRPr="00140A29" w:rsidRDefault="007A4CE6" w:rsidP="00C902F7">
      <w:pPr>
        <w:pStyle w:val="corte4fondo"/>
        <w:tabs>
          <w:tab w:val="left" w:pos="567"/>
        </w:tabs>
        <w:spacing w:line="276" w:lineRule="auto"/>
        <w:rPr>
          <w:rFonts w:cs="Arial"/>
          <w:color w:val="2E74B5" w:themeColor="accent1" w:themeShade="BF"/>
          <w:sz w:val="24"/>
          <w:szCs w:val="24"/>
        </w:rPr>
      </w:pPr>
      <w:r w:rsidRPr="00140A29">
        <w:rPr>
          <w:rFonts w:cs="Arial"/>
          <w:color w:val="2E74B5" w:themeColor="accent1" w:themeShade="BF"/>
          <w:sz w:val="24"/>
          <w:szCs w:val="24"/>
        </w:rPr>
        <w:t>Por lo expuesto y fundado, SE RESUELVE:</w:t>
      </w:r>
    </w:p>
    <w:p w:rsidR="007A4CE6" w:rsidRPr="00140A29" w:rsidRDefault="007A4CE6" w:rsidP="00C902F7">
      <w:pPr>
        <w:pStyle w:val="corte4fondo"/>
        <w:tabs>
          <w:tab w:val="left" w:pos="567"/>
        </w:tabs>
        <w:spacing w:line="276" w:lineRule="auto"/>
        <w:rPr>
          <w:rFonts w:cs="Arial"/>
          <w:color w:val="2E74B5" w:themeColor="accent1" w:themeShade="BF"/>
          <w:sz w:val="24"/>
          <w:szCs w:val="24"/>
        </w:rPr>
      </w:pPr>
    </w:p>
    <w:p w:rsidR="007A4CE6" w:rsidRPr="00140A29" w:rsidRDefault="007A4CE6" w:rsidP="00C902F7">
      <w:pPr>
        <w:pStyle w:val="corte4fondo"/>
        <w:tabs>
          <w:tab w:val="left" w:pos="567"/>
        </w:tabs>
        <w:spacing w:line="276" w:lineRule="auto"/>
        <w:jc w:val="center"/>
        <w:rPr>
          <w:rFonts w:cs="Arial"/>
          <w:color w:val="2E74B5" w:themeColor="accent1" w:themeShade="BF"/>
          <w:sz w:val="24"/>
          <w:szCs w:val="24"/>
        </w:rPr>
      </w:pPr>
      <w:r w:rsidRPr="00140A29">
        <w:rPr>
          <w:rFonts w:cs="Arial"/>
          <w:b/>
          <w:color w:val="2E74B5" w:themeColor="accent1" w:themeShade="BF"/>
          <w:sz w:val="24"/>
          <w:szCs w:val="24"/>
        </w:rPr>
        <w:t>RESOLUTIVO</w:t>
      </w:r>
      <w:r w:rsidRPr="00140A29">
        <w:rPr>
          <w:rFonts w:cs="Arial"/>
          <w:color w:val="2E74B5" w:themeColor="accent1" w:themeShade="BF"/>
          <w:sz w:val="24"/>
          <w:szCs w:val="24"/>
        </w:rPr>
        <w:t xml:space="preserve"> </w:t>
      </w:r>
    </w:p>
    <w:p w:rsidR="007A4CE6" w:rsidRPr="00140A29" w:rsidRDefault="007A4CE6" w:rsidP="00C902F7">
      <w:pPr>
        <w:pStyle w:val="corte4fondo"/>
        <w:tabs>
          <w:tab w:val="left" w:pos="567"/>
        </w:tabs>
        <w:spacing w:line="276" w:lineRule="auto"/>
        <w:rPr>
          <w:rFonts w:cs="Arial"/>
          <w:color w:val="2E74B5" w:themeColor="accent1" w:themeShade="BF"/>
          <w:sz w:val="24"/>
          <w:szCs w:val="24"/>
        </w:rPr>
      </w:pPr>
    </w:p>
    <w:p w:rsidR="007A4CE6" w:rsidRPr="00140A29" w:rsidRDefault="007A4CE6" w:rsidP="00C902F7">
      <w:pPr>
        <w:pStyle w:val="corte4fondo"/>
        <w:tabs>
          <w:tab w:val="left" w:pos="567"/>
        </w:tabs>
        <w:spacing w:line="276" w:lineRule="auto"/>
        <w:rPr>
          <w:rFonts w:cs="Arial"/>
          <w:color w:val="2E74B5" w:themeColor="accent1" w:themeShade="BF"/>
          <w:sz w:val="24"/>
          <w:szCs w:val="24"/>
        </w:rPr>
      </w:pPr>
      <w:r w:rsidRPr="00140A29">
        <w:rPr>
          <w:rFonts w:cs="Arial"/>
          <w:b/>
          <w:color w:val="2E74B5" w:themeColor="accent1" w:themeShade="BF"/>
          <w:sz w:val="24"/>
          <w:szCs w:val="24"/>
        </w:rPr>
        <w:t>ÚNICO</w:t>
      </w:r>
      <w:r w:rsidRPr="00140A29">
        <w:rPr>
          <w:rFonts w:cs="Arial"/>
          <w:color w:val="2E74B5" w:themeColor="accent1" w:themeShade="BF"/>
          <w:sz w:val="24"/>
          <w:szCs w:val="24"/>
        </w:rPr>
        <w:t xml:space="preserve">. Esta Comisión Estatal de Garantía y Acceso a la Información Pública </w:t>
      </w:r>
      <w:r w:rsidRPr="00140A29">
        <w:rPr>
          <w:rFonts w:cs="Arial"/>
          <w:b/>
          <w:color w:val="2E74B5" w:themeColor="accent1" w:themeShade="BF"/>
          <w:sz w:val="24"/>
          <w:szCs w:val="24"/>
        </w:rPr>
        <w:t xml:space="preserve">sobresee </w:t>
      </w:r>
      <w:r w:rsidRPr="00140A29">
        <w:rPr>
          <w:rFonts w:cs="Arial"/>
          <w:color w:val="2E74B5" w:themeColor="accent1" w:themeShade="BF"/>
          <w:sz w:val="24"/>
          <w:szCs w:val="24"/>
        </w:rPr>
        <w:t>el presente recurso por los fundamentos y las razones desarrolladas en el considerando sexto de la presente resolución.</w:t>
      </w:r>
    </w:p>
    <w:p w:rsidR="007A4CE6" w:rsidRPr="00140A29" w:rsidRDefault="007A4CE6" w:rsidP="00C902F7">
      <w:pPr>
        <w:pStyle w:val="corte4fondo"/>
        <w:tabs>
          <w:tab w:val="left" w:pos="567"/>
        </w:tabs>
        <w:spacing w:line="276" w:lineRule="auto"/>
        <w:rPr>
          <w:rFonts w:cs="Arial"/>
          <w:color w:val="2E74B5" w:themeColor="accent1" w:themeShade="BF"/>
          <w:sz w:val="24"/>
          <w:szCs w:val="24"/>
        </w:rPr>
      </w:pPr>
    </w:p>
    <w:p w:rsidR="009249CE" w:rsidRPr="00140A29" w:rsidRDefault="009249CE" w:rsidP="00C902F7">
      <w:pPr>
        <w:pStyle w:val="corte4fondo"/>
        <w:tabs>
          <w:tab w:val="left" w:pos="567"/>
        </w:tabs>
        <w:spacing w:line="276" w:lineRule="auto"/>
        <w:rPr>
          <w:rFonts w:cs="Arial"/>
          <w:color w:val="2E74B5" w:themeColor="accent1" w:themeShade="BF"/>
          <w:sz w:val="24"/>
          <w:szCs w:val="24"/>
        </w:rPr>
      </w:pPr>
      <w:r w:rsidRPr="00140A29">
        <w:rPr>
          <w:rFonts w:cs="Arial"/>
          <w:b/>
          <w:color w:val="2E74B5" w:themeColor="accent1" w:themeShade="BF"/>
          <w:sz w:val="24"/>
          <w:szCs w:val="24"/>
        </w:rPr>
        <w:t xml:space="preserve">Notifíquese; </w:t>
      </w:r>
      <w:r w:rsidRPr="00140A29">
        <w:rPr>
          <w:rFonts w:cs="Arial"/>
          <w:color w:val="2E74B5" w:themeColor="accent1" w:themeShade="BF"/>
          <w:sz w:val="24"/>
          <w:szCs w:val="24"/>
        </w:rPr>
        <w:t>por oficio a las autoridades</w:t>
      </w:r>
      <w:r w:rsidRPr="00140A29">
        <w:rPr>
          <w:rFonts w:cs="Arial"/>
          <w:b/>
          <w:color w:val="2E74B5" w:themeColor="accent1" w:themeShade="BF"/>
          <w:sz w:val="24"/>
          <w:szCs w:val="24"/>
        </w:rPr>
        <w:t xml:space="preserve"> </w:t>
      </w:r>
      <w:r w:rsidRPr="00140A29">
        <w:rPr>
          <w:rFonts w:cs="Arial"/>
          <w:color w:val="2E74B5" w:themeColor="accent1" w:themeShade="BF"/>
          <w:sz w:val="24"/>
          <w:szCs w:val="24"/>
        </w:rPr>
        <w:t>y a la recurrente por el medio que designó.</w:t>
      </w:r>
    </w:p>
    <w:p w:rsidR="009249CE" w:rsidRPr="00140A29" w:rsidRDefault="009249CE" w:rsidP="00C902F7">
      <w:pPr>
        <w:pStyle w:val="corte4fondo"/>
        <w:tabs>
          <w:tab w:val="left" w:pos="567"/>
        </w:tabs>
        <w:spacing w:line="276" w:lineRule="auto"/>
        <w:rPr>
          <w:rFonts w:cs="Arial"/>
          <w:color w:val="2E74B5" w:themeColor="accent1" w:themeShade="BF"/>
          <w:sz w:val="24"/>
          <w:szCs w:val="24"/>
        </w:rPr>
      </w:pPr>
    </w:p>
    <w:p w:rsidR="009249CE" w:rsidRPr="00140A29" w:rsidRDefault="009249CE" w:rsidP="00C902F7">
      <w:pPr>
        <w:pStyle w:val="corte4fondo"/>
        <w:tabs>
          <w:tab w:val="left" w:pos="567"/>
        </w:tabs>
        <w:spacing w:line="276" w:lineRule="auto"/>
        <w:rPr>
          <w:rFonts w:eastAsia="Arial Unicode MS" w:cs="Arial"/>
          <w:color w:val="2E74B5" w:themeColor="accent1" w:themeShade="BF"/>
          <w:sz w:val="24"/>
          <w:szCs w:val="24"/>
        </w:rPr>
      </w:pPr>
      <w:r w:rsidRPr="00140A29">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140A29">
        <w:rPr>
          <w:rFonts w:cs="Arial"/>
          <w:color w:val="2E74B5" w:themeColor="accent1" w:themeShade="BF"/>
          <w:sz w:val="24"/>
          <w:szCs w:val="24"/>
        </w:rPr>
        <w:t>Mariajosé</w:t>
      </w:r>
      <w:proofErr w:type="spellEnd"/>
      <w:r w:rsidRPr="00140A29">
        <w:rPr>
          <w:rFonts w:cs="Arial"/>
          <w:color w:val="2E74B5" w:themeColor="accent1" w:themeShade="BF"/>
          <w:sz w:val="24"/>
          <w:szCs w:val="24"/>
        </w:rPr>
        <w:t xml:space="preserve"> González Zarzosa, Mtro. Alejandro Lafuente Torres, Paulina Sánchez Pérez del Pozo, Preside</w:t>
      </w:r>
      <w:bookmarkStart w:id="0" w:name="_GoBack"/>
      <w:bookmarkEnd w:id="0"/>
      <w:r w:rsidRPr="00140A29">
        <w:rPr>
          <w:rFonts w:cs="Arial"/>
          <w:color w:val="2E74B5" w:themeColor="accent1" w:themeShade="BF"/>
          <w:sz w:val="24"/>
          <w:szCs w:val="24"/>
        </w:rPr>
        <w:t xml:space="preserve">nte, siendo ponente la última de los nombrados, quienes, en unión de la Licenciada Rosa María Motilla García, Secretaria de Pleno que da fe, firman esta resolución. </w:t>
      </w:r>
      <w:r w:rsidRPr="00140A29">
        <w:rPr>
          <w:rFonts w:eastAsia="Arial Unicode MS" w:cs="Arial"/>
          <w:color w:val="2E74B5" w:themeColor="accent1" w:themeShade="BF"/>
          <w:sz w:val="24"/>
          <w:szCs w:val="24"/>
        </w:rPr>
        <w:t xml:space="preserve">   </w:t>
      </w:r>
    </w:p>
    <w:p w:rsidR="009249CE" w:rsidRPr="00140A29" w:rsidRDefault="009249CE" w:rsidP="00C902F7">
      <w:pPr>
        <w:pStyle w:val="corte4fondo"/>
        <w:tabs>
          <w:tab w:val="left" w:pos="567"/>
        </w:tabs>
        <w:spacing w:line="276" w:lineRule="auto"/>
        <w:rPr>
          <w:rFonts w:cs="Arial"/>
          <w:color w:val="2E74B5" w:themeColor="accent1" w:themeShade="BF"/>
          <w:sz w:val="24"/>
          <w:szCs w:val="24"/>
        </w:rPr>
      </w:pPr>
    </w:p>
    <w:p w:rsidR="009249CE" w:rsidRPr="00140A29" w:rsidRDefault="009249CE" w:rsidP="00C902F7">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140A29" w:rsidRPr="00140A29" w:rsidTr="00933935">
        <w:trPr>
          <w:trHeight w:val="2654"/>
          <w:jc w:val="center"/>
        </w:trPr>
        <w:tc>
          <w:tcPr>
            <w:tcW w:w="4706" w:type="dxa"/>
            <w:gridSpan w:val="2"/>
          </w:tcPr>
          <w:p w:rsidR="009249CE" w:rsidRPr="00140A29" w:rsidRDefault="009249CE" w:rsidP="00C902F7">
            <w:pPr>
              <w:spacing w:after="0" w:line="276" w:lineRule="auto"/>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        COMISIONADA </w:t>
            </w: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MARIAJOSÉ </w:t>
            </w:r>
          </w:p>
          <w:p w:rsidR="009249CE" w:rsidRPr="00140A29" w:rsidRDefault="009249CE" w:rsidP="00C902F7">
            <w:pPr>
              <w:spacing w:after="0" w:line="276" w:lineRule="auto"/>
              <w:ind w:left="360" w:firstLine="36"/>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GONZÁLEZ ZARZOSA </w:t>
            </w: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                   </w:t>
            </w:r>
          </w:p>
          <w:p w:rsidR="009249CE" w:rsidRPr="00140A29" w:rsidRDefault="009249CE" w:rsidP="00C902F7">
            <w:pPr>
              <w:spacing w:after="0" w:line="276" w:lineRule="auto"/>
              <w:rPr>
                <w:rFonts w:ascii="Arial" w:eastAsia="Arial Unicode MS" w:hAnsi="Arial" w:cs="Arial"/>
                <w:b/>
                <w:color w:val="2E74B5" w:themeColor="accent1" w:themeShade="BF"/>
                <w:sz w:val="24"/>
                <w:szCs w:val="24"/>
              </w:rPr>
            </w:pPr>
          </w:p>
        </w:tc>
        <w:tc>
          <w:tcPr>
            <w:tcW w:w="5194" w:type="dxa"/>
            <w:gridSpan w:val="2"/>
          </w:tcPr>
          <w:p w:rsidR="009249CE" w:rsidRPr="00140A29" w:rsidRDefault="009249CE" w:rsidP="00C902F7">
            <w:pPr>
              <w:spacing w:after="0" w:line="276" w:lineRule="auto"/>
              <w:ind w:left="360" w:firstLine="708"/>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              COMISIONADO </w:t>
            </w: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                     MTRO. ALEJANDRO </w:t>
            </w:r>
          </w:p>
          <w:p w:rsidR="009249CE" w:rsidRPr="00140A29" w:rsidRDefault="009249CE" w:rsidP="00C902F7">
            <w:pPr>
              <w:pStyle w:val="corte4fondo"/>
              <w:tabs>
                <w:tab w:val="left" w:pos="567"/>
              </w:tabs>
              <w:spacing w:line="276" w:lineRule="auto"/>
              <w:ind w:firstLine="0"/>
              <w:rPr>
                <w:rFonts w:cs="Arial"/>
                <w:i/>
                <w:color w:val="2E74B5" w:themeColor="accent1" w:themeShade="BF"/>
                <w:sz w:val="24"/>
                <w:szCs w:val="24"/>
              </w:rPr>
            </w:pPr>
            <w:r w:rsidRPr="00140A29">
              <w:rPr>
                <w:rFonts w:eastAsia="Arial Unicode MS" w:cs="Arial"/>
                <w:b/>
                <w:color w:val="2E74B5" w:themeColor="accent1" w:themeShade="BF"/>
                <w:sz w:val="24"/>
                <w:szCs w:val="24"/>
              </w:rPr>
              <w:t xml:space="preserve">                    LAFUENTE TORRES</w:t>
            </w: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pStyle w:val="corte4fondo"/>
              <w:tabs>
                <w:tab w:val="left" w:pos="567"/>
              </w:tabs>
              <w:spacing w:line="276" w:lineRule="auto"/>
              <w:ind w:firstLine="0"/>
              <w:rPr>
                <w:rFonts w:eastAsia="Arial Unicode MS" w:cs="Arial"/>
                <w:b/>
                <w:color w:val="2E74B5" w:themeColor="accent1" w:themeShade="BF"/>
                <w:sz w:val="24"/>
                <w:szCs w:val="24"/>
              </w:rPr>
            </w:pPr>
          </w:p>
        </w:tc>
      </w:tr>
      <w:tr w:rsidR="00F80713" w:rsidRPr="00140A29" w:rsidTr="00933935">
        <w:trPr>
          <w:trHeight w:val="2085"/>
          <w:jc w:val="center"/>
        </w:trPr>
        <w:tc>
          <w:tcPr>
            <w:tcW w:w="4552" w:type="dxa"/>
          </w:tcPr>
          <w:p w:rsidR="009249CE" w:rsidRPr="00140A29" w:rsidRDefault="009249CE" w:rsidP="00C902F7">
            <w:pPr>
              <w:spacing w:after="0" w:line="276" w:lineRule="auto"/>
              <w:ind w:left="360" w:hanging="360"/>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COMISIONADA PRESIDENTE</w:t>
            </w:r>
          </w:p>
          <w:p w:rsidR="009249CE" w:rsidRPr="00140A29" w:rsidRDefault="009249CE" w:rsidP="00C902F7">
            <w:pPr>
              <w:spacing w:after="0" w:line="276" w:lineRule="auto"/>
              <w:ind w:left="360"/>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LIC. PAULINA SÁNCHEZ </w:t>
            </w:r>
          </w:p>
          <w:p w:rsidR="009249CE" w:rsidRPr="00140A29" w:rsidRDefault="009249CE" w:rsidP="00C902F7">
            <w:pPr>
              <w:spacing w:after="0" w:line="276" w:lineRule="auto"/>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PÉREZ DEL POZO</w:t>
            </w:r>
          </w:p>
          <w:p w:rsidR="009249CE" w:rsidRPr="00140A29" w:rsidRDefault="009249CE" w:rsidP="00C902F7">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9249CE" w:rsidRPr="00140A29" w:rsidRDefault="009249CE" w:rsidP="00C902F7">
            <w:pPr>
              <w:spacing w:after="0" w:line="276" w:lineRule="auto"/>
              <w:ind w:left="360" w:firstLine="708"/>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SECRETARIA DE PLENO</w:t>
            </w: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140A29" w:rsidRDefault="009249CE" w:rsidP="00C902F7">
            <w:pPr>
              <w:spacing w:after="0" w:line="276" w:lineRule="auto"/>
              <w:ind w:left="360" w:hanging="360"/>
              <w:jc w:val="center"/>
              <w:rPr>
                <w:rFonts w:ascii="Arial" w:eastAsia="Arial Unicode MS" w:hAnsi="Arial" w:cs="Arial"/>
                <w:b/>
                <w:color w:val="2E74B5" w:themeColor="accent1" w:themeShade="BF"/>
                <w:sz w:val="24"/>
                <w:szCs w:val="24"/>
              </w:rPr>
            </w:pPr>
            <w:r w:rsidRPr="00140A29">
              <w:rPr>
                <w:rFonts w:ascii="Arial" w:eastAsia="Arial Unicode MS" w:hAnsi="Arial" w:cs="Arial"/>
                <w:b/>
                <w:color w:val="2E74B5" w:themeColor="accent1" w:themeShade="BF"/>
                <w:sz w:val="24"/>
                <w:szCs w:val="24"/>
              </w:rPr>
              <w:t xml:space="preserve">LIC. ROSA MARÍA MOTILLA GARCÍA </w:t>
            </w:r>
          </w:p>
        </w:tc>
      </w:tr>
    </w:tbl>
    <w:p w:rsidR="009249CE" w:rsidRPr="00140A29" w:rsidRDefault="009249CE" w:rsidP="00C902F7">
      <w:pPr>
        <w:pStyle w:val="corte4fondo"/>
        <w:tabs>
          <w:tab w:val="left" w:pos="567"/>
        </w:tabs>
        <w:spacing w:line="276" w:lineRule="auto"/>
        <w:ind w:firstLine="0"/>
        <w:rPr>
          <w:rFonts w:cs="Arial"/>
          <w:color w:val="2E74B5" w:themeColor="accent1" w:themeShade="BF"/>
          <w:sz w:val="10"/>
          <w:szCs w:val="10"/>
        </w:rPr>
      </w:pPr>
    </w:p>
    <w:p w:rsidR="009249CE" w:rsidRPr="00140A29" w:rsidRDefault="009249CE" w:rsidP="00C902F7">
      <w:pPr>
        <w:pStyle w:val="corte4fondo"/>
        <w:tabs>
          <w:tab w:val="left" w:pos="567"/>
        </w:tabs>
        <w:spacing w:line="276" w:lineRule="auto"/>
        <w:ind w:firstLine="0"/>
        <w:rPr>
          <w:rFonts w:cs="Arial"/>
          <w:color w:val="2E74B5" w:themeColor="accent1" w:themeShade="BF"/>
          <w:sz w:val="10"/>
          <w:szCs w:val="10"/>
        </w:rPr>
      </w:pPr>
      <w:r w:rsidRPr="00140A29">
        <w:rPr>
          <w:rFonts w:cs="Arial"/>
          <w:color w:val="2E74B5" w:themeColor="accent1" w:themeShade="BF"/>
          <w:sz w:val="10"/>
          <w:szCs w:val="10"/>
        </w:rPr>
        <w:t xml:space="preserve">*ESTAS FIRMAS PERTENECEN A LA RESOLUCIÓN DE LA REVISIÓN </w:t>
      </w:r>
      <w:r w:rsidR="0020084A" w:rsidRPr="00140A29">
        <w:rPr>
          <w:rFonts w:cs="Arial"/>
          <w:color w:val="2E74B5" w:themeColor="accent1" w:themeShade="BF"/>
          <w:sz w:val="10"/>
          <w:szCs w:val="10"/>
        </w:rPr>
        <w:t>824</w:t>
      </w:r>
      <w:r w:rsidRPr="00140A29">
        <w:rPr>
          <w:rFonts w:cs="Arial"/>
          <w:color w:val="2E74B5" w:themeColor="accent1" w:themeShade="BF"/>
          <w:sz w:val="10"/>
          <w:szCs w:val="10"/>
        </w:rPr>
        <w:t>/2018-2 QUE FUE INTERPUESTO CONTRA EL H. CONGRESO DEL ESTADO</w:t>
      </w:r>
      <w:r w:rsidR="007B7DCA" w:rsidRPr="00140A29">
        <w:rPr>
          <w:rFonts w:cs="Arial"/>
          <w:color w:val="2E74B5" w:themeColor="accent1" w:themeShade="BF"/>
          <w:sz w:val="10"/>
          <w:szCs w:val="10"/>
        </w:rPr>
        <w:t xml:space="preserve"> DE SAN LUIS POTOSÍ</w:t>
      </w:r>
      <w:r w:rsidRPr="00140A29">
        <w:rPr>
          <w:rFonts w:cs="Arial"/>
          <w:color w:val="2E74B5" w:themeColor="accent1" w:themeShade="BF"/>
          <w:sz w:val="10"/>
          <w:szCs w:val="10"/>
        </w:rPr>
        <w:t xml:space="preserve"> Y QUE FUE APROBADA EN LA SESIÓN </w:t>
      </w:r>
      <w:r w:rsidR="00096A33">
        <w:rPr>
          <w:rFonts w:cs="Arial"/>
          <w:color w:val="2E74B5" w:themeColor="accent1" w:themeShade="BF"/>
          <w:sz w:val="10"/>
          <w:szCs w:val="10"/>
        </w:rPr>
        <w:t>EXTRA</w:t>
      </w:r>
      <w:r w:rsidRPr="00140A29">
        <w:rPr>
          <w:rFonts w:cs="Arial"/>
          <w:color w:val="2E74B5" w:themeColor="accent1" w:themeShade="BF"/>
          <w:sz w:val="10"/>
          <w:szCs w:val="10"/>
        </w:rPr>
        <w:t>ORDINARIA DEL</w:t>
      </w:r>
      <w:r w:rsidR="0020084A" w:rsidRPr="00140A29">
        <w:rPr>
          <w:rFonts w:cs="Arial"/>
          <w:color w:val="2E74B5" w:themeColor="accent1" w:themeShade="BF"/>
          <w:sz w:val="10"/>
          <w:szCs w:val="10"/>
        </w:rPr>
        <w:t xml:space="preserve"> 11 ONCE DE DICIEMBRE DE</w:t>
      </w:r>
      <w:r w:rsidRPr="00140A29">
        <w:rPr>
          <w:rFonts w:cs="Arial"/>
          <w:color w:val="2E74B5" w:themeColor="accent1" w:themeShade="BF"/>
          <w:sz w:val="10"/>
          <w:szCs w:val="10"/>
        </w:rPr>
        <w:t xml:space="preserve"> 2018 DOS MIL DIECIOCHO.</w:t>
      </w:r>
    </w:p>
    <w:p w:rsidR="009249CE" w:rsidRPr="00140A29" w:rsidRDefault="009249CE" w:rsidP="00C902F7">
      <w:pPr>
        <w:pStyle w:val="corte4fondo"/>
        <w:tabs>
          <w:tab w:val="left" w:pos="567"/>
        </w:tabs>
        <w:spacing w:line="276" w:lineRule="auto"/>
        <w:ind w:firstLine="0"/>
        <w:rPr>
          <w:rFonts w:cs="Arial"/>
          <w:color w:val="2E74B5" w:themeColor="accent1" w:themeShade="BF"/>
          <w:sz w:val="10"/>
          <w:szCs w:val="10"/>
        </w:rPr>
      </w:pPr>
    </w:p>
    <w:p w:rsidR="009249CE" w:rsidRPr="00140A29" w:rsidRDefault="009249CE" w:rsidP="00C902F7">
      <w:pPr>
        <w:pStyle w:val="corte4fondo"/>
        <w:tabs>
          <w:tab w:val="left" w:pos="567"/>
          <w:tab w:val="left" w:pos="3643"/>
        </w:tabs>
        <w:spacing w:line="276" w:lineRule="auto"/>
        <w:rPr>
          <w:rFonts w:cs="Arial"/>
          <w:i/>
          <w:color w:val="2E74B5" w:themeColor="accent1" w:themeShade="BF"/>
          <w:sz w:val="10"/>
          <w:szCs w:val="10"/>
        </w:rPr>
      </w:pPr>
    </w:p>
    <w:p w:rsidR="00995B21" w:rsidRPr="00140A29" w:rsidRDefault="009249CE" w:rsidP="00C902F7">
      <w:pPr>
        <w:pStyle w:val="corte4fondo"/>
        <w:tabs>
          <w:tab w:val="left" w:pos="567"/>
        </w:tabs>
        <w:spacing w:line="276" w:lineRule="auto"/>
        <w:ind w:firstLine="0"/>
        <w:rPr>
          <w:color w:val="2E74B5" w:themeColor="accent1" w:themeShade="BF"/>
        </w:rPr>
      </w:pPr>
      <w:r w:rsidRPr="00140A29">
        <w:rPr>
          <w:rFonts w:cs="Arial"/>
          <w:i/>
          <w:color w:val="2E74B5" w:themeColor="accent1" w:themeShade="BF"/>
          <w:sz w:val="10"/>
          <w:szCs w:val="10"/>
        </w:rPr>
        <w:t xml:space="preserve">L/MEMH </w:t>
      </w:r>
    </w:p>
    <w:sectPr w:rsidR="00995B21" w:rsidRPr="00140A29" w:rsidSect="00C902F7">
      <w:headerReference w:type="default" r:id="rId10"/>
      <w:pgSz w:w="12242" w:h="20163" w:code="5"/>
      <w:pgMar w:top="2835" w:right="851" w:bottom="2325" w:left="24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6C9" w:rsidRDefault="003F66C9" w:rsidP="009249CE">
      <w:pPr>
        <w:spacing w:after="0" w:line="240" w:lineRule="auto"/>
      </w:pPr>
      <w:r>
        <w:separator/>
      </w:r>
    </w:p>
  </w:endnote>
  <w:endnote w:type="continuationSeparator" w:id="0">
    <w:p w:rsidR="003F66C9" w:rsidRDefault="003F66C9" w:rsidP="00924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6C9" w:rsidRDefault="003F66C9" w:rsidP="009249CE">
      <w:pPr>
        <w:spacing w:after="0" w:line="240" w:lineRule="auto"/>
      </w:pPr>
      <w:r>
        <w:separator/>
      </w:r>
    </w:p>
  </w:footnote>
  <w:footnote w:type="continuationSeparator" w:id="0">
    <w:p w:rsidR="003F66C9" w:rsidRDefault="003F66C9" w:rsidP="009249CE">
      <w:pPr>
        <w:spacing w:after="0" w:line="240" w:lineRule="auto"/>
      </w:pPr>
      <w:r>
        <w:continuationSeparator/>
      </w:r>
    </w:p>
  </w:footnote>
  <w:footnote w:id="1">
    <w:p w:rsidR="009249CE" w:rsidRPr="00DA1577" w:rsidRDefault="009249CE" w:rsidP="009249CE">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w:t>
      </w:r>
      <w:r w:rsidR="00040A29">
        <w:rPr>
          <w:rFonts w:ascii="Arial" w:hAnsi="Arial" w:cs="Arial"/>
          <w:color w:val="2E74B5" w:themeColor="accent1" w:themeShade="BF"/>
          <w:sz w:val="16"/>
          <w:szCs w:val="16"/>
        </w:rPr>
        <w:t>Visible en la foja</w:t>
      </w:r>
      <w:r w:rsidR="00A86E79">
        <w:rPr>
          <w:rFonts w:ascii="Arial" w:hAnsi="Arial" w:cs="Arial"/>
          <w:color w:val="2E74B5" w:themeColor="accent1" w:themeShade="BF"/>
          <w:sz w:val="16"/>
          <w:szCs w:val="16"/>
        </w:rPr>
        <w:t xml:space="preserve"> 2 y</w:t>
      </w:r>
      <w:r w:rsidR="00040A29">
        <w:rPr>
          <w:rFonts w:ascii="Arial" w:hAnsi="Arial" w:cs="Arial"/>
          <w:color w:val="2E74B5" w:themeColor="accent1" w:themeShade="BF"/>
          <w:sz w:val="16"/>
          <w:szCs w:val="16"/>
        </w:rPr>
        <w:t xml:space="preserve"> 6</w:t>
      </w:r>
      <w:r w:rsidRPr="00A459D6">
        <w:rPr>
          <w:rFonts w:ascii="Arial" w:hAnsi="Arial" w:cs="Arial"/>
          <w:color w:val="2E74B5" w:themeColor="accent1" w:themeShade="BF"/>
          <w:sz w:val="16"/>
          <w:szCs w:val="16"/>
        </w:rPr>
        <w:t xml:space="preserve"> de autos. </w:t>
      </w:r>
    </w:p>
  </w:footnote>
  <w:footnote w:id="2">
    <w:p w:rsidR="009249CE" w:rsidRDefault="009249CE" w:rsidP="009249CE">
      <w:pPr>
        <w:pStyle w:val="Textonotapie"/>
      </w:pPr>
      <w:r w:rsidRPr="00AF6C32">
        <w:rPr>
          <w:rStyle w:val="Refdenotaalpie"/>
          <w:color w:val="2E74B5" w:themeColor="accent1" w:themeShade="BF"/>
        </w:rPr>
        <w:footnoteRef/>
      </w:r>
      <w:r w:rsidRPr="00AF6C32">
        <w:rPr>
          <w:color w:val="2E74B5" w:themeColor="accent1" w:themeShade="BF"/>
        </w:rPr>
        <w:t xml:space="preserve"> </w:t>
      </w:r>
      <w:r w:rsidRPr="00AF6C32">
        <w:rPr>
          <w:rFonts w:ascii="Arial" w:hAnsi="Arial" w:cs="Arial"/>
          <w:color w:val="2E74B5" w:themeColor="accent1" w:themeShade="BF"/>
          <w:sz w:val="16"/>
          <w:szCs w:val="16"/>
        </w:rPr>
        <w:t xml:space="preserve">Visible en la foja </w:t>
      </w:r>
      <w:r w:rsidR="00A86E79">
        <w:rPr>
          <w:rFonts w:ascii="Arial" w:hAnsi="Arial" w:cs="Arial"/>
          <w:color w:val="2E74B5" w:themeColor="accent1" w:themeShade="BF"/>
          <w:sz w:val="16"/>
          <w:szCs w:val="16"/>
        </w:rPr>
        <w:t>7, 8 y 9</w:t>
      </w:r>
      <w:r w:rsidRPr="00AF6C32">
        <w:rPr>
          <w:rFonts w:ascii="Arial" w:hAnsi="Arial" w:cs="Arial"/>
          <w:color w:val="2E74B5" w:themeColor="accent1" w:themeShade="BF"/>
          <w:sz w:val="16"/>
          <w:szCs w:val="16"/>
        </w:rPr>
        <w:t xml:space="preserve"> de autos. </w:t>
      </w:r>
    </w:p>
  </w:footnote>
  <w:footnote w:id="3">
    <w:p w:rsidR="007A4CE6" w:rsidRPr="00C26CD1" w:rsidRDefault="007A4CE6" w:rsidP="007A4CE6">
      <w:pPr>
        <w:pStyle w:val="Default"/>
        <w:jc w:val="both"/>
        <w:rPr>
          <w:rFonts w:eastAsia="Arial Unicode MS"/>
          <w:color w:val="2E74B5" w:themeColor="accent1" w:themeShade="BF"/>
          <w:sz w:val="14"/>
          <w:szCs w:val="14"/>
        </w:rPr>
      </w:pPr>
      <w:r w:rsidRPr="00C26CD1">
        <w:rPr>
          <w:rStyle w:val="Refdenotaalpie"/>
          <w:rFonts w:eastAsia="Arial Unicode MS"/>
          <w:color w:val="2E74B5" w:themeColor="accent1" w:themeShade="BF"/>
          <w:sz w:val="14"/>
          <w:szCs w:val="14"/>
        </w:rPr>
        <w:footnoteRef/>
      </w:r>
      <w:r w:rsidRPr="00C26CD1">
        <w:rPr>
          <w:rFonts w:eastAsia="Arial Unicode MS"/>
          <w:color w:val="2E74B5" w:themeColor="accent1" w:themeShade="BF"/>
          <w:sz w:val="14"/>
          <w:szCs w:val="14"/>
        </w:rPr>
        <w:t xml:space="preserve"> </w:t>
      </w:r>
      <w:r w:rsidRPr="00C26CD1">
        <w:rPr>
          <w:rFonts w:eastAsia="Arial Unicode MS"/>
          <w:b/>
          <w:color w:val="2E74B5" w:themeColor="accent1" w:themeShade="BF"/>
          <w:sz w:val="14"/>
          <w:szCs w:val="14"/>
        </w:rPr>
        <w:t>ARTÍCULO 1°.</w:t>
      </w:r>
      <w:r w:rsidRPr="00C26CD1">
        <w:rPr>
          <w:rFonts w:eastAsia="Arial Unicode MS"/>
          <w:color w:val="2E74B5" w:themeColor="accent1" w:themeShade="BF"/>
          <w:sz w:val="14"/>
          <w:szCs w:val="14"/>
        </w:rPr>
        <w:t xml:space="preserve"> – […] 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p w:rsidR="007A4CE6" w:rsidRPr="00C26CD1" w:rsidRDefault="007A4CE6" w:rsidP="007A4CE6">
      <w:pPr>
        <w:pStyle w:val="Default"/>
        <w:jc w:val="both"/>
        <w:rPr>
          <w:rFonts w:eastAsia="Arial Unicode MS"/>
          <w:color w:val="2E74B5" w:themeColor="accent1" w:themeShade="BF"/>
          <w:sz w:val="14"/>
          <w:szCs w:val="14"/>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E930E6" w:rsidRDefault="000D77E0"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E930E6">
      <w:rPr>
        <w:rFonts w:ascii="Arial" w:hAnsi="Arial" w:cs="Arial"/>
        <w:color w:val="2E74B5" w:themeColor="accent1" w:themeShade="BF"/>
      </w:rPr>
      <w:fldChar w:fldCharType="begin"/>
    </w:r>
    <w:r w:rsidRPr="00E930E6">
      <w:rPr>
        <w:rFonts w:ascii="Arial" w:hAnsi="Arial" w:cs="Arial"/>
        <w:color w:val="2E74B5" w:themeColor="accent1" w:themeShade="BF"/>
      </w:rPr>
      <w:instrText xml:space="preserve"> PAGE   \* MERGEFORMAT </w:instrText>
    </w:r>
    <w:r w:rsidRPr="00E930E6">
      <w:rPr>
        <w:rFonts w:ascii="Arial" w:hAnsi="Arial" w:cs="Arial"/>
        <w:color w:val="2E74B5" w:themeColor="accent1" w:themeShade="BF"/>
      </w:rPr>
      <w:fldChar w:fldCharType="separate"/>
    </w:r>
    <w:r w:rsidR="005B5EC3">
      <w:rPr>
        <w:rFonts w:ascii="Arial" w:hAnsi="Arial" w:cs="Arial"/>
        <w:noProof/>
        <w:color w:val="2E74B5" w:themeColor="accent1" w:themeShade="BF"/>
      </w:rPr>
      <w:t>7</w:t>
    </w:r>
    <w:r w:rsidRPr="00E930E6">
      <w:rPr>
        <w:rFonts w:ascii="Arial" w:hAnsi="Arial" w:cs="Arial"/>
        <w:color w:val="2E74B5" w:themeColor="accent1" w:themeShade="BF"/>
      </w:rPr>
      <w:fldChar w:fldCharType="end"/>
    </w:r>
    <w:r w:rsidRPr="00E930E6">
      <w:rPr>
        <w:rFonts w:ascii="Arial" w:hAnsi="Arial" w:cs="Arial"/>
        <w:color w:val="2E74B5" w:themeColor="accent1" w:themeShade="BF"/>
      </w:rPr>
      <w:t xml:space="preserve">                                          </w:t>
    </w:r>
    <w:r w:rsidRPr="00E930E6">
      <w:rPr>
        <w:rFonts w:ascii="Arial" w:hAnsi="Arial" w:cs="Arial"/>
        <w:color w:val="2E74B5" w:themeColor="accent1" w:themeShade="BF"/>
        <w:sz w:val="16"/>
        <w:szCs w:val="16"/>
      </w:rPr>
      <w:t xml:space="preserve">RECURSO DE REVISIÓN  </w:t>
    </w:r>
    <w:r w:rsidR="004F50D9">
      <w:rPr>
        <w:rFonts w:ascii="Arial" w:hAnsi="Arial" w:cs="Arial"/>
        <w:color w:val="2E74B5" w:themeColor="accent1" w:themeShade="BF"/>
        <w:sz w:val="16"/>
        <w:szCs w:val="16"/>
      </w:rPr>
      <w:t>824</w:t>
    </w:r>
    <w:r w:rsidRPr="00E930E6">
      <w:rPr>
        <w:rFonts w:ascii="Arial" w:hAnsi="Arial" w:cs="Arial"/>
        <w:color w:val="2E74B5" w:themeColor="accent1" w:themeShade="BF"/>
        <w:sz w:val="16"/>
        <w:szCs w:val="16"/>
      </w:rPr>
      <w:t>/2018</w:t>
    </w:r>
    <w:r>
      <w:rPr>
        <w:rFonts w:ascii="Arial" w:hAnsi="Arial" w:cs="Arial"/>
        <w:color w:val="2E74B5" w:themeColor="accent1" w:themeShade="BF"/>
        <w:sz w:val="16"/>
        <w:szCs w:val="16"/>
      </w:rPr>
      <w:t>-2</w:t>
    </w:r>
  </w:p>
  <w:p w:rsidR="00020E02" w:rsidRDefault="000D77E0">
    <w:pPr>
      <w:pStyle w:val="Encabezado"/>
    </w:pPr>
    <w:r>
      <w:t xml:space="preserve">       </w:t>
    </w:r>
  </w:p>
  <w:p w:rsidR="00020E02" w:rsidRDefault="003F66C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54D53D26"/>
    <w:multiLevelType w:val="hybridMultilevel"/>
    <w:tmpl w:val="5AA86ECC"/>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5"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6"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6"/>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9CE"/>
    <w:rsid w:val="000030D3"/>
    <w:rsid w:val="00040A29"/>
    <w:rsid w:val="00070F55"/>
    <w:rsid w:val="00096A33"/>
    <w:rsid w:val="00097147"/>
    <w:rsid w:val="000A4873"/>
    <w:rsid w:val="000C2D20"/>
    <w:rsid w:val="000D77E0"/>
    <w:rsid w:val="00117D2B"/>
    <w:rsid w:val="00140A29"/>
    <w:rsid w:val="0015393A"/>
    <w:rsid w:val="001815D6"/>
    <w:rsid w:val="001F0212"/>
    <w:rsid w:val="001F7E72"/>
    <w:rsid w:val="0020084A"/>
    <w:rsid w:val="002304E0"/>
    <w:rsid w:val="002320B9"/>
    <w:rsid w:val="00285171"/>
    <w:rsid w:val="002B0558"/>
    <w:rsid w:val="002E0034"/>
    <w:rsid w:val="00312897"/>
    <w:rsid w:val="003963A9"/>
    <w:rsid w:val="003F0A7C"/>
    <w:rsid w:val="003F66C9"/>
    <w:rsid w:val="00446C11"/>
    <w:rsid w:val="00465EC0"/>
    <w:rsid w:val="00473F9E"/>
    <w:rsid w:val="0048621E"/>
    <w:rsid w:val="004F50D9"/>
    <w:rsid w:val="0050504B"/>
    <w:rsid w:val="00512755"/>
    <w:rsid w:val="005B5EC3"/>
    <w:rsid w:val="005C5FA2"/>
    <w:rsid w:val="00617631"/>
    <w:rsid w:val="0068255A"/>
    <w:rsid w:val="006B471D"/>
    <w:rsid w:val="007322D4"/>
    <w:rsid w:val="007A4CE6"/>
    <w:rsid w:val="007A60A3"/>
    <w:rsid w:val="007B7DCA"/>
    <w:rsid w:val="007C372F"/>
    <w:rsid w:val="008668FB"/>
    <w:rsid w:val="008D0599"/>
    <w:rsid w:val="008D18AF"/>
    <w:rsid w:val="009200A8"/>
    <w:rsid w:val="009249CE"/>
    <w:rsid w:val="00933008"/>
    <w:rsid w:val="00995B21"/>
    <w:rsid w:val="009B481A"/>
    <w:rsid w:val="00A02C54"/>
    <w:rsid w:val="00A459D6"/>
    <w:rsid w:val="00A75FB1"/>
    <w:rsid w:val="00A86E79"/>
    <w:rsid w:val="00A90BC7"/>
    <w:rsid w:val="00AF0603"/>
    <w:rsid w:val="00AF6C32"/>
    <w:rsid w:val="00B02149"/>
    <w:rsid w:val="00B771AD"/>
    <w:rsid w:val="00BA1D38"/>
    <w:rsid w:val="00BA2116"/>
    <w:rsid w:val="00BD6A19"/>
    <w:rsid w:val="00C26CD1"/>
    <w:rsid w:val="00C50E97"/>
    <w:rsid w:val="00C902F7"/>
    <w:rsid w:val="00CD1B63"/>
    <w:rsid w:val="00D41321"/>
    <w:rsid w:val="00D854B6"/>
    <w:rsid w:val="00E131C5"/>
    <w:rsid w:val="00E44A05"/>
    <w:rsid w:val="00E53E1E"/>
    <w:rsid w:val="00E551E8"/>
    <w:rsid w:val="00E637A8"/>
    <w:rsid w:val="00E81612"/>
    <w:rsid w:val="00E86467"/>
    <w:rsid w:val="00EB4CA9"/>
    <w:rsid w:val="00EC5B15"/>
    <w:rsid w:val="00ED03ED"/>
    <w:rsid w:val="00EE3F96"/>
    <w:rsid w:val="00EF2039"/>
    <w:rsid w:val="00F31169"/>
    <w:rsid w:val="00F80713"/>
    <w:rsid w:val="00F9196B"/>
    <w:rsid w:val="00FA0ABD"/>
    <w:rsid w:val="00FD39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75A4E"/>
  <w15:chartTrackingRefBased/>
  <w15:docId w15:val="{A1017A40-A139-4C81-B617-4F23483B2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9C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9249C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249CE"/>
    <w:rPr>
      <w:rFonts w:ascii="Calibri" w:eastAsia="Calibri" w:hAnsi="Calibri" w:cs="Times New Roman"/>
      <w:sz w:val="20"/>
      <w:szCs w:val="20"/>
    </w:rPr>
  </w:style>
  <w:style w:type="paragraph" w:styleId="Encabezado">
    <w:name w:val="header"/>
    <w:basedOn w:val="Normal"/>
    <w:link w:val="EncabezadoCar"/>
    <w:unhideWhenUsed/>
    <w:rsid w:val="009249CE"/>
    <w:pPr>
      <w:tabs>
        <w:tab w:val="center" w:pos="4419"/>
        <w:tab w:val="right" w:pos="8838"/>
      </w:tabs>
      <w:spacing w:after="0" w:line="240" w:lineRule="auto"/>
    </w:pPr>
  </w:style>
  <w:style w:type="character" w:customStyle="1" w:styleId="EncabezadoCar">
    <w:name w:val="Encabezado Car"/>
    <w:basedOn w:val="Fuentedeprrafopredeter"/>
    <w:link w:val="Encabezado"/>
    <w:rsid w:val="009249CE"/>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9249CE"/>
    <w:rPr>
      <w:vertAlign w:val="superscript"/>
    </w:rPr>
  </w:style>
  <w:style w:type="paragraph" w:customStyle="1" w:styleId="corte4fondo">
    <w:name w:val="corte4 fondo"/>
    <w:basedOn w:val="Normal"/>
    <w:link w:val="corte4fondoCar1"/>
    <w:qFormat/>
    <w:rsid w:val="009249CE"/>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9249CE"/>
    <w:rPr>
      <w:rFonts w:ascii="Arial" w:eastAsia="Times New Roman" w:hAnsi="Arial" w:cs="Times New Roman"/>
      <w:sz w:val="30"/>
      <w:szCs w:val="20"/>
      <w:lang w:eastAsia="es-MX"/>
    </w:rPr>
  </w:style>
  <w:style w:type="paragraph" w:styleId="Prrafodelista">
    <w:name w:val="List Paragraph"/>
    <w:basedOn w:val="Normal"/>
    <w:uiPriority w:val="34"/>
    <w:qFormat/>
    <w:rsid w:val="009249CE"/>
    <w:pPr>
      <w:spacing w:after="200" w:line="276" w:lineRule="auto"/>
      <w:ind w:left="708"/>
    </w:pPr>
  </w:style>
  <w:style w:type="paragraph" w:customStyle="1" w:styleId="Default">
    <w:name w:val="Default"/>
    <w:rsid w:val="009249CE"/>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9249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49CE"/>
    <w:rPr>
      <w:rFonts w:ascii="Calibri" w:eastAsia="Calibri" w:hAnsi="Calibri" w:cs="Times New Roman"/>
    </w:rPr>
  </w:style>
  <w:style w:type="paragraph" w:customStyle="1" w:styleId="corte1datos">
    <w:name w:val="corte1 datos"/>
    <w:basedOn w:val="Normal"/>
    <w:link w:val="corte1datosCar"/>
    <w:qFormat/>
    <w:rsid w:val="003F0A7C"/>
    <w:pPr>
      <w:spacing w:after="0" w:line="240" w:lineRule="auto"/>
      <w:ind w:left="2552"/>
    </w:pPr>
    <w:rPr>
      <w:rFonts w:ascii="Arial" w:eastAsia="Times New Roman" w:hAnsi="Arial"/>
      <w:b/>
      <w:caps/>
      <w:sz w:val="30"/>
      <w:szCs w:val="20"/>
      <w:lang w:val="x-none" w:eastAsia="es-MX"/>
    </w:rPr>
  </w:style>
  <w:style w:type="character" w:customStyle="1" w:styleId="corte1datosCar">
    <w:name w:val="corte1 datos Car"/>
    <w:link w:val="corte1datos"/>
    <w:rsid w:val="003F0A7C"/>
    <w:rPr>
      <w:rFonts w:ascii="Arial" w:eastAsia="Times New Roman" w:hAnsi="Arial" w:cs="Times New Roman"/>
      <w:b/>
      <w:caps/>
      <w:sz w:val="30"/>
      <w:szCs w:val="20"/>
      <w:lang w:val="x-none" w:eastAsia="es-MX"/>
    </w:rPr>
  </w:style>
  <w:style w:type="paragraph" w:styleId="Textodeglobo">
    <w:name w:val="Balloon Text"/>
    <w:basedOn w:val="Normal"/>
    <w:link w:val="TextodegloboCar"/>
    <w:uiPriority w:val="99"/>
    <w:semiHidden/>
    <w:unhideWhenUsed/>
    <w:rsid w:val="00E816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81612"/>
    <w:rPr>
      <w:rFonts w:ascii="Segoe UI" w:eastAsia="Calibri" w:hAnsi="Segoe UI" w:cs="Segoe UI"/>
      <w:sz w:val="18"/>
      <w:szCs w:val="18"/>
    </w:rPr>
  </w:style>
  <w:style w:type="paragraph" w:styleId="NormalWeb">
    <w:name w:val="Normal (Web)"/>
    <w:basedOn w:val="Normal"/>
    <w:uiPriority w:val="99"/>
    <w:rsid w:val="007A4CE6"/>
    <w:pPr>
      <w:spacing w:before="100" w:beforeAutospacing="1" w:after="100" w:afterAutospacing="1" w:line="240" w:lineRule="auto"/>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D53A2-CF2C-4DDA-A705-62F63B384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2881</Words>
  <Characters>15847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17</cp:revision>
  <cp:lastPrinted>2018-12-11T17:02:00Z</cp:lastPrinted>
  <dcterms:created xsi:type="dcterms:W3CDTF">2018-12-10T20:00:00Z</dcterms:created>
  <dcterms:modified xsi:type="dcterms:W3CDTF">2019-01-10T18:08:00Z</dcterms:modified>
</cp:coreProperties>
</file>