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097" w:rsidRDefault="00436861" w:rsidP="00436861">
      <w:pPr>
        <w:spacing w:line="360" w:lineRule="auto"/>
        <w:jc w:val="center"/>
        <w:rPr>
          <w:sz w:val="44"/>
        </w:rPr>
      </w:pPr>
      <w:r w:rsidRPr="00436861">
        <w:rPr>
          <w:sz w:val="44"/>
        </w:rPr>
        <w:t>Informamos que este mes no se generó Hipervínculo al Programa Anual de Comunicación Social o equivalente. El INE audita, además de los partidos políticos nacionales y locales, a las coaliciones entre partidos, los precandidatos y candidatos agrupaciones políticas nacionales, organizaciones que pretenden obtener el registro como partido político, a las organizaciones de observadores</w:t>
      </w:r>
      <w:r>
        <w:rPr>
          <w:sz w:val="44"/>
        </w:rPr>
        <w:t>.</w:t>
      </w:r>
    </w:p>
    <w:p w:rsidR="00436861" w:rsidRPr="00436861" w:rsidRDefault="00436861" w:rsidP="00436861">
      <w:pPr>
        <w:jc w:val="center"/>
        <w:rPr>
          <w:sz w:val="44"/>
        </w:rPr>
      </w:pPr>
    </w:p>
    <w:sectPr w:rsidR="00436861" w:rsidRPr="00436861" w:rsidSect="001430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436861"/>
    <w:rsid w:val="00143097"/>
    <w:rsid w:val="003E34EE"/>
    <w:rsid w:val="00436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0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328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 SLP</dc:creator>
  <cp:lastModifiedBy>PAN SLP</cp:lastModifiedBy>
  <cp:revision>1</cp:revision>
  <dcterms:created xsi:type="dcterms:W3CDTF">2019-03-01T15:51:00Z</dcterms:created>
  <dcterms:modified xsi:type="dcterms:W3CDTF">2019-03-01T15:53:00Z</dcterms:modified>
</cp:coreProperties>
</file>