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406" w:rsidRPr="00B01539" w:rsidRDefault="00A75406" w:rsidP="00B0153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  <w:r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Los  criterios e indicadores de sustentabilidad, </w:t>
      </w:r>
      <w:bookmarkStart w:id="0" w:name="_GoBack"/>
      <w:bookmarkEnd w:id="0"/>
      <w:r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deforestación y degradación de los Ecosistemas Forestales.  Es correspondencia de la Comisión Nacional Forestal y la Secretaria de</w:t>
      </w:r>
      <w:r w:rsidR="00A452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l</w:t>
      </w:r>
      <w:r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Medio  Ambiente Y Recursos Naturales (SEMARNAT) Art</w:t>
      </w:r>
      <w:r w:rsidR="00A452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.</w:t>
      </w:r>
      <w:r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2001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37</w:t>
      </w:r>
      <w:r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fracción XI</w:t>
      </w:r>
      <w:r w:rsidR="002001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Y LX,</w:t>
      </w:r>
      <w:r w:rsidR="0020015E"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Pr="00B01539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46 fracción VI de la ley General de Desarrollo Forestal Sustentable.</w:t>
      </w:r>
    </w:p>
    <w:p w:rsidR="006A3F29" w:rsidRPr="00B01539" w:rsidRDefault="006A3F29" w:rsidP="00B01539">
      <w:pPr>
        <w:jc w:val="center"/>
        <w:rPr>
          <w:rFonts w:ascii="Arial" w:hAnsi="Arial" w:cs="Arial"/>
          <w:sz w:val="72"/>
          <w:szCs w:val="72"/>
        </w:rPr>
      </w:pPr>
    </w:p>
    <w:sectPr w:rsidR="006A3F29" w:rsidRPr="00B015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406"/>
    <w:rsid w:val="00130230"/>
    <w:rsid w:val="0020015E"/>
    <w:rsid w:val="0035236A"/>
    <w:rsid w:val="006A3F29"/>
    <w:rsid w:val="00A4525E"/>
    <w:rsid w:val="00A75406"/>
    <w:rsid w:val="00A83479"/>
    <w:rsid w:val="00B0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6CE0FB-9897-4A1A-B0B7-2968E18D3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6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275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Rosalba</dc:creator>
  <cp:keywords/>
  <dc:description/>
  <cp:lastModifiedBy>Rosalba</cp:lastModifiedBy>
  <cp:revision>9</cp:revision>
  <dcterms:created xsi:type="dcterms:W3CDTF">2018-11-14T18:51:00Z</dcterms:created>
  <dcterms:modified xsi:type="dcterms:W3CDTF">2019-03-01T19:09:00Z</dcterms:modified>
</cp:coreProperties>
</file>