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Ind w:w="3510" w:type="dxa"/>
        <w:tblLook w:val="04A0" w:firstRow="1" w:lastRow="0" w:firstColumn="1" w:lastColumn="0" w:noHBand="0" w:noVBand="1"/>
      </w:tblPr>
      <w:tblGrid>
        <w:gridCol w:w="5034"/>
      </w:tblGrid>
      <w:tr w:rsidR="00A02016" w:rsidRPr="004F0759" w:rsidTr="00C63190">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547C44" w:rsidRPr="004F0759" w:rsidRDefault="00547C44" w:rsidP="0070543D">
            <w:pPr>
              <w:ind w:left="-108"/>
              <w:rPr>
                <w:rFonts w:ascii="Arial" w:hAnsi="Arial" w:cs="Arial"/>
                <w:sz w:val="24"/>
                <w:lang w:val="es-MX"/>
              </w:rPr>
            </w:pPr>
            <w:bookmarkStart w:id="0" w:name="_GoBack"/>
            <w:bookmarkEnd w:id="0"/>
            <w:r w:rsidRPr="004F0759">
              <w:rPr>
                <w:rFonts w:ascii="Arial" w:hAnsi="Arial" w:cs="Arial"/>
                <w:b/>
                <w:sz w:val="24"/>
                <w:lang w:val="es-MX"/>
              </w:rPr>
              <w:t xml:space="preserve">RECURSO DE REVISIÓN: </w:t>
            </w:r>
            <w:r w:rsidR="004B4F2D" w:rsidRPr="004F0759">
              <w:rPr>
                <w:rFonts w:ascii="Arial" w:hAnsi="Arial" w:cs="Arial"/>
                <w:sz w:val="24"/>
                <w:lang w:val="es-MX"/>
              </w:rPr>
              <w:t>RR-</w:t>
            </w:r>
            <w:r w:rsidR="0046744E" w:rsidRPr="004F0759">
              <w:rPr>
                <w:rFonts w:ascii="Arial" w:hAnsi="Arial" w:cs="Arial"/>
                <w:sz w:val="24"/>
                <w:lang w:val="es-MX"/>
              </w:rPr>
              <w:t>945</w:t>
            </w:r>
            <w:r w:rsidR="007C6DA0" w:rsidRPr="004F0759">
              <w:rPr>
                <w:rFonts w:ascii="Arial" w:hAnsi="Arial" w:cs="Arial"/>
                <w:sz w:val="24"/>
                <w:lang w:val="es-MX"/>
              </w:rPr>
              <w:t>/2018</w:t>
            </w:r>
            <w:r w:rsidRPr="004F0759">
              <w:rPr>
                <w:rFonts w:ascii="Arial" w:hAnsi="Arial" w:cs="Arial"/>
                <w:sz w:val="24"/>
                <w:lang w:val="es-MX"/>
              </w:rPr>
              <w:t>-3</w:t>
            </w:r>
          </w:p>
        </w:tc>
      </w:tr>
      <w:tr w:rsidR="00A02016" w:rsidRPr="004F0759" w:rsidTr="00C63190">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547C44" w:rsidRPr="004F0759" w:rsidRDefault="005D325C" w:rsidP="00625FAE">
            <w:pPr>
              <w:ind w:left="-108"/>
              <w:rPr>
                <w:rFonts w:ascii="Arial" w:hAnsi="Arial" w:cs="Arial"/>
                <w:sz w:val="24"/>
                <w:lang w:val="es-MX"/>
              </w:rPr>
            </w:pPr>
            <w:r w:rsidRPr="004F0759">
              <w:rPr>
                <w:rFonts w:ascii="Arial" w:hAnsi="Arial" w:cs="Arial"/>
                <w:b/>
                <w:sz w:val="24"/>
                <w:lang w:val="es-MX"/>
              </w:rPr>
              <w:t xml:space="preserve">ENTE </w:t>
            </w:r>
            <w:r w:rsidR="00547C44" w:rsidRPr="004F0759">
              <w:rPr>
                <w:rFonts w:ascii="Arial" w:hAnsi="Arial" w:cs="Arial"/>
                <w:b/>
                <w:sz w:val="24"/>
                <w:lang w:val="es-MX"/>
              </w:rPr>
              <w:t>OBLIGADO:</w:t>
            </w:r>
            <w:r w:rsidR="00547C44" w:rsidRPr="004F0759">
              <w:rPr>
                <w:rFonts w:ascii="Arial" w:hAnsi="Arial" w:cs="Arial"/>
                <w:sz w:val="24"/>
                <w:lang w:val="es-MX"/>
              </w:rPr>
              <w:t xml:space="preserve"> </w:t>
            </w:r>
            <w:r w:rsidR="006A7DCB" w:rsidRPr="004F0759">
              <w:rPr>
                <w:rFonts w:ascii="Arial" w:hAnsi="Arial" w:cs="Arial"/>
                <w:sz w:val="24"/>
                <w:lang w:val="es-MX"/>
              </w:rPr>
              <w:t xml:space="preserve">AYUNTAMIENTO </w:t>
            </w:r>
            <w:r w:rsidR="00625FAE" w:rsidRPr="004F0759">
              <w:rPr>
                <w:rFonts w:ascii="Arial" w:hAnsi="Arial" w:cs="Arial"/>
                <w:sz w:val="24"/>
                <w:lang w:val="es-MX"/>
              </w:rPr>
              <w:t>DE TAMAZUNCHALE</w:t>
            </w:r>
            <w:r w:rsidR="004001C3" w:rsidRPr="004F0759">
              <w:rPr>
                <w:rFonts w:ascii="Arial" w:hAnsi="Arial" w:cs="Arial"/>
                <w:sz w:val="24"/>
                <w:lang w:val="es-MX"/>
              </w:rPr>
              <w:t>.</w:t>
            </w:r>
          </w:p>
        </w:tc>
      </w:tr>
      <w:tr w:rsidR="00547C44" w:rsidRPr="004F0759" w:rsidTr="00C63190">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547C44" w:rsidRPr="004F0759" w:rsidRDefault="00547C44" w:rsidP="001C23CE">
            <w:pPr>
              <w:ind w:left="-108"/>
              <w:rPr>
                <w:rFonts w:ascii="Arial" w:hAnsi="Arial" w:cs="Arial"/>
                <w:sz w:val="24"/>
                <w:lang w:val="es-MX"/>
              </w:rPr>
            </w:pPr>
            <w:r w:rsidRPr="004F0759">
              <w:rPr>
                <w:rFonts w:ascii="Arial" w:hAnsi="Arial" w:cs="Arial"/>
                <w:b/>
                <w:sz w:val="24"/>
                <w:lang w:val="es-MX"/>
              </w:rPr>
              <w:t xml:space="preserve">COMISIONADO PONENTE: </w:t>
            </w:r>
            <w:r w:rsidR="0004641C" w:rsidRPr="004F0759">
              <w:rPr>
                <w:rFonts w:ascii="Arial" w:hAnsi="Arial" w:cs="Arial"/>
                <w:sz w:val="24"/>
                <w:lang w:val="es-MX"/>
              </w:rPr>
              <w:t>MARIAJOSÉ GONZÁ</w:t>
            </w:r>
            <w:r w:rsidR="001C23CE" w:rsidRPr="004F0759">
              <w:rPr>
                <w:rFonts w:ascii="Arial" w:hAnsi="Arial" w:cs="Arial"/>
                <w:sz w:val="24"/>
                <w:lang w:val="es-MX"/>
              </w:rPr>
              <w:t>LEZ ZARZOSA.</w:t>
            </w:r>
          </w:p>
        </w:tc>
      </w:tr>
    </w:tbl>
    <w:p w:rsidR="008F6DF1" w:rsidRPr="004F0759" w:rsidRDefault="008F6DF1" w:rsidP="00B91518">
      <w:pPr>
        <w:pStyle w:val="Textoindependienteprimerasangra"/>
        <w:spacing w:after="0"/>
        <w:ind w:firstLine="0"/>
        <w:rPr>
          <w:rFonts w:ascii="Arial" w:hAnsi="Arial" w:cs="Arial"/>
          <w:b/>
          <w:sz w:val="24"/>
          <w:lang w:val="es-MX"/>
        </w:rPr>
      </w:pPr>
    </w:p>
    <w:p w:rsidR="008F6DF1" w:rsidRPr="004F0759" w:rsidRDefault="00547C44" w:rsidP="008F6DF1">
      <w:pPr>
        <w:pStyle w:val="Textoindependienteprimerasangra"/>
        <w:spacing w:after="0"/>
        <w:ind w:firstLine="0"/>
        <w:rPr>
          <w:rFonts w:ascii="Arial" w:eastAsia="Arial Unicode MS" w:hAnsi="Arial" w:cs="Arial"/>
          <w:sz w:val="24"/>
          <w:lang w:val="es-MX"/>
        </w:rPr>
      </w:pPr>
      <w:r w:rsidRPr="004F0759">
        <w:rPr>
          <w:rFonts w:ascii="Arial" w:eastAsia="Arial Unicode MS" w:hAnsi="Arial" w:cs="Arial"/>
          <w:sz w:val="24"/>
          <w:lang w:val="es-MX"/>
        </w:rPr>
        <w:t>San Luis Potosí, San Luis Potosí,</w:t>
      </w:r>
      <w:r w:rsidR="005D325C" w:rsidRPr="004F0759">
        <w:rPr>
          <w:rFonts w:ascii="Arial" w:eastAsia="Arial Unicode MS" w:hAnsi="Arial" w:cs="Arial"/>
          <w:sz w:val="24"/>
          <w:lang w:val="es-MX"/>
        </w:rPr>
        <w:t xml:space="preserve"> </w:t>
      </w:r>
      <w:r w:rsidR="008F6DF1" w:rsidRPr="004F0759">
        <w:rPr>
          <w:rFonts w:ascii="Arial" w:eastAsia="BatangChe" w:hAnsi="Arial" w:cs="Arial"/>
          <w:sz w:val="24"/>
        </w:rPr>
        <w:t xml:space="preserve">Sesión </w:t>
      </w:r>
      <w:r w:rsidR="00414462" w:rsidRPr="004F0759">
        <w:rPr>
          <w:rFonts w:ascii="Arial" w:eastAsia="BatangChe" w:hAnsi="Arial" w:cs="Arial"/>
          <w:sz w:val="24"/>
        </w:rPr>
        <w:t>extrao</w:t>
      </w:r>
      <w:r w:rsidR="008F6DF1" w:rsidRPr="004F0759">
        <w:rPr>
          <w:rFonts w:ascii="Arial" w:eastAsia="BatangChe" w:hAnsi="Arial" w:cs="Arial"/>
          <w:sz w:val="24"/>
        </w:rPr>
        <w:t xml:space="preserve">rdinaria </w:t>
      </w:r>
      <w:r w:rsidR="00687B32" w:rsidRPr="004F0759">
        <w:rPr>
          <w:rFonts w:ascii="Arial" w:eastAsia="BatangChe" w:hAnsi="Arial" w:cs="Arial"/>
          <w:sz w:val="24"/>
        </w:rPr>
        <w:t xml:space="preserve">del Pleno de la Comisión Estatal de Garantía de Acceso a la Información Pública, </w:t>
      </w:r>
      <w:r w:rsidR="006A7DCB" w:rsidRPr="004F0759">
        <w:rPr>
          <w:rFonts w:ascii="Arial" w:eastAsia="BatangChe" w:hAnsi="Arial" w:cs="Arial"/>
          <w:sz w:val="24"/>
        </w:rPr>
        <w:t>veinte</w:t>
      </w:r>
      <w:r w:rsidR="00FB2D1B" w:rsidRPr="004F0759">
        <w:rPr>
          <w:rFonts w:ascii="Arial" w:eastAsia="BatangChe" w:hAnsi="Arial" w:cs="Arial"/>
          <w:sz w:val="24"/>
        </w:rPr>
        <w:t xml:space="preserve"> de febrero de dos mil diecinueve</w:t>
      </w:r>
      <w:r w:rsidRPr="004F0759">
        <w:rPr>
          <w:rFonts w:ascii="Arial" w:eastAsia="Arial Unicode MS" w:hAnsi="Arial" w:cs="Arial"/>
          <w:sz w:val="24"/>
          <w:lang w:val="es-MX"/>
        </w:rPr>
        <w:t>.</w:t>
      </w:r>
    </w:p>
    <w:p w:rsidR="008F6DF1" w:rsidRPr="004F0759" w:rsidRDefault="008F6DF1" w:rsidP="008F6DF1">
      <w:pPr>
        <w:pStyle w:val="Textoindependienteprimerasangra"/>
        <w:spacing w:after="0"/>
        <w:ind w:firstLine="0"/>
        <w:rPr>
          <w:rFonts w:ascii="Arial" w:eastAsia="Arial Unicode MS" w:hAnsi="Arial" w:cs="Arial"/>
          <w:sz w:val="24"/>
          <w:lang w:val="es-MX"/>
        </w:rPr>
      </w:pPr>
    </w:p>
    <w:p w:rsidR="000214B4" w:rsidRPr="004F0759" w:rsidRDefault="004001C3" w:rsidP="008F6DF1">
      <w:pPr>
        <w:pStyle w:val="Textoindependienteprimerasangra"/>
        <w:spacing w:after="0"/>
        <w:ind w:firstLine="0"/>
        <w:rPr>
          <w:rFonts w:ascii="Arial" w:eastAsia="Arial Unicode MS" w:hAnsi="Arial" w:cs="Arial"/>
          <w:sz w:val="24"/>
          <w:lang w:val="es-MX"/>
        </w:rPr>
      </w:pPr>
      <w:r w:rsidRPr="004F0759">
        <w:rPr>
          <w:rFonts w:ascii="Arial" w:eastAsia="Arial Unicode MS" w:hAnsi="Arial" w:cs="Arial"/>
          <w:sz w:val="24"/>
          <w:lang w:val="es-MX"/>
        </w:rPr>
        <w:t>V</w:t>
      </w:r>
      <w:r w:rsidR="008F6DF1" w:rsidRPr="004F0759">
        <w:rPr>
          <w:rFonts w:ascii="Arial" w:eastAsia="Arial Unicode MS" w:hAnsi="Arial" w:cs="Arial"/>
          <w:sz w:val="24"/>
          <w:lang w:val="es-MX"/>
        </w:rPr>
        <w:t xml:space="preserve">istos, </w:t>
      </w:r>
      <w:r w:rsidR="00547C44" w:rsidRPr="004F0759">
        <w:rPr>
          <w:rFonts w:ascii="Arial" w:eastAsia="Arial Unicode MS" w:hAnsi="Arial" w:cs="Arial"/>
          <w:sz w:val="24"/>
          <w:lang w:val="es-MX"/>
        </w:rPr>
        <w:t>para resolver los autos que conforman el expediente</w:t>
      </w:r>
      <w:r w:rsidR="008F6DF1" w:rsidRPr="004F0759">
        <w:rPr>
          <w:rFonts w:ascii="Arial" w:eastAsia="Arial Unicode MS" w:hAnsi="Arial" w:cs="Arial"/>
          <w:sz w:val="24"/>
          <w:lang w:val="es-MX"/>
        </w:rPr>
        <w:t xml:space="preserve"> citado al rubro</w:t>
      </w:r>
      <w:r w:rsidR="008F6DF1" w:rsidRPr="004F0759">
        <w:rPr>
          <w:rFonts w:ascii="Arial" w:eastAsia="Arial Unicode MS" w:hAnsi="Arial" w:cs="Arial"/>
          <w:b/>
          <w:sz w:val="24"/>
          <w:lang w:val="es-MX"/>
        </w:rPr>
        <w:t>;</w:t>
      </w:r>
      <w:r w:rsidR="007C6DA0" w:rsidRPr="004F0759">
        <w:rPr>
          <w:rFonts w:ascii="Arial" w:eastAsia="Arial Unicode MS" w:hAnsi="Arial" w:cs="Arial"/>
          <w:b/>
          <w:sz w:val="24"/>
          <w:lang w:val="es-MX"/>
        </w:rPr>
        <w:t xml:space="preserve"> </w:t>
      </w:r>
      <w:r w:rsidR="00A84B5B" w:rsidRPr="004F0759">
        <w:rPr>
          <w:rFonts w:ascii="Arial" w:eastAsia="Arial Unicode MS" w:hAnsi="Arial" w:cs="Arial"/>
          <w:sz w:val="24"/>
          <w:lang w:val="es-MX"/>
        </w:rPr>
        <w:t>y</w:t>
      </w:r>
      <w:r w:rsidR="00F1470A" w:rsidRPr="004F0759">
        <w:rPr>
          <w:rFonts w:ascii="Arial" w:eastAsia="Arial Unicode MS" w:hAnsi="Arial" w:cs="Arial"/>
          <w:b/>
          <w:sz w:val="24"/>
          <w:lang w:val="es-MX"/>
        </w:rPr>
        <w:t xml:space="preserve">  </w:t>
      </w:r>
    </w:p>
    <w:p w:rsidR="00547C44" w:rsidRPr="004F0759" w:rsidRDefault="00687B32" w:rsidP="00B91518">
      <w:pPr>
        <w:pStyle w:val="Textoindependienteprimerasangra"/>
        <w:spacing w:before="240"/>
        <w:ind w:firstLine="900"/>
        <w:jc w:val="center"/>
        <w:rPr>
          <w:rFonts w:ascii="Arial" w:eastAsia="Arial Unicode MS" w:hAnsi="Arial" w:cs="Arial"/>
          <w:b/>
          <w:sz w:val="24"/>
          <w:lang w:val="es-MX"/>
        </w:rPr>
      </w:pPr>
      <w:r w:rsidRPr="004F0759">
        <w:rPr>
          <w:rFonts w:ascii="Arial" w:eastAsia="Arial Unicode MS" w:hAnsi="Arial" w:cs="Arial"/>
          <w:b/>
          <w:sz w:val="24"/>
          <w:lang w:val="es-MX"/>
        </w:rPr>
        <w:t>R E S U L T A N D O</w:t>
      </w:r>
      <w:r w:rsidR="00547C44" w:rsidRPr="004F0759">
        <w:rPr>
          <w:rFonts w:ascii="Arial" w:eastAsia="Arial Unicode MS" w:hAnsi="Arial" w:cs="Arial"/>
          <w:b/>
          <w:sz w:val="24"/>
          <w:lang w:val="es-MX"/>
        </w:rPr>
        <w:t>:</w:t>
      </w:r>
    </w:p>
    <w:p w:rsidR="004B4F2D" w:rsidRPr="004F0759" w:rsidRDefault="00547C44" w:rsidP="008F6DF1">
      <w:pPr>
        <w:rPr>
          <w:rFonts w:ascii="Arial" w:eastAsia="Arial Unicode MS" w:hAnsi="Arial" w:cs="Arial"/>
          <w:sz w:val="24"/>
        </w:rPr>
      </w:pPr>
      <w:r w:rsidRPr="004F0759">
        <w:rPr>
          <w:rFonts w:ascii="Arial" w:eastAsia="Arial Unicode MS" w:hAnsi="Arial" w:cs="Arial"/>
          <w:b/>
          <w:sz w:val="24"/>
        </w:rPr>
        <w:t>PRIMERO.</w:t>
      </w:r>
      <w:r w:rsidRPr="004F0759">
        <w:rPr>
          <w:rFonts w:ascii="Arial" w:eastAsia="Arial Unicode MS" w:hAnsi="Arial" w:cs="Arial"/>
          <w:sz w:val="24"/>
        </w:rPr>
        <w:t xml:space="preserve"> El </w:t>
      </w:r>
      <w:r w:rsidR="00625FAE" w:rsidRPr="004F0759">
        <w:rPr>
          <w:rFonts w:ascii="Arial" w:eastAsia="Arial Unicode MS" w:hAnsi="Arial" w:cs="Arial"/>
          <w:sz w:val="24"/>
        </w:rPr>
        <w:t>veintisiete</w:t>
      </w:r>
      <w:r w:rsidR="00955EE6" w:rsidRPr="004F0759">
        <w:rPr>
          <w:rFonts w:ascii="Arial" w:eastAsia="Arial Unicode MS" w:hAnsi="Arial" w:cs="Arial"/>
          <w:sz w:val="24"/>
        </w:rPr>
        <w:t xml:space="preserve"> de octubre de d</w:t>
      </w:r>
      <w:r w:rsidR="00C56EE4" w:rsidRPr="004F0759">
        <w:rPr>
          <w:rFonts w:ascii="Arial" w:eastAsia="Arial Unicode MS" w:hAnsi="Arial" w:cs="Arial"/>
          <w:sz w:val="24"/>
        </w:rPr>
        <w:t>os mil dieciocho</w:t>
      </w:r>
      <w:r w:rsidRPr="004F0759">
        <w:rPr>
          <w:rFonts w:ascii="Arial" w:eastAsia="Arial Unicode MS" w:hAnsi="Arial" w:cs="Arial"/>
          <w:sz w:val="24"/>
        </w:rPr>
        <w:t xml:space="preserve">, </w:t>
      </w:r>
      <w:r w:rsidR="00820601" w:rsidRPr="004F0759">
        <w:rPr>
          <w:rFonts w:ascii="Arial" w:eastAsia="Arial Unicode MS" w:hAnsi="Arial" w:cs="Arial"/>
          <w:sz w:val="24"/>
        </w:rPr>
        <w:t xml:space="preserve">el </w:t>
      </w:r>
      <w:r w:rsidR="000214B4" w:rsidRPr="004F0759">
        <w:rPr>
          <w:rFonts w:ascii="Arial" w:eastAsia="Arial Unicode MS" w:hAnsi="Arial" w:cs="Arial"/>
          <w:sz w:val="24"/>
        </w:rPr>
        <w:t>recurrente</w:t>
      </w:r>
      <w:r w:rsidR="00C63190" w:rsidRPr="004F0759">
        <w:rPr>
          <w:rFonts w:ascii="Arial" w:eastAsia="Arial Unicode MS" w:hAnsi="Arial" w:cs="Arial"/>
          <w:sz w:val="24"/>
        </w:rPr>
        <w:t xml:space="preserve"> </w:t>
      </w:r>
      <w:r w:rsidR="00AF29EF" w:rsidRPr="004F0759">
        <w:rPr>
          <w:rFonts w:ascii="Arial" w:eastAsia="Arial Unicode MS" w:hAnsi="Arial" w:cs="Arial"/>
          <w:sz w:val="24"/>
        </w:rPr>
        <w:t xml:space="preserve">presentó </w:t>
      </w:r>
      <w:r w:rsidR="0081572A" w:rsidRPr="004F0759">
        <w:rPr>
          <w:rFonts w:ascii="Arial" w:eastAsia="Arial Unicode MS" w:hAnsi="Arial" w:cs="Arial"/>
          <w:sz w:val="24"/>
        </w:rPr>
        <w:t xml:space="preserve">a través de la Plataforma Estatal de Transparencia una solicitud de información al </w:t>
      </w:r>
      <w:r w:rsidR="00955EE6" w:rsidRPr="004F0759">
        <w:rPr>
          <w:rFonts w:ascii="Arial" w:eastAsia="Arial Unicode MS" w:hAnsi="Arial" w:cs="Arial"/>
          <w:b/>
          <w:sz w:val="24"/>
        </w:rPr>
        <w:t xml:space="preserve">AYUNTAMIENTO DE </w:t>
      </w:r>
      <w:r w:rsidR="00625FAE" w:rsidRPr="004F0759">
        <w:rPr>
          <w:rFonts w:ascii="Arial" w:eastAsia="Arial Unicode MS" w:hAnsi="Arial" w:cs="Arial"/>
          <w:b/>
          <w:sz w:val="24"/>
        </w:rPr>
        <w:t>TAMAZUNCHALE</w:t>
      </w:r>
      <w:r w:rsidR="0081572A" w:rsidRPr="004F0759">
        <w:rPr>
          <w:rFonts w:ascii="Arial" w:eastAsia="Arial Unicode MS" w:hAnsi="Arial" w:cs="Arial"/>
          <w:b/>
          <w:sz w:val="24"/>
        </w:rPr>
        <w:t xml:space="preserve">, </w:t>
      </w:r>
      <w:r w:rsidR="007C6DA0" w:rsidRPr="004F0759">
        <w:rPr>
          <w:rFonts w:ascii="Arial" w:eastAsia="Arial Unicode MS" w:hAnsi="Arial" w:cs="Arial"/>
          <w:sz w:val="24"/>
        </w:rPr>
        <w:t>a la cual le fue asignado</w:t>
      </w:r>
      <w:r w:rsidR="00C56EE4" w:rsidRPr="004F0759">
        <w:rPr>
          <w:rFonts w:ascii="Arial" w:eastAsia="Arial Unicode MS" w:hAnsi="Arial" w:cs="Arial"/>
          <w:sz w:val="24"/>
        </w:rPr>
        <w:t xml:space="preserve"> </w:t>
      </w:r>
      <w:r w:rsidR="00136825" w:rsidRPr="004F0759">
        <w:rPr>
          <w:rFonts w:ascii="Arial" w:eastAsia="Arial Unicode MS" w:hAnsi="Arial" w:cs="Arial"/>
          <w:sz w:val="24"/>
        </w:rPr>
        <w:t xml:space="preserve">el </w:t>
      </w:r>
      <w:r w:rsidR="00625FAE" w:rsidRPr="004F0759">
        <w:rPr>
          <w:rFonts w:ascii="Arial" w:eastAsia="Arial Unicode MS" w:hAnsi="Arial" w:cs="Arial"/>
          <w:sz w:val="24"/>
        </w:rPr>
        <w:t>folio 00866118</w:t>
      </w:r>
      <w:r w:rsidR="008F6DF1" w:rsidRPr="004F0759">
        <w:rPr>
          <w:rFonts w:ascii="Arial" w:eastAsia="Arial Unicode MS" w:hAnsi="Arial" w:cs="Arial"/>
          <w:sz w:val="24"/>
        </w:rPr>
        <w:t>.</w:t>
      </w:r>
    </w:p>
    <w:p w:rsidR="008F6DF1" w:rsidRPr="004F0759" w:rsidRDefault="008F6DF1" w:rsidP="008F6DF1">
      <w:pPr>
        <w:rPr>
          <w:rFonts w:ascii="Arial" w:eastAsia="Arial Unicode MS" w:hAnsi="Arial" w:cs="Arial"/>
          <w:sz w:val="24"/>
        </w:rPr>
      </w:pPr>
    </w:p>
    <w:p w:rsidR="0081572A" w:rsidRPr="004F0759" w:rsidRDefault="00547C44" w:rsidP="0081572A">
      <w:pPr>
        <w:rPr>
          <w:rFonts w:ascii="Arial" w:hAnsi="Arial" w:cs="Arial"/>
          <w:sz w:val="24"/>
        </w:rPr>
      </w:pPr>
      <w:r w:rsidRPr="004F0759">
        <w:rPr>
          <w:rFonts w:ascii="Arial" w:eastAsia="Arial Unicode MS" w:hAnsi="Arial" w:cs="Arial"/>
          <w:b/>
          <w:sz w:val="24"/>
        </w:rPr>
        <w:t>SEGUNDO.</w:t>
      </w:r>
      <w:r w:rsidRPr="004F0759">
        <w:rPr>
          <w:rFonts w:ascii="Arial" w:eastAsia="Arial Unicode MS" w:hAnsi="Arial" w:cs="Arial"/>
          <w:sz w:val="24"/>
        </w:rPr>
        <w:t xml:space="preserve"> </w:t>
      </w:r>
      <w:r w:rsidR="00955EE6" w:rsidRPr="004F0759">
        <w:rPr>
          <w:rFonts w:ascii="Arial" w:hAnsi="Arial" w:cs="Arial"/>
          <w:sz w:val="24"/>
        </w:rPr>
        <w:t xml:space="preserve">El </w:t>
      </w:r>
      <w:r w:rsidR="00625FAE" w:rsidRPr="004F0759">
        <w:rPr>
          <w:rFonts w:ascii="Arial" w:hAnsi="Arial" w:cs="Arial"/>
          <w:sz w:val="24"/>
        </w:rPr>
        <w:t>catorce de noviembre</w:t>
      </w:r>
      <w:r w:rsidR="0081572A" w:rsidRPr="004F0759">
        <w:rPr>
          <w:rFonts w:ascii="Arial" w:hAnsi="Arial" w:cs="Arial"/>
          <w:sz w:val="24"/>
        </w:rPr>
        <w:t xml:space="preserve"> de </w:t>
      </w:r>
      <w:r w:rsidR="005101A0" w:rsidRPr="004F0759">
        <w:rPr>
          <w:rFonts w:ascii="Arial" w:hAnsi="Arial" w:cs="Arial"/>
          <w:sz w:val="24"/>
        </w:rPr>
        <w:t xml:space="preserve">dos mil dieciocho, </w:t>
      </w:r>
      <w:r w:rsidR="0081572A" w:rsidRPr="004F0759">
        <w:rPr>
          <w:rFonts w:ascii="Arial" w:hAnsi="Arial" w:cs="Arial"/>
          <w:sz w:val="24"/>
          <w:lang w:val="es-MX"/>
        </w:rPr>
        <w:t xml:space="preserve">se </w:t>
      </w:r>
      <w:r w:rsidR="0081572A" w:rsidRPr="004F0759">
        <w:rPr>
          <w:rFonts w:ascii="Arial" w:hAnsi="Arial" w:cs="Arial"/>
          <w:sz w:val="24"/>
        </w:rPr>
        <w:t>registró en la Plataforma Nacional de Transparencia que el sujeto obligado emitió contestación para efecto de atender la solicitud de información aludida a la particular.</w:t>
      </w:r>
    </w:p>
    <w:p w:rsidR="0081572A" w:rsidRPr="004F0759" w:rsidRDefault="0081572A" w:rsidP="0081572A">
      <w:pPr>
        <w:rPr>
          <w:rFonts w:ascii="Arial" w:hAnsi="Arial" w:cs="Arial"/>
          <w:sz w:val="24"/>
        </w:rPr>
      </w:pPr>
    </w:p>
    <w:p w:rsidR="00A24834" w:rsidRPr="004F0759" w:rsidRDefault="00256F6B" w:rsidP="008F6DF1">
      <w:pPr>
        <w:rPr>
          <w:rFonts w:ascii="Arial" w:eastAsia="Arial Unicode MS" w:hAnsi="Arial" w:cs="Arial"/>
          <w:sz w:val="24"/>
        </w:rPr>
      </w:pPr>
      <w:r w:rsidRPr="004F0759">
        <w:rPr>
          <w:rFonts w:ascii="Arial" w:hAnsi="Arial" w:cs="Arial"/>
          <w:b/>
          <w:sz w:val="24"/>
        </w:rPr>
        <w:t>TERCERO</w:t>
      </w:r>
      <w:r w:rsidR="00547C44" w:rsidRPr="004F0759">
        <w:rPr>
          <w:rFonts w:ascii="Arial" w:hAnsi="Arial" w:cs="Arial"/>
          <w:b/>
          <w:sz w:val="24"/>
        </w:rPr>
        <w:t>.</w:t>
      </w:r>
      <w:r w:rsidR="00547C44" w:rsidRPr="004F0759">
        <w:rPr>
          <w:rFonts w:ascii="Arial" w:hAnsi="Arial" w:cs="Arial"/>
          <w:sz w:val="24"/>
        </w:rPr>
        <w:t xml:space="preserve"> </w:t>
      </w:r>
      <w:r w:rsidR="00AF29EF" w:rsidRPr="004F0759">
        <w:rPr>
          <w:rFonts w:ascii="Arial" w:eastAsia="Arial Unicode MS" w:hAnsi="Arial" w:cs="Arial"/>
          <w:sz w:val="24"/>
        </w:rPr>
        <w:t xml:space="preserve">El </w:t>
      </w:r>
      <w:r w:rsidR="00625FAE" w:rsidRPr="004F0759">
        <w:rPr>
          <w:rFonts w:ascii="Arial" w:eastAsia="Arial Unicode MS" w:hAnsi="Arial" w:cs="Arial"/>
          <w:sz w:val="24"/>
        </w:rPr>
        <w:t xml:space="preserve">veintiséis </w:t>
      </w:r>
      <w:r w:rsidR="00955EE6" w:rsidRPr="004F0759">
        <w:rPr>
          <w:rFonts w:ascii="Arial" w:eastAsia="Arial Unicode MS" w:hAnsi="Arial" w:cs="Arial"/>
          <w:sz w:val="24"/>
        </w:rPr>
        <w:t>de noviembre</w:t>
      </w:r>
      <w:r w:rsidR="0081572A" w:rsidRPr="004F0759">
        <w:rPr>
          <w:rFonts w:ascii="Arial" w:eastAsia="Arial Unicode MS" w:hAnsi="Arial" w:cs="Arial"/>
          <w:sz w:val="24"/>
        </w:rPr>
        <w:t xml:space="preserve"> </w:t>
      </w:r>
      <w:r w:rsidR="000A5E5A" w:rsidRPr="004F0759">
        <w:rPr>
          <w:rFonts w:ascii="Arial" w:eastAsia="Arial Unicode MS" w:hAnsi="Arial" w:cs="Arial"/>
          <w:sz w:val="24"/>
        </w:rPr>
        <w:t>de</w:t>
      </w:r>
      <w:r w:rsidR="0041597C" w:rsidRPr="004F0759">
        <w:rPr>
          <w:rFonts w:ascii="Arial" w:eastAsia="Arial Unicode MS" w:hAnsi="Arial" w:cs="Arial"/>
          <w:sz w:val="24"/>
        </w:rPr>
        <w:t xml:space="preserve"> </w:t>
      </w:r>
      <w:r w:rsidR="000A283E" w:rsidRPr="004F0759">
        <w:rPr>
          <w:rFonts w:ascii="Arial" w:eastAsia="Arial Unicode MS" w:hAnsi="Arial" w:cs="Arial"/>
          <w:sz w:val="24"/>
        </w:rPr>
        <w:t>dos mil dieciocho</w:t>
      </w:r>
      <w:r w:rsidR="00547C44" w:rsidRPr="004F0759">
        <w:rPr>
          <w:rFonts w:ascii="Arial" w:hAnsi="Arial" w:cs="Arial"/>
          <w:sz w:val="24"/>
        </w:rPr>
        <w:t>, este Órgano</w:t>
      </w:r>
      <w:r w:rsidR="00663908" w:rsidRPr="004F0759">
        <w:rPr>
          <w:rFonts w:ascii="Arial" w:hAnsi="Arial" w:cs="Arial"/>
          <w:sz w:val="24"/>
        </w:rPr>
        <w:t xml:space="preserve"> Garante</w:t>
      </w:r>
      <w:r w:rsidR="00547C44" w:rsidRPr="004F0759">
        <w:rPr>
          <w:rFonts w:ascii="Arial" w:hAnsi="Arial" w:cs="Arial"/>
          <w:sz w:val="24"/>
        </w:rPr>
        <w:t xml:space="preserve"> recibió el recurso de revisión interpuesto por el ahora recurrente </w:t>
      </w:r>
      <w:r w:rsidR="000A5E5A" w:rsidRPr="004F0759">
        <w:rPr>
          <w:rFonts w:ascii="Arial" w:hAnsi="Arial" w:cs="Arial"/>
          <w:sz w:val="24"/>
        </w:rPr>
        <w:t xml:space="preserve">en </w:t>
      </w:r>
      <w:r w:rsidR="00547C44" w:rsidRPr="004F0759">
        <w:rPr>
          <w:rFonts w:ascii="Arial" w:hAnsi="Arial" w:cs="Arial"/>
          <w:sz w:val="24"/>
        </w:rPr>
        <w:t xml:space="preserve">contra </w:t>
      </w:r>
      <w:r w:rsidR="000A5E5A" w:rsidRPr="004F0759">
        <w:rPr>
          <w:rFonts w:ascii="Arial" w:hAnsi="Arial" w:cs="Arial"/>
          <w:sz w:val="24"/>
        </w:rPr>
        <w:t xml:space="preserve">de </w:t>
      </w:r>
      <w:r w:rsidR="00547C44" w:rsidRPr="004F0759">
        <w:rPr>
          <w:rFonts w:ascii="Arial" w:hAnsi="Arial" w:cs="Arial"/>
          <w:sz w:val="24"/>
        </w:rPr>
        <w:t>l</w:t>
      </w:r>
      <w:r w:rsidR="00AE305F" w:rsidRPr="004F0759">
        <w:rPr>
          <w:rFonts w:ascii="Arial" w:hAnsi="Arial" w:cs="Arial"/>
          <w:sz w:val="24"/>
        </w:rPr>
        <w:t xml:space="preserve">a respuesta </w:t>
      </w:r>
      <w:r w:rsidR="00EC0D3C" w:rsidRPr="004F0759">
        <w:rPr>
          <w:rFonts w:ascii="Arial" w:hAnsi="Arial" w:cs="Arial"/>
          <w:sz w:val="24"/>
        </w:rPr>
        <w:t>notificada</w:t>
      </w:r>
      <w:r w:rsidR="00AE305F" w:rsidRPr="004F0759">
        <w:rPr>
          <w:rFonts w:ascii="Arial" w:hAnsi="Arial" w:cs="Arial"/>
          <w:sz w:val="24"/>
        </w:rPr>
        <w:t xml:space="preserve"> por </w:t>
      </w:r>
      <w:r w:rsidR="0081572A" w:rsidRPr="004F0759">
        <w:rPr>
          <w:rFonts w:ascii="Arial" w:hAnsi="Arial" w:cs="Arial"/>
          <w:sz w:val="24"/>
        </w:rPr>
        <w:t xml:space="preserve">el </w:t>
      </w:r>
      <w:r w:rsidR="00955EE6" w:rsidRPr="004F0759">
        <w:rPr>
          <w:rFonts w:ascii="Arial" w:eastAsia="Arial Unicode MS" w:hAnsi="Arial" w:cs="Arial"/>
          <w:b/>
          <w:sz w:val="24"/>
        </w:rPr>
        <w:t xml:space="preserve">AYUNTAMIENTO DE </w:t>
      </w:r>
      <w:r w:rsidR="00625FAE" w:rsidRPr="004F0759">
        <w:rPr>
          <w:rFonts w:ascii="Arial" w:eastAsia="Arial Unicode MS" w:hAnsi="Arial" w:cs="Arial"/>
          <w:b/>
          <w:sz w:val="24"/>
        </w:rPr>
        <w:t>TAMAZUNCHALE</w:t>
      </w:r>
      <w:r w:rsidR="0081572A" w:rsidRPr="004F0759">
        <w:rPr>
          <w:rFonts w:ascii="Arial" w:eastAsia="Arial Unicode MS" w:hAnsi="Arial" w:cs="Arial"/>
          <w:b/>
          <w:sz w:val="24"/>
        </w:rPr>
        <w:t>.</w:t>
      </w:r>
    </w:p>
    <w:p w:rsidR="00A24834" w:rsidRPr="004F0759" w:rsidRDefault="00A24834" w:rsidP="008F6DF1">
      <w:pPr>
        <w:rPr>
          <w:rFonts w:ascii="Arial" w:eastAsia="Arial Unicode MS" w:hAnsi="Arial" w:cs="Arial"/>
          <w:sz w:val="24"/>
        </w:rPr>
      </w:pPr>
    </w:p>
    <w:p w:rsidR="00B41DC6" w:rsidRPr="004F0759" w:rsidRDefault="00256F6B" w:rsidP="00B41DC6">
      <w:pPr>
        <w:rPr>
          <w:rFonts w:ascii="Arial" w:hAnsi="Arial" w:cs="Arial"/>
          <w:sz w:val="24"/>
        </w:rPr>
      </w:pPr>
      <w:r w:rsidRPr="004F0759">
        <w:rPr>
          <w:rFonts w:ascii="Arial" w:hAnsi="Arial" w:cs="Arial"/>
          <w:b/>
          <w:sz w:val="24"/>
        </w:rPr>
        <w:t>CUARTO</w:t>
      </w:r>
      <w:r w:rsidR="00547C44" w:rsidRPr="004F0759">
        <w:rPr>
          <w:rFonts w:ascii="Arial" w:hAnsi="Arial" w:cs="Arial"/>
          <w:b/>
          <w:sz w:val="24"/>
        </w:rPr>
        <w:t>.</w:t>
      </w:r>
      <w:r w:rsidR="00B41DC6" w:rsidRPr="004F0759">
        <w:rPr>
          <w:rFonts w:ascii="Arial" w:hAnsi="Arial" w:cs="Arial"/>
          <w:sz w:val="24"/>
        </w:rPr>
        <w:t xml:space="preserve"> El </w:t>
      </w:r>
      <w:r w:rsidR="00955EE6" w:rsidRPr="004F0759">
        <w:rPr>
          <w:rFonts w:ascii="Arial" w:hAnsi="Arial" w:cs="Arial"/>
          <w:sz w:val="24"/>
        </w:rPr>
        <w:t>veint</w:t>
      </w:r>
      <w:r w:rsidR="00625FAE" w:rsidRPr="004F0759">
        <w:rPr>
          <w:rFonts w:ascii="Arial" w:hAnsi="Arial" w:cs="Arial"/>
          <w:sz w:val="24"/>
        </w:rPr>
        <w:t>iocho</w:t>
      </w:r>
      <w:r w:rsidR="00955EE6" w:rsidRPr="004F0759">
        <w:rPr>
          <w:rFonts w:ascii="Arial" w:hAnsi="Arial" w:cs="Arial"/>
          <w:sz w:val="24"/>
        </w:rPr>
        <w:t xml:space="preserve"> de noviembre</w:t>
      </w:r>
      <w:r w:rsidR="008E7966" w:rsidRPr="004F0759">
        <w:rPr>
          <w:rFonts w:ascii="Arial" w:hAnsi="Arial" w:cs="Arial"/>
          <w:sz w:val="24"/>
        </w:rPr>
        <w:t xml:space="preserve"> </w:t>
      </w:r>
      <w:r w:rsidR="00A24834" w:rsidRPr="004F0759">
        <w:rPr>
          <w:rFonts w:ascii="Arial" w:hAnsi="Arial" w:cs="Arial"/>
          <w:sz w:val="24"/>
        </w:rPr>
        <w:t xml:space="preserve">de dos mil dieciocho </w:t>
      </w:r>
      <w:r w:rsidR="00B41DC6" w:rsidRPr="004F0759">
        <w:rPr>
          <w:rFonts w:ascii="Arial" w:hAnsi="Arial" w:cs="Arial"/>
          <w:sz w:val="24"/>
        </w:rPr>
        <w:t>y d</w:t>
      </w:r>
      <w:r w:rsidR="00547C44" w:rsidRPr="004F0759">
        <w:rPr>
          <w:rFonts w:ascii="Arial" w:hAnsi="Arial" w:cs="Arial"/>
          <w:sz w:val="24"/>
        </w:rPr>
        <w:t>e conformidad con el artículo 174, fracción I de la Ley de Transparencia y Acceso a la Información Pública del Estado, el recurso de revisión</w:t>
      </w:r>
      <w:r w:rsidR="00B41DC6" w:rsidRPr="004F0759">
        <w:rPr>
          <w:rFonts w:ascii="Arial" w:hAnsi="Arial" w:cs="Arial"/>
          <w:sz w:val="24"/>
        </w:rPr>
        <w:t xml:space="preserve"> que se resuelve fue </w:t>
      </w:r>
      <w:r w:rsidR="00547C44" w:rsidRPr="004F0759">
        <w:rPr>
          <w:rFonts w:ascii="Arial" w:hAnsi="Arial" w:cs="Arial"/>
          <w:sz w:val="24"/>
        </w:rPr>
        <w:t xml:space="preserve">turnado a la Comisionada Ponente, para </w:t>
      </w:r>
      <w:r w:rsidR="00B41DC6" w:rsidRPr="004F0759">
        <w:rPr>
          <w:rFonts w:ascii="Arial" w:hAnsi="Arial" w:cs="Arial"/>
          <w:sz w:val="24"/>
        </w:rPr>
        <w:t>el análisis de su admisión o desechamiento.</w:t>
      </w:r>
    </w:p>
    <w:p w:rsidR="002A3D53" w:rsidRPr="004F0759" w:rsidRDefault="002A3D53" w:rsidP="00B41DC6">
      <w:pPr>
        <w:rPr>
          <w:rFonts w:ascii="Arial" w:hAnsi="Arial" w:cs="Arial"/>
          <w:sz w:val="24"/>
        </w:rPr>
      </w:pPr>
    </w:p>
    <w:p w:rsidR="002A3D53" w:rsidRPr="004F0759" w:rsidRDefault="002A3D53" w:rsidP="002A3D53">
      <w:pPr>
        <w:rPr>
          <w:rFonts w:ascii="Arial" w:hAnsi="Arial" w:cs="Arial"/>
          <w:sz w:val="24"/>
        </w:rPr>
      </w:pPr>
      <w:r w:rsidRPr="004F0759">
        <w:rPr>
          <w:rFonts w:ascii="Arial" w:hAnsi="Arial" w:cs="Arial"/>
          <w:b/>
          <w:sz w:val="24"/>
        </w:rPr>
        <w:t xml:space="preserve">QUINTO. </w:t>
      </w:r>
      <w:r w:rsidRPr="004F0759">
        <w:rPr>
          <w:rFonts w:ascii="Arial" w:hAnsi="Arial" w:cs="Arial"/>
          <w:sz w:val="24"/>
        </w:rPr>
        <w:t xml:space="preserve">El </w:t>
      </w:r>
      <w:r w:rsidR="00625FAE" w:rsidRPr="004F0759">
        <w:rPr>
          <w:rFonts w:ascii="Arial" w:hAnsi="Arial" w:cs="Arial"/>
          <w:sz w:val="24"/>
        </w:rPr>
        <w:t>treinta</w:t>
      </w:r>
      <w:r w:rsidR="00955EE6" w:rsidRPr="004F0759">
        <w:rPr>
          <w:rFonts w:ascii="Arial" w:hAnsi="Arial" w:cs="Arial"/>
          <w:sz w:val="24"/>
        </w:rPr>
        <w:t xml:space="preserve"> de noviembre</w:t>
      </w:r>
      <w:r w:rsidR="008E7966" w:rsidRPr="004F0759">
        <w:rPr>
          <w:rFonts w:ascii="Arial" w:hAnsi="Arial" w:cs="Arial"/>
          <w:sz w:val="24"/>
        </w:rPr>
        <w:t xml:space="preserve"> </w:t>
      </w:r>
      <w:r w:rsidRPr="004F0759">
        <w:rPr>
          <w:rFonts w:ascii="Arial" w:hAnsi="Arial" w:cs="Arial"/>
          <w:sz w:val="24"/>
        </w:rPr>
        <w:t xml:space="preserve">de dos mil dieciocho, se admitió el presente medio de impugnación integrándose el expediente respectivo, el cual se puso a disposición de las partes para que en el plazo que reconoce la ley manifestaran lo que a su derecho conviniera y ofrecieran las pruebas que consideraran </w:t>
      </w:r>
      <w:r w:rsidRPr="004F0759">
        <w:rPr>
          <w:rFonts w:ascii="Arial" w:hAnsi="Arial" w:cs="Arial"/>
          <w:sz w:val="24"/>
        </w:rPr>
        <w:lastRenderedPageBreak/>
        <w:t>pertinentes, esto según lo dispuesto en la fracción II y III del artículo 174 de la Ley de Transparencia y Acceso a la Información Pública del Estado.</w:t>
      </w:r>
    </w:p>
    <w:p w:rsidR="002A3D53" w:rsidRPr="004F0759" w:rsidRDefault="002A3D53" w:rsidP="00B41DC6">
      <w:pPr>
        <w:rPr>
          <w:rFonts w:ascii="Arial" w:hAnsi="Arial" w:cs="Arial"/>
          <w:sz w:val="24"/>
        </w:rPr>
      </w:pPr>
    </w:p>
    <w:p w:rsidR="0081572A" w:rsidRPr="004F0759" w:rsidRDefault="002A3D53" w:rsidP="000F0F3F">
      <w:pPr>
        <w:spacing w:before="120" w:after="120"/>
        <w:rPr>
          <w:rFonts w:ascii="Arial" w:hAnsi="Arial" w:cs="Arial"/>
          <w:sz w:val="24"/>
        </w:rPr>
      </w:pPr>
      <w:r w:rsidRPr="004F0759">
        <w:rPr>
          <w:rFonts w:ascii="Arial" w:hAnsi="Arial" w:cs="Arial"/>
          <w:b/>
          <w:sz w:val="24"/>
        </w:rPr>
        <w:t>SEXTO</w:t>
      </w:r>
      <w:r w:rsidR="00547C44" w:rsidRPr="004F0759">
        <w:rPr>
          <w:rFonts w:ascii="Arial" w:hAnsi="Arial" w:cs="Arial"/>
          <w:b/>
          <w:sz w:val="24"/>
        </w:rPr>
        <w:t>.</w:t>
      </w:r>
      <w:r w:rsidR="00547C44" w:rsidRPr="004F0759">
        <w:rPr>
          <w:rFonts w:ascii="Arial" w:hAnsi="Arial" w:cs="Arial"/>
          <w:sz w:val="24"/>
        </w:rPr>
        <w:t xml:space="preserve"> </w:t>
      </w:r>
      <w:r w:rsidRPr="004F0759">
        <w:rPr>
          <w:rFonts w:ascii="Arial" w:hAnsi="Arial" w:cs="Arial"/>
          <w:sz w:val="24"/>
        </w:rPr>
        <w:t xml:space="preserve">El </w:t>
      </w:r>
      <w:r w:rsidR="00625FAE" w:rsidRPr="004F0759">
        <w:rPr>
          <w:rFonts w:ascii="Arial" w:hAnsi="Arial" w:cs="Arial"/>
          <w:sz w:val="24"/>
        </w:rPr>
        <w:t xml:space="preserve">catorce de enero </w:t>
      </w:r>
      <w:r w:rsidR="00955EE6" w:rsidRPr="004F0759">
        <w:rPr>
          <w:rFonts w:ascii="Arial" w:hAnsi="Arial" w:cs="Arial"/>
          <w:sz w:val="24"/>
        </w:rPr>
        <w:t xml:space="preserve">de </w:t>
      </w:r>
      <w:r w:rsidRPr="004F0759">
        <w:rPr>
          <w:rFonts w:ascii="Arial" w:hAnsi="Arial" w:cs="Arial"/>
          <w:sz w:val="24"/>
        </w:rPr>
        <w:t>dos mil dieci</w:t>
      </w:r>
      <w:r w:rsidR="008E7966" w:rsidRPr="004F0759">
        <w:rPr>
          <w:rFonts w:ascii="Arial" w:hAnsi="Arial" w:cs="Arial"/>
          <w:sz w:val="24"/>
        </w:rPr>
        <w:t>nueve</w:t>
      </w:r>
      <w:r w:rsidRPr="004F0759">
        <w:rPr>
          <w:rFonts w:ascii="Arial" w:hAnsi="Arial" w:cs="Arial"/>
          <w:sz w:val="24"/>
        </w:rPr>
        <w:t xml:space="preserve">, se emitió un Acuerdo por el cual se tuvo por recibido </w:t>
      </w:r>
      <w:r w:rsidR="0081572A" w:rsidRPr="004F0759">
        <w:rPr>
          <w:rFonts w:ascii="Arial" w:hAnsi="Arial" w:cs="Arial"/>
          <w:sz w:val="24"/>
        </w:rPr>
        <w:t xml:space="preserve">el </w:t>
      </w:r>
      <w:r w:rsidRPr="004F0759">
        <w:rPr>
          <w:rFonts w:ascii="Arial" w:hAnsi="Arial" w:cs="Arial"/>
          <w:sz w:val="24"/>
        </w:rPr>
        <w:t>oficio</w:t>
      </w:r>
      <w:r w:rsidR="0081572A" w:rsidRPr="004F0759">
        <w:rPr>
          <w:rFonts w:ascii="Arial" w:hAnsi="Arial" w:cs="Arial"/>
          <w:sz w:val="24"/>
        </w:rPr>
        <w:t xml:space="preserve"> </w:t>
      </w:r>
      <w:r w:rsidR="00625FAE" w:rsidRPr="004F0759">
        <w:rPr>
          <w:rFonts w:ascii="Arial" w:hAnsi="Arial" w:cs="Arial"/>
          <w:sz w:val="24"/>
        </w:rPr>
        <w:t xml:space="preserve">UT-089/2018-2021 de fecha veinte de diciembre de dos mil dieciocho, suscrito por el Encargado de la Unidad de Transparencia del Ayuntamiento de Tamazunchale.  </w:t>
      </w:r>
    </w:p>
    <w:p w:rsidR="00FB2BC4" w:rsidRPr="004F0759" w:rsidRDefault="00FB2BC4" w:rsidP="000F0F3F">
      <w:pPr>
        <w:spacing w:before="120" w:after="120"/>
        <w:rPr>
          <w:rFonts w:ascii="Arial" w:hAnsi="Arial" w:cs="Arial"/>
          <w:sz w:val="24"/>
        </w:rPr>
      </w:pPr>
      <w:r w:rsidRPr="004F0759">
        <w:rPr>
          <w:rFonts w:ascii="Arial" w:hAnsi="Arial" w:cs="Arial"/>
          <w:sz w:val="24"/>
        </w:rPr>
        <w:t xml:space="preserve">De igual forma, en el Acuerdo de referencia, se hizo constar que el recurrente no realizó </w:t>
      </w:r>
      <w:r w:rsidR="00DE5F0D" w:rsidRPr="004F0759">
        <w:rPr>
          <w:rFonts w:ascii="Arial" w:hAnsi="Arial" w:cs="Arial"/>
          <w:sz w:val="24"/>
        </w:rPr>
        <w:t>manifestación alguna ni presento</w:t>
      </w:r>
      <w:r w:rsidRPr="004F0759">
        <w:rPr>
          <w:rFonts w:ascii="Arial" w:hAnsi="Arial" w:cs="Arial"/>
          <w:sz w:val="24"/>
        </w:rPr>
        <w:t xml:space="preserve"> prueba alguna.</w:t>
      </w:r>
    </w:p>
    <w:p w:rsidR="002A3D53" w:rsidRPr="004F0759" w:rsidRDefault="000F0F3F" w:rsidP="002576F0">
      <w:pPr>
        <w:spacing w:before="240"/>
        <w:rPr>
          <w:rFonts w:ascii="Arial" w:hAnsi="Arial" w:cs="Arial"/>
          <w:sz w:val="24"/>
        </w:rPr>
      </w:pPr>
      <w:r w:rsidRPr="004F0759">
        <w:rPr>
          <w:rFonts w:ascii="Arial" w:hAnsi="Arial" w:cs="Arial"/>
          <w:b/>
          <w:sz w:val="24"/>
        </w:rPr>
        <w:t>SÉPTIMO</w:t>
      </w:r>
      <w:r w:rsidR="00547C44" w:rsidRPr="004F0759">
        <w:rPr>
          <w:rFonts w:ascii="Arial" w:hAnsi="Arial" w:cs="Arial"/>
          <w:b/>
          <w:sz w:val="24"/>
        </w:rPr>
        <w:t xml:space="preserve">. </w:t>
      </w:r>
      <w:r w:rsidR="008E7966" w:rsidRPr="004F0759">
        <w:rPr>
          <w:rFonts w:ascii="Arial" w:hAnsi="Arial" w:cs="Arial"/>
          <w:sz w:val="24"/>
        </w:rPr>
        <w:t xml:space="preserve">El </w:t>
      </w:r>
      <w:r w:rsidR="00625FAE" w:rsidRPr="004F0759">
        <w:rPr>
          <w:rFonts w:ascii="Arial" w:hAnsi="Arial" w:cs="Arial"/>
          <w:sz w:val="24"/>
        </w:rPr>
        <w:t>catorce de enero</w:t>
      </w:r>
      <w:r w:rsidR="008E7966" w:rsidRPr="004F0759">
        <w:rPr>
          <w:rFonts w:ascii="Arial" w:hAnsi="Arial" w:cs="Arial"/>
          <w:sz w:val="24"/>
        </w:rPr>
        <w:t xml:space="preserve"> de dos mil diecinueve</w:t>
      </w:r>
      <w:r w:rsidR="002A3D53" w:rsidRPr="004F0759">
        <w:rPr>
          <w:rFonts w:ascii="Arial" w:hAnsi="Arial" w:cs="Arial"/>
          <w:sz w:val="24"/>
        </w:rPr>
        <w:t xml:space="preserve">, </w:t>
      </w:r>
      <w:r w:rsidR="00547C44" w:rsidRPr="004F0759">
        <w:rPr>
          <w:rFonts w:ascii="Arial" w:hAnsi="Arial" w:cs="Arial"/>
          <w:sz w:val="24"/>
        </w:rPr>
        <w:t xml:space="preserve">se </w:t>
      </w:r>
      <w:r w:rsidR="00FB2BC4" w:rsidRPr="004F0759">
        <w:rPr>
          <w:rFonts w:ascii="Arial" w:hAnsi="Arial" w:cs="Arial"/>
          <w:sz w:val="24"/>
        </w:rPr>
        <w:t xml:space="preserve">procedió a decretar </w:t>
      </w:r>
      <w:r w:rsidR="00547C44" w:rsidRPr="004F0759">
        <w:rPr>
          <w:rFonts w:ascii="Arial" w:hAnsi="Arial" w:cs="Arial"/>
          <w:sz w:val="24"/>
        </w:rPr>
        <w:t xml:space="preserve">el Cierre de Instrucción </w:t>
      </w:r>
      <w:r w:rsidR="00FB2BC4" w:rsidRPr="004F0759">
        <w:rPr>
          <w:rFonts w:ascii="Arial" w:hAnsi="Arial" w:cs="Arial"/>
          <w:sz w:val="24"/>
        </w:rPr>
        <w:t>en el presente procedimiento</w:t>
      </w:r>
      <w:r w:rsidR="00A24834" w:rsidRPr="004F0759">
        <w:rPr>
          <w:rFonts w:ascii="Arial" w:hAnsi="Arial" w:cs="Arial"/>
          <w:sz w:val="24"/>
        </w:rPr>
        <w:t xml:space="preserve">, para efecto de elaborar el </w:t>
      </w:r>
      <w:r w:rsidR="00547C44" w:rsidRPr="004F0759">
        <w:rPr>
          <w:rFonts w:ascii="Arial" w:hAnsi="Arial" w:cs="Arial"/>
          <w:sz w:val="24"/>
        </w:rPr>
        <w:t>proyect</w:t>
      </w:r>
      <w:r w:rsidR="002576F0" w:rsidRPr="004F0759">
        <w:rPr>
          <w:rFonts w:ascii="Arial" w:hAnsi="Arial" w:cs="Arial"/>
          <w:sz w:val="24"/>
        </w:rPr>
        <w:t>o de resolución correspondiente</w:t>
      </w:r>
      <w:r w:rsidR="002A3D53" w:rsidRPr="004F0759">
        <w:rPr>
          <w:rFonts w:ascii="Arial" w:hAnsi="Arial" w:cs="Arial"/>
          <w:sz w:val="24"/>
        </w:rPr>
        <w:t>.</w:t>
      </w:r>
    </w:p>
    <w:p w:rsidR="004602D7" w:rsidRPr="004F0759" w:rsidRDefault="00547C44" w:rsidP="005A77C4">
      <w:pPr>
        <w:spacing w:before="240" w:after="240"/>
        <w:jc w:val="center"/>
        <w:outlineLvl w:val="0"/>
        <w:rPr>
          <w:rFonts w:ascii="Arial" w:hAnsi="Arial" w:cs="Arial"/>
          <w:b/>
          <w:sz w:val="24"/>
        </w:rPr>
      </w:pPr>
      <w:r w:rsidRPr="004F0759">
        <w:rPr>
          <w:rFonts w:ascii="Arial" w:hAnsi="Arial" w:cs="Arial"/>
          <w:b/>
          <w:sz w:val="24"/>
        </w:rPr>
        <w:t>C O N S I D E R A N D O</w:t>
      </w:r>
    </w:p>
    <w:p w:rsidR="00462354" w:rsidRPr="004F0759" w:rsidRDefault="00547C44" w:rsidP="00FB2BC4">
      <w:pPr>
        <w:rPr>
          <w:rFonts w:ascii="Arial" w:eastAsia="Arial Unicode MS" w:hAnsi="Arial" w:cs="Arial"/>
          <w:sz w:val="24"/>
        </w:rPr>
      </w:pPr>
      <w:r w:rsidRPr="004F0759">
        <w:rPr>
          <w:rFonts w:ascii="Arial" w:eastAsia="Arial Unicode MS" w:hAnsi="Arial" w:cs="Arial"/>
          <w:b/>
          <w:sz w:val="24"/>
        </w:rPr>
        <w:t>PRIMERO.</w:t>
      </w:r>
      <w:r w:rsidRPr="004F0759">
        <w:rPr>
          <w:rFonts w:ascii="Arial" w:eastAsia="Arial Unicode MS" w:hAnsi="Arial" w:cs="Arial"/>
          <w:sz w:val="24"/>
        </w:rPr>
        <w:t xml:space="preserve"> El Pleno de esta Comisión Estatal de Garantía de Acceso a la Información Pública es competente para resolver el presente recurso de revisión de conformidad c</w:t>
      </w:r>
      <w:r w:rsidR="00A73DCB" w:rsidRPr="004F0759">
        <w:rPr>
          <w:rFonts w:ascii="Arial" w:eastAsia="Arial Unicode MS" w:hAnsi="Arial" w:cs="Arial"/>
          <w:sz w:val="24"/>
        </w:rPr>
        <w:t xml:space="preserve">on los artículos 6° </w:t>
      </w:r>
      <w:r w:rsidR="00A60313" w:rsidRPr="004F0759">
        <w:rPr>
          <w:rFonts w:ascii="Arial" w:eastAsia="Arial Unicode MS" w:hAnsi="Arial" w:cs="Arial"/>
          <w:sz w:val="24"/>
        </w:rPr>
        <w:t>apartado A</w:t>
      </w:r>
      <w:r w:rsidRPr="004F0759">
        <w:rPr>
          <w:rFonts w:ascii="Arial" w:eastAsia="Arial Unicode MS" w:hAnsi="Arial" w:cs="Arial"/>
          <w:sz w:val="24"/>
        </w:rPr>
        <w:t>, fracción IV de la Constitución Política de los Estados Unidos Mex</w:t>
      </w:r>
      <w:r w:rsidR="00A73DCB" w:rsidRPr="004F0759">
        <w:rPr>
          <w:rFonts w:ascii="Arial" w:eastAsia="Arial Unicode MS" w:hAnsi="Arial" w:cs="Arial"/>
          <w:sz w:val="24"/>
        </w:rPr>
        <w:t>icanos; 17</w:t>
      </w:r>
      <w:r w:rsidRPr="004F0759">
        <w:rPr>
          <w:rFonts w:ascii="Arial" w:eastAsia="Arial Unicode MS" w:hAnsi="Arial" w:cs="Arial"/>
          <w:sz w:val="24"/>
        </w:rPr>
        <w:t xml:space="preserve"> fracción III, párrafo tercero de la Constitución Política del Estado Libre y Soberano de San Luis Potosí; 37, 42 fracciones I y II, 142 y 151 de la Ley General de Transparencia y Acceso a</w:t>
      </w:r>
      <w:r w:rsidR="00A73DCB" w:rsidRPr="004F0759">
        <w:rPr>
          <w:rFonts w:ascii="Arial" w:eastAsia="Arial Unicode MS" w:hAnsi="Arial" w:cs="Arial"/>
          <w:sz w:val="24"/>
        </w:rPr>
        <w:t xml:space="preserve"> la Información Pública; 27, 34</w:t>
      </w:r>
      <w:r w:rsidRPr="004F0759">
        <w:rPr>
          <w:rFonts w:ascii="Arial" w:eastAsia="Arial Unicode MS" w:hAnsi="Arial" w:cs="Arial"/>
          <w:sz w:val="24"/>
        </w:rPr>
        <w:t xml:space="preserve"> fracciones I y II, 166 y 175 de la Ley de Transparencia y Acceso a la Información Públic</w:t>
      </w:r>
      <w:r w:rsidR="00462354" w:rsidRPr="004F0759">
        <w:rPr>
          <w:rFonts w:ascii="Arial" w:eastAsia="Arial Unicode MS" w:hAnsi="Arial" w:cs="Arial"/>
          <w:sz w:val="24"/>
        </w:rPr>
        <w:t>a del Estado de San Luis Potosí; así como de los artículos 1°, 2°, 9°, 12 fracciones XI y XXV del Reglamento Interior de la Comisión Estatal de Garantía de Acceso a la Información Pública.</w:t>
      </w:r>
    </w:p>
    <w:p w:rsidR="00FB2BC4" w:rsidRPr="004F0759" w:rsidRDefault="00FB2BC4" w:rsidP="00FB2BC4">
      <w:pPr>
        <w:rPr>
          <w:rFonts w:ascii="Arial" w:hAnsi="Arial" w:cs="Arial"/>
          <w:b/>
          <w:sz w:val="24"/>
        </w:rPr>
      </w:pPr>
    </w:p>
    <w:p w:rsidR="003B3F73" w:rsidRPr="004F0759" w:rsidRDefault="0072714A" w:rsidP="003B3F73">
      <w:pPr>
        <w:rPr>
          <w:rFonts w:ascii="Arial" w:eastAsia="Arial Unicode MS" w:hAnsi="Arial" w:cs="Arial"/>
          <w:sz w:val="24"/>
        </w:rPr>
      </w:pPr>
      <w:r w:rsidRPr="004F0759">
        <w:rPr>
          <w:rFonts w:ascii="Arial" w:eastAsia="Arial Unicode MS" w:hAnsi="Arial" w:cs="Arial"/>
          <w:b/>
          <w:sz w:val="24"/>
        </w:rPr>
        <w:t xml:space="preserve">SEGUNDO. </w:t>
      </w:r>
      <w:r w:rsidRPr="004F0759">
        <w:rPr>
          <w:rFonts w:ascii="Arial" w:eastAsia="Arial Unicode MS" w:hAnsi="Arial" w:cs="Arial"/>
          <w:sz w:val="24"/>
        </w:rPr>
        <w:t>Previo al</w:t>
      </w:r>
      <w:r w:rsidR="00FB2BC4" w:rsidRPr="004F0759">
        <w:rPr>
          <w:rFonts w:ascii="Arial" w:eastAsia="Arial Unicode MS" w:hAnsi="Arial" w:cs="Arial"/>
          <w:sz w:val="24"/>
        </w:rPr>
        <w:t xml:space="preserve"> análisis </w:t>
      </w:r>
      <w:r w:rsidRPr="004F0759">
        <w:rPr>
          <w:rFonts w:ascii="Arial" w:eastAsia="Arial Unicode MS" w:hAnsi="Arial" w:cs="Arial"/>
          <w:sz w:val="24"/>
        </w:rPr>
        <w:t>de fondo del asunto,</w:t>
      </w:r>
      <w:r w:rsidR="00FB2BC4" w:rsidRPr="004F0759">
        <w:rPr>
          <w:rFonts w:ascii="Arial" w:eastAsia="Arial Unicode MS" w:hAnsi="Arial" w:cs="Arial"/>
          <w:sz w:val="24"/>
        </w:rPr>
        <w:t xml:space="preserve"> esta Comisión</w:t>
      </w:r>
      <w:r w:rsidRPr="004F0759">
        <w:rPr>
          <w:rFonts w:ascii="Arial" w:eastAsia="Arial Unicode MS" w:hAnsi="Arial" w:cs="Arial"/>
          <w:sz w:val="24"/>
        </w:rPr>
        <w:t xml:space="preserve"> </w:t>
      </w:r>
      <w:r w:rsidR="00F825AE" w:rsidRPr="004F0759">
        <w:rPr>
          <w:rFonts w:ascii="Arial" w:eastAsia="Arial Unicode MS" w:hAnsi="Arial" w:cs="Arial"/>
          <w:sz w:val="24"/>
        </w:rPr>
        <w:t>realiza e</w:t>
      </w:r>
      <w:r w:rsidR="00FB2BC4" w:rsidRPr="004F0759">
        <w:rPr>
          <w:rFonts w:ascii="Arial" w:eastAsia="Arial Unicode MS" w:hAnsi="Arial" w:cs="Arial"/>
          <w:sz w:val="24"/>
        </w:rPr>
        <w:t>l estudio oficioso de las causales de procedencia, por tratarse de una cuestión de orden público y de estudio preferente, atento a lo establecido por la Jurisprudencia que por analogía resulta aplicable y, que a la letra señala:</w:t>
      </w:r>
    </w:p>
    <w:p w:rsidR="008E7966" w:rsidRPr="004F0759" w:rsidRDefault="008E7966" w:rsidP="003B3F73">
      <w:pPr>
        <w:rPr>
          <w:rFonts w:ascii="Arial" w:eastAsia="Arial Unicode MS" w:hAnsi="Arial" w:cs="Arial"/>
          <w:sz w:val="24"/>
        </w:rPr>
      </w:pPr>
    </w:p>
    <w:p w:rsidR="00E81042" w:rsidRPr="004F0759" w:rsidRDefault="00E81042" w:rsidP="003B3F73">
      <w:pPr>
        <w:spacing w:line="240" w:lineRule="auto"/>
        <w:ind w:left="1134" w:right="616"/>
        <w:rPr>
          <w:rFonts w:ascii="Arial" w:eastAsia="Arial Unicode MS" w:hAnsi="Arial" w:cs="Arial"/>
          <w:sz w:val="22"/>
          <w:szCs w:val="22"/>
        </w:rPr>
      </w:pPr>
      <w:r w:rsidRPr="004F0759">
        <w:rPr>
          <w:rFonts w:ascii="Arial" w:hAnsi="Arial" w:cs="Arial"/>
          <w:b/>
          <w:sz w:val="22"/>
          <w:szCs w:val="22"/>
        </w:rPr>
        <w:t>IMPROCEDENCIA.</w:t>
      </w:r>
      <w:r w:rsidRPr="004F0759">
        <w:rPr>
          <w:rFonts w:ascii="Arial" w:hAnsi="Arial" w:cs="Arial"/>
          <w:sz w:val="22"/>
          <w:szCs w:val="22"/>
        </w:rPr>
        <w:t xml:space="preserve"> Sea que las partes la aleguen o no, debe examinarse previamente la procedencia del juicio de amparo, por ser esa cuestión de orden público en el juicio de garantías</w:t>
      </w:r>
      <w:r w:rsidRPr="004F0759">
        <w:rPr>
          <w:rFonts w:ascii="Arial" w:hAnsi="Arial" w:cs="Arial"/>
          <w:sz w:val="22"/>
          <w:szCs w:val="22"/>
          <w:lang w:val="es-ES_tradnl"/>
        </w:rPr>
        <w:t>.</w:t>
      </w:r>
      <w:r w:rsidRPr="004F0759">
        <w:rPr>
          <w:rStyle w:val="Refdenotaalpie"/>
          <w:rFonts w:ascii="Arial" w:hAnsi="Arial" w:cs="Arial"/>
          <w:sz w:val="22"/>
          <w:szCs w:val="22"/>
          <w:lang w:val="es-ES_tradnl"/>
        </w:rPr>
        <w:footnoteReference w:id="1"/>
      </w:r>
    </w:p>
    <w:p w:rsidR="008E7966" w:rsidRPr="004F0759" w:rsidRDefault="008E7966" w:rsidP="00FB2BC4">
      <w:pPr>
        <w:rPr>
          <w:rFonts w:ascii="Arial" w:eastAsia="Arial Unicode MS" w:hAnsi="Arial" w:cs="Arial"/>
          <w:sz w:val="24"/>
        </w:rPr>
      </w:pPr>
    </w:p>
    <w:p w:rsidR="00EE226A" w:rsidRPr="004F0759" w:rsidRDefault="00F825AE" w:rsidP="00FB2BC4">
      <w:pPr>
        <w:rPr>
          <w:rFonts w:ascii="Arial" w:eastAsia="Arial Unicode MS" w:hAnsi="Arial" w:cs="Arial"/>
          <w:sz w:val="24"/>
        </w:rPr>
      </w:pPr>
      <w:r w:rsidRPr="004F0759">
        <w:rPr>
          <w:rFonts w:ascii="Arial" w:eastAsia="Arial Unicode MS" w:hAnsi="Arial" w:cs="Arial"/>
          <w:sz w:val="24"/>
        </w:rPr>
        <w:t xml:space="preserve">Para tal efecto </w:t>
      </w:r>
      <w:r w:rsidR="0072714A" w:rsidRPr="004F0759">
        <w:rPr>
          <w:rFonts w:ascii="Arial" w:eastAsia="Arial Unicode MS" w:hAnsi="Arial" w:cs="Arial"/>
          <w:sz w:val="24"/>
        </w:rPr>
        <w:t>se</w:t>
      </w:r>
      <w:r w:rsidRPr="004F0759">
        <w:rPr>
          <w:rFonts w:ascii="Arial" w:eastAsia="Arial Unicode MS" w:hAnsi="Arial" w:cs="Arial"/>
          <w:sz w:val="24"/>
        </w:rPr>
        <w:t xml:space="preserve"> cita a continuación el contenido del artículo 167 de </w:t>
      </w:r>
      <w:r w:rsidR="0072714A" w:rsidRPr="004F0759">
        <w:rPr>
          <w:rFonts w:ascii="Arial" w:eastAsia="Arial Unicode MS" w:hAnsi="Arial" w:cs="Arial"/>
          <w:sz w:val="24"/>
        </w:rPr>
        <w:t>Ley de Transparencia y Acceso a la Información Públic</w:t>
      </w:r>
      <w:r w:rsidRPr="004F0759">
        <w:rPr>
          <w:rFonts w:ascii="Arial" w:eastAsia="Arial Unicode MS" w:hAnsi="Arial" w:cs="Arial"/>
          <w:sz w:val="24"/>
        </w:rPr>
        <w:t>a del Estado de San Luis Potosí, que en la porción normativa que interesa establece:</w:t>
      </w:r>
    </w:p>
    <w:p w:rsidR="008D69C5" w:rsidRPr="004F0759" w:rsidRDefault="008D69C5" w:rsidP="008D69C5">
      <w:pPr>
        <w:pStyle w:val="Textoindependienteprimerasangra"/>
        <w:spacing w:after="0"/>
        <w:ind w:firstLine="900"/>
        <w:rPr>
          <w:rFonts w:ascii="Arial" w:eastAsia="Arial Unicode MS" w:hAnsi="Arial" w:cs="Arial"/>
          <w:sz w:val="21"/>
          <w:szCs w:val="21"/>
          <w:lang w:val="es-ES_tradnl"/>
        </w:rPr>
      </w:pPr>
    </w:p>
    <w:p w:rsidR="008D69C5" w:rsidRPr="004F0759" w:rsidRDefault="00EA0C78" w:rsidP="003D1EE0">
      <w:pPr>
        <w:pStyle w:val="Textoindependienteprimerasangra"/>
        <w:spacing w:after="0" w:line="240" w:lineRule="auto"/>
        <w:ind w:left="1134" w:right="616" w:firstLine="0"/>
        <w:rPr>
          <w:rFonts w:ascii="Arial" w:eastAsia="Arial Unicode MS" w:hAnsi="Arial" w:cs="Arial"/>
          <w:sz w:val="20"/>
          <w:szCs w:val="20"/>
          <w:lang w:val="es-ES_tradnl"/>
        </w:rPr>
      </w:pPr>
      <w:r w:rsidRPr="004F0759">
        <w:rPr>
          <w:rFonts w:ascii="Arial" w:eastAsia="Arial Unicode MS" w:hAnsi="Arial" w:cs="Arial"/>
          <w:sz w:val="20"/>
          <w:szCs w:val="20"/>
          <w:lang w:val="es-ES_tradnl"/>
        </w:rPr>
        <w:t>“Articulo 1</w:t>
      </w:r>
      <w:r w:rsidR="00123241" w:rsidRPr="004F0759">
        <w:rPr>
          <w:rFonts w:ascii="Arial" w:eastAsia="Arial Unicode MS" w:hAnsi="Arial" w:cs="Arial"/>
          <w:sz w:val="20"/>
          <w:szCs w:val="20"/>
          <w:lang w:val="es-ES_tradnl"/>
        </w:rPr>
        <w:t>67</w:t>
      </w:r>
      <w:r w:rsidR="008D69C5" w:rsidRPr="004F0759">
        <w:rPr>
          <w:rFonts w:ascii="Arial" w:eastAsia="Arial Unicode MS" w:hAnsi="Arial" w:cs="Arial"/>
          <w:sz w:val="20"/>
          <w:szCs w:val="20"/>
          <w:lang w:val="es-ES_tradnl"/>
        </w:rPr>
        <w:t xml:space="preserve">. El recurso de revisión procederá en contra de: </w:t>
      </w:r>
    </w:p>
    <w:p w:rsidR="008D69C5" w:rsidRPr="004F0759" w:rsidRDefault="008D69C5" w:rsidP="003D1EE0">
      <w:pPr>
        <w:pStyle w:val="Textoindependienteprimerasangra"/>
        <w:spacing w:after="0" w:line="240" w:lineRule="auto"/>
        <w:ind w:left="1134" w:right="616" w:firstLine="0"/>
        <w:rPr>
          <w:rFonts w:ascii="Arial" w:eastAsia="Arial Unicode MS" w:hAnsi="Arial" w:cs="Arial"/>
          <w:sz w:val="20"/>
          <w:szCs w:val="20"/>
          <w:lang w:val="es-ES_tradnl"/>
        </w:rPr>
      </w:pPr>
    </w:p>
    <w:p w:rsidR="008D69C5" w:rsidRPr="004F0759" w:rsidRDefault="008D69C5" w:rsidP="003D1EE0">
      <w:pPr>
        <w:pStyle w:val="Textoindependienteprimerasangra"/>
        <w:spacing w:after="0" w:line="240" w:lineRule="auto"/>
        <w:ind w:left="1134" w:right="616" w:firstLine="0"/>
        <w:rPr>
          <w:rFonts w:ascii="Arial" w:eastAsia="Arial Unicode MS" w:hAnsi="Arial" w:cs="Arial"/>
          <w:sz w:val="20"/>
          <w:szCs w:val="20"/>
          <w:lang w:val="es-ES_tradnl"/>
        </w:rPr>
      </w:pPr>
      <w:r w:rsidRPr="004F0759">
        <w:rPr>
          <w:rFonts w:ascii="Arial" w:eastAsia="Arial Unicode MS" w:hAnsi="Arial" w:cs="Arial"/>
          <w:sz w:val="20"/>
          <w:szCs w:val="20"/>
          <w:lang w:val="es-ES_tradnl"/>
        </w:rPr>
        <w:t>[…]</w:t>
      </w:r>
    </w:p>
    <w:p w:rsidR="008D69C5" w:rsidRPr="004F0759" w:rsidRDefault="008D69C5" w:rsidP="003D1EE0">
      <w:pPr>
        <w:pStyle w:val="Textoindependienteprimerasangra"/>
        <w:spacing w:after="0" w:line="240" w:lineRule="auto"/>
        <w:ind w:left="1134" w:right="616" w:firstLine="0"/>
        <w:rPr>
          <w:rFonts w:ascii="Arial" w:eastAsia="Arial Unicode MS" w:hAnsi="Arial" w:cs="Arial"/>
          <w:b/>
          <w:sz w:val="20"/>
          <w:szCs w:val="20"/>
          <w:lang w:val="es-ES_tradnl"/>
        </w:rPr>
      </w:pPr>
    </w:p>
    <w:p w:rsidR="008D69C5" w:rsidRPr="004F0759" w:rsidRDefault="00955EE6" w:rsidP="003D1EE0">
      <w:pPr>
        <w:pStyle w:val="Textoindependienteprimerasangra"/>
        <w:spacing w:after="0" w:line="240" w:lineRule="auto"/>
        <w:ind w:left="1134" w:right="616" w:firstLine="0"/>
        <w:rPr>
          <w:rFonts w:ascii="Arial" w:eastAsia="Arial Unicode MS" w:hAnsi="Arial" w:cs="Arial"/>
          <w:b/>
          <w:sz w:val="20"/>
          <w:szCs w:val="20"/>
          <w:lang w:val="es-ES_tradnl"/>
        </w:rPr>
      </w:pPr>
      <w:r w:rsidRPr="004F0759">
        <w:rPr>
          <w:rFonts w:ascii="Arial" w:hAnsi="Arial" w:cs="Arial"/>
          <w:b/>
          <w:sz w:val="20"/>
          <w:szCs w:val="20"/>
        </w:rPr>
        <w:t>IV. La entrega de información incompleta</w:t>
      </w:r>
      <w:r w:rsidR="008D69C5" w:rsidRPr="004F0759">
        <w:rPr>
          <w:rFonts w:ascii="Arial" w:eastAsia="Arial Unicode MS" w:hAnsi="Arial" w:cs="Arial"/>
          <w:b/>
          <w:sz w:val="20"/>
          <w:szCs w:val="20"/>
          <w:lang w:val="es-ES_tradnl"/>
        </w:rPr>
        <w:t>;</w:t>
      </w:r>
    </w:p>
    <w:p w:rsidR="008D69C5" w:rsidRPr="004F0759" w:rsidRDefault="008D69C5" w:rsidP="003D1EE0">
      <w:pPr>
        <w:pStyle w:val="Textoindependienteprimerasangra"/>
        <w:spacing w:after="0" w:line="240" w:lineRule="auto"/>
        <w:ind w:left="1134" w:right="616" w:firstLine="0"/>
        <w:rPr>
          <w:rFonts w:ascii="Arial" w:eastAsia="Arial Unicode MS" w:hAnsi="Arial" w:cs="Arial"/>
          <w:b/>
          <w:sz w:val="20"/>
          <w:szCs w:val="20"/>
          <w:lang w:val="es-ES_tradnl"/>
        </w:rPr>
      </w:pPr>
    </w:p>
    <w:p w:rsidR="008D69C5" w:rsidRPr="004F0759" w:rsidRDefault="008D69C5" w:rsidP="003D1EE0">
      <w:pPr>
        <w:pStyle w:val="Textoindependienteprimerasangra"/>
        <w:spacing w:after="0" w:line="240" w:lineRule="auto"/>
        <w:ind w:left="1134" w:right="616" w:firstLine="0"/>
        <w:rPr>
          <w:rFonts w:ascii="Arial" w:eastAsia="Arial Unicode MS" w:hAnsi="Arial" w:cs="Arial"/>
          <w:sz w:val="20"/>
          <w:szCs w:val="20"/>
          <w:lang w:val="es-ES_tradnl"/>
        </w:rPr>
      </w:pPr>
      <w:r w:rsidRPr="004F0759">
        <w:rPr>
          <w:rFonts w:ascii="Arial" w:eastAsia="Arial Unicode MS" w:hAnsi="Arial" w:cs="Arial"/>
          <w:sz w:val="20"/>
          <w:szCs w:val="20"/>
          <w:lang w:val="es-ES_tradnl"/>
        </w:rPr>
        <w:t>[…]”</w:t>
      </w:r>
    </w:p>
    <w:p w:rsidR="008D69C5" w:rsidRPr="004F0759" w:rsidRDefault="008D69C5" w:rsidP="003D1EE0">
      <w:pPr>
        <w:pStyle w:val="Textoindependienteprimerasangra"/>
        <w:spacing w:after="0"/>
        <w:ind w:left="1134" w:right="616" w:firstLine="0"/>
        <w:jc w:val="right"/>
        <w:rPr>
          <w:rFonts w:ascii="Arial" w:hAnsi="Arial" w:cs="Arial"/>
          <w:b/>
          <w:sz w:val="20"/>
          <w:szCs w:val="20"/>
        </w:rPr>
      </w:pPr>
      <w:r w:rsidRPr="004F0759">
        <w:rPr>
          <w:rFonts w:ascii="Arial" w:hAnsi="Arial" w:cs="Arial"/>
          <w:b/>
          <w:sz w:val="20"/>
          <w:szCs w:val="20"/>
        </w:rPr>
        <w:t>[Énfasis añadido]</w:t>
      </w:r>
    </w:p>
    <w:p w:rsidR="003B3F73" w:rsidRPr="004F0759" w:rsidRDefault="003B3F73" w:rsidP="00691F4D">
      <w:pPr>
        <w:tabs>
          <w:tab w:val="left" w:pos="3030"/>
        </w:tabs>
        <w:rPr>
          <w:rFonts w:ascii="Arial" w:hAnsi="Arial" w:cs="Arial"/>
          <w:sz w:val="24"/>
        </w:rPr>
      </w:pPr>
    </w:p>
    <w:p w:rsidR="00D72F0F" w:rsidRPr="004F0759" w:rsidRDefault="00691F4D" w:rsidP="00691F4D">
      <w:pPr>
        <w:tabs>
          <w:tab w:val="left" w:pos="3030"/>
        </w:tabs>
        <w:rPr>
          <w:rFonts w:ascii="Arial" w:hAnsi="Arial" w:cs="Arial"/>
          <w:sz w:val="24"/>
        </w:rPr>
      </w:pPr>
      <w:r w:rsidRPr="004F0759">
        <w:rPr>
          <w:rFonts w:ascii="Arial" w:hAnsi="Arial" w:cs="Arial"/>
          <w:sz w:val="24"/>
        </w:rPr>
        <w:t xml:space="preserve">Ahora bien, del análisis realizado a las constancias que corren agregadas al expediente en que se actúa, </w:t>
      </w:r>
      <w:r w:rsidR="00522A99" w:rsidRPr="004F0759">
        <w:rPr>
          <w:rFonts w:ascii="Arial" w:hAnsi="Arial" w:cs="Arial"/>
          <w:sz w:val="24"/>
        </w:rPr>
        <w:t>esta Comisión estima que el recurrente señal</w:t>
      </w:r>
      <w:r w:rsidR="00E41036" w:rsidRPr="004F0759">
        <w:rPr>
          <w:rFonts w:ascii="Arial" w:hAnsi="Arial" w:cs="Arial"/>
          <w:sz w:val="24"/>
        </w:rPr>
        <w:t xml:space="preserve">a como motivo </w:t>
      </w:r>
      <w:r w:rsidR="00922A23" w:rsidRPr="004F0759">
        <w:rPr>
          <w:rFonts w:ascii="Arial" w:hAnsi="Arial" w:cs="Arial"/>
          <w:sz w:val="24"/>
        </w:rPr>
        <w:t xml:space="preserve">de inconformidad que </w:t>
      </w:r>
      <w:r w:rsidR="00955EE6" w:rsidRPr="004F0759">
        <w:rPr>
          <w:rFonts w:ascii="Arial" w:hAnsi="Arial" w:cs="Arial"/>
          <w:sz w:val="24"/>
        </w:rPr>
        <w:t xml:space="preserve">la información notificada por el Sujeto Obligado, resultó incompleta, </w:t>
      </w:r>
      <w:r w:rsidR="00615F28" w:rsidRPr="004F0759">
        <w:rPr>
          <w:rFonts w:ascii="Arial" w:hAnsi="Arial" w:cs="Arial"/>
          <w:sz w:val="24"/>
        </w:rPr>
        <w:t xml:space="preserve">por lo cual se configura la causal prevista por la fracción </w:t>
      </w:r>
      <w:r w:rsidR="0075435F" w:rsidRPr="004F0759">
        <w:rPr>
          <w:rFonts w:ascii="Arial" w:hAnsi="Arial" w:cs="Arial"/>
          <w:sz w:val="24"/>
        </w:rPr>
        <w:t>IV</w:t>
      </w:r>
      <w:r w:rsidR="00615F28" w:rsidRPr="004F0759">
        <w:rPr>
          <w:rFonts w:ascii="Arial" w:hAnsi="Arial" w:cs="Arial"/>
          <w:sz w:val="24"/>
        </w:rPr>
        <w:t>, del artículo antes transcrito.</w:t>
      </w:r>
    </w:p>
    <w:p w:rsidR="004E1B5A" w:rsidRPr="004F0759" w:rsidRDefault="004E1B5A" w:rsidP="00D72F0F">
      <w:pPr>
        <w:rPr>
          <w:rFonts w:ascii="Arial" w:eastAsia="Arial Unicode MS" w:hAnsi="Arial" w:cs="Arial"/>
          <w:sz w:val="24"/>
        </w:rPr>
      </w:pPr>
    </w:p>
    <w:p w:rsidR="00D72F0F" w:rsidRPr="004F0759" w:rsidRDefault="00D72F0F" w:rsidP="00D72F0F">
      <w:pPr>
        <w:rPr>
          <w:rFonts w:ascii="Arial" w:eastAsia="Arial Unicode MS" w:hAnsi="Arial" w:cs="Arial"/>
          <w:sz w:val="24"/>
        </w:rPr>
      </w:pPr>
      <w:r w:rsidRPr="004F0759">
        <w:rPr>
          <w:rFonts w:ascii="Arial" w:eastAsia="Arial Unicode MS" w:hAnsi="Arial" w:cs="Arial"/>
          <w:sz w:val="24"/>
        </w:rPr>
        <w:t>Cabe señalar que el mismo fue presentado dentro del plazo establecido por el artículo 166 de la  Ley de Transparencia Local.</w:t>
      </w:r>
    </w:p>
    <w:p w:rsidR="00691F4D" w:rsidRPr="004F0759" w:rsidRDefault="00691F4D" w:rsidP="00691F4D">
      <w:pPr>
        <w:pStyle w:val="Sinespaciado"/>
        <w:spacing w:line="360" w:lineRule="auto"/>
        <w:jc w:val="both"/>
        <w:rPr>
          <w:rFonts w:ascii="Arial" w:hAnsi="Arial" w:cs="Arial"/>
          <w:sz w:val="24"/>
          <w:szCs w:val="24"/>
        </w:rPr>
      </w:pPr>
    </w:p>
    <w:p w:rsidR="00691F4D" w:rsidRPr="004F0759" w:rsidRDefault="00691F4D" w:rsidP="00691F4D">
      <w:pPr>
        <w:pStyle w:val="Sinespaciado"/>
        <w:spacing w:line="360" w:lineRule="auto"/>
        <w:jc w:val="both"/>
        <w:rPr>
          <w:rFonts w:ascii="Arial" w:hAnsi="Arial" w:cs="Arial"/>
          <w:sz w:val="24"/>
          <w:szCs w:val="24"/>
        </w:rPr>
      </w:pPr>
      <w:r w:rsidRPr="004F0759">
        <w:rPr>
          <w:rFonts w:ascii="Arial" w:hAnsi="Arial" w:cs="Arial"/>
          <w:sz w:val="24"/>
          <w:szCs w:val="24"/>
        </w:rPr>
        <w:t xml:space="preserve">Por lo anterior, es procedente el presente recurso de revisión y a continuación se emitirá la Resolución correspondiente atendiendo lo dispuesto en el artículo 170 de </w:t>
      </w:r>
      <w:r w:rsidRPr="004F0759">
        <w:rPr>
          <w:rFonts w:ascii="Arial" w:eastAsia="Arial Unicode MS" w:hAnsi="Arial" w:cs="Arial"/>
          <w:sz w:val="24"/>
          <w:szCs w:val="24"/>
          <w:lang w:val="es-ES_tradnl"/>
        </w:rPr>
        <w:t>Ley de Transparencia y Acceso a la Información Pública del Estado de San Luis Potosí</w:t>
      </w:r>
      <w:r w:rsidRPr="004F0759">
        <w:rPr>
          <w:rStyle w:val="Refdenotaalpie"/>
          <w:rFonts w:ascii="Arial" w:hAnsi="Arial" w:cs="Arial"/>
          <w:sz w:val="24"/>
          <w:szCs w:val="24"/>
        </w:rPr>
        <w:footnoteReference w:id="2"/>
      </w:r>
      <w:r w:rsidRPr="004F0759">
        <w:rPr>
          <w:rFonts w:ascii="Arial" w:hAnsi="Arial" w:cs="Arial"/>
          <w:sz w:val="24"/>
          <w:szCs w:val="24"/>
        </w:rPr>
        <w:t xml:space="preserve"> .</w:t>
      </w:r>
    </w:p>
    <w:p w:rsidR="00A24834" w:rsidRPr="004F0759" w:rsidRDefault="00A24834" w:rsidP="00691F4D">
      <w:pPr>
        <w:pStyle w:val="Sinespaciado"/>
        <w:spacing w:line="360" w:lineRule="auto"/>
        <w:jc w:val="both"/>
        <w:rPr>
          <w:rFonts w:ascii="Arial" w:hAnsi="Arial" w:cs="Arial"/>
          <w:sz w:val="24"/>
          <w:szCs w:val="24"/>
        </w:rPr>
      </w:pPr>
    </w:p>
    <w:p w:rsidR="00915959" w:rsidRPr="004F0759" w:rsidRDefault="00915959" w:rsidP="00915959">
      <w:pPr>
        <w:autoSpaceDE w:val="0"/>
        <w:autoSpaceDN w:val="0"/>
        <w:adjustRightInd w:val="0"/>
        <w:rPr>
          <w:rFonts w:ascii="Arial" w:hAnsi="Arial" w:cs="Arial"/>
          <w:sz w:val="24"/>
        </w:rPr>
      </w:pPr>
      <w:r w:rsidRPr="004F0759">
        <w:rPr>
          <w:rFonts w:ascii="Arial" w:hAnsi="Arial" w:cs="Arial"/>
          <w:b/>
          <w:szCs w:val="26"/>
          <w:lang w:val="es-MX"/>
        </w:rPr>
        <w:t xml:space="preserve">TERCERO. </w:t>
      </w:r>
      <w:r w:rsidRPr="004F0759">
        <w:rPr>
          <w:rFonts w:ascii="Arial" w:hAnsi="Arial" w:cs="Arial"/>
          <w:sz w:val="24"/>
          <w:lang w:eastAsia="es-MX"/>
        </w:rPr>
        <w:t>Por cuestión de método,</w:t>
      </w:r>
      <w:r w:rsidRPr="004F0759">
        <w:rPr>
          <w:rFonts w:ascii="Arial" w:hAnsi="Arial" w:cs="Arial"/>
          <w:b/>
          <w:sz w:val="24"/>
          <w:lang w:eastAsia="es-MX"/>
        </w:rPr>
        <w:t xml:space="preserve"> </w:t>
      </w:r>
      <w:r w:rsidRPr="004F0759">
        <w:rPr>
          <w:rFonts w:ascii="Arial" w:hAnsi="Arial" w:cs="Arial"/>
          <w:sz w:val="24"/>
        </w:rPr>
        <w:t xml:space="preserve">en el presente Considerando se delimita la controversia planteada. Para lo cual, con el objeto de lograr claridad, se precisa que las posiciones de las partes fueron sustentadas en los siguientes términos.  </w:t>
      </w:r>
    </w:p>
    <w:p w:rsidR="00915959" w:rsidRPr="004F0759" w:rsidRDefault="00915959" w:rsidP="00915959">
      <w:pPr>
        <w:pStyle w:val="Sinespaciado"/>
        <w:spacing w:line="360" w:lineRule="auto"/>
        <w:jc w:val="both"/>
        <w:rPr>
          <w:rFonts w:ascii="Arial" w:hAnsi="Arial" w:cs="Arial"/>
          <w:sz w:val="24"/>
          <w:szCs w:val="24"/>
          <w:highlight w:val="yellow"/>
        </w:rPr>
      </w:pPr>
    </w:p>
    <w:p w:rsidR="00F66DB0" w:rsidRPr="004F0759" w:rsidRDefault="00915959" w:rsidP="00C47824">
      <w:pPr>
        <w:pStyle w:val="Prrafodelista"/>
        <w:numPr>
          <w:ilvl w:val="0"/>
          <w:numId w:val="1"/>
        </w:numPr>
        <w:ind w:left="567" w:hanging="425"/>
        <w:rPr>
          <w:rFonts w:ascii="Arial" w:hAnsi="Arial" w:cs="Arial"/>
          <w:sz w:val="24"/>
        </w:rPr>
      </w:pPr>
      <w:r w:rsidRPr="004F0759">
        <w:rPr>
          <w:rFonts w:ascii="Arial" w:hAnsi="Arial" w:cs="Arial"/>
          <w:sz w:val="24"/>
        </w:rPr>
        <w:lastRenderedPageBreak/>
        <w:t xml:space="preserve">El </w:t>
      </w:r>
      <w:r w:rsidR="002B46AB" w:rsidRPr="004F0759">
        <w:rPr>
          <w:rFonts w:ascii="Arial" w:hAnsi="Arial" w:cs="Arial"/>
          <w:sz w:val="24"/>
        </w:rPr>
        <w:t>veintisiete</w:t>
      </w:r>
      <w:r w:rsidR="0075435F" w:rsidRPr="004F0759">
        <w:rPr>
          <w:rFonts w:ascii="Arial" w:hAnsi="Arial" w:cs="Arial"/>
          <w:sz w:val="24"/>
        </w:rPr>
        <w:t xml:space="preserve"> de octubre de </w:t>
      </w:r>
      <w:r w:rsidRPr="004F0759">
        <w:rPr>
          <w:rFonts w:ascii="Arial" w:hAnsi="Arial" w:cs="Arial"/>
          <w:sz w:val="24"/>
        </w:rPr>
        <w:t>dos mil dieciocho, el Recurrente presentó una solicitud de información</w:t>
      </w:r>
      <w:r w:rsidR="00F66DB0" w:rsidRPr="004F0759">
        <w:rPr>
          <w:rFonts w:ascii="Arial" w:hAnsi="Arial" w:cs="Arial"/>
          <w:sz w:val="24"/>
        </w:rPr>
        <w:t xml:space="preserve">, requiriendo al </w:t>
      </w:r>
      <w:r w:rsidR="0075435F" w:rsidRPr="004F0759">
        <w:rPr>
          <w:rFonts w:ascii="Arial" w:hAnsi="Arial" w:cs="Arial"/>
          <w:sz w:val="24"/>
        </w:rPr>
        <w:t xml:space="preserve">Ayuntamiento de </w:t>
      </w:r>
      <w:r w:rsidR="002B46AB" w:rsidRPr="004F0759">
        <w:rPr>
          <w:rFonts w:ascii="Arial" w:hAnsi="Arial" w:cs="Arial"/>
          <w:sz w:val="24"/>
        </w:rPr>
        <w:t>Tamazunchale</w:t>
      </w:r>
      <w:r w:rsidR="0075435F" w:rsidRPr="004F0759">
        <w:rPr>
          <w:rFonts w:ascii="Arial" w:hAnsi="Arial" w:cs="Arial"/>
          <w:sz w:val="24"/>
        </w:rPr>
        <w:t xml:space="preserve">, </w:t>
      </w:r>
      <w:r w:rsidR="00F66DB0" w:rsidRPr="004F0759">
        <w:rPr>
          <w:rFonts w:ascii="Arial" w:hAnsi="Arial" w:cs="Arial"/>
          <w:sz w:val="24"/>
        </w:rPr>
        <w:t>lo siguiente:</w:t>
      </w:r>
    </w:p>
    <w:p w:rsidR="00F66DB0" w:rsidRPr="004F0759" w:rsidRDefault="00F66DB0" w:rsidP="00F66DB0">
      <w:pPr>
        <w:tabs>
          <w:tab w:val="left" w:pos="7371"/>
        </w:tabs>
        <w:spacing w:line="240" w:lineRule="auto"/>
        <w:ind w:left="1134" w:right="1183"/>
        <w:rPr>
          <w:rFonts w:ascii="Arial" w:hAnsi="Arial" w:cs="Arial"/>
          <w:sz w:val="22"/>
          <w:szCs w:val="22"/>
        </w:rPr>
      </w:pPr>
    </w:p>
    <w:p w:rsidR="002B46AB" w:rsidRPr="004F0759" w:rsidRDefault="00510492" w:rsidP="002B46AB">
      <w:pPr>
        <w:pStyle w:val="Prrafodelista"/>
        <w:tabs>
          <w:tab w:val="left" w:pos="7371"/>
        </w:tabs>
        <w:spacing w:line="240" w:lineRule="auto"/>
        <w:ind w:left="1134" w:right="1183"/>
        <w:rPr>
          <w:rFonts w:ascii="Arial" w:hAnsi="Arial" w:cs="Arial"/>
          <w:sz w:val="20"/>
          <w:szCs w:val="20"/>
        </w:rPr>
      </w:pPr>
      <w:r w:rsidRPr="004F0759">
        <w:rPr>
          <w:rFonts w:ascii="Arial" w:hAnsi="Arial" w:cs="Arial"/>
          <w:sz w:val="20"/>
          <w:szCs w:val="20"/>
        </w:rPr>
        <w:t>“</w:t>
      </w:r>
      <w:r w:rsidR="002B46AB" w:rsidRPr="004F0759">
        <w:rPr>
          <w:rFonts w:ascii="Arial" w:hAnsi="Arial" w:cs="Arial"/>
          <w:sz w:val="20"/>
          <w:szCs w:val="20"/>
        </w:rPr>
        <w:t xml:space="preserve">SOLICITO SE ME ENVÍE DE FORMA ELECTRÓNICA EL PLAN DE TRABAJO QUE </w:t>
      </w:r>
    </w:p>
    <w:p w:rsidR="002B46AB" w:rsidRPr="004F0759" w:rsidRDefault="002B46AB" w:rsidP="002B46AB">
      <w:pPr>
        <w:pStyle w:val="Prrafodelista"/>
        <w:tabs>
          <w:tab w:val="left" w:pos="7371"/>
        </w:tabs>
        <w:spacing w:line="240" w:lineRule="auto"/>
        <w:ind w:left="1134" w:right="1183"/>
        <w:rPr>
          <w:rFonts w:ascii="Arial" w:hAnsi="Arial" w:cs="Arial"/>
          <w:sz w:val="20"/>
          <w:szCs w:val="20"/>
        </w:rPr>
      </w:pPr>
      <w:r w:rsidRPr="004F0759">
        <w:rPr>
          <w:rFonts w:ascii="Arial" w:hAnsi="Arial" w:cs="Arial"/>
          <w:sz w:val="20"/>
          <w:szCs w:val="20"/>
        </w:rPr>
        <w:t>TIENE LA UNIDAD DE TRANSPARENCIA MUNICIPAL PARA DESARROLLARSE EN</w:t>
      </w:r>
    </w:p>
    <w:p w:rsidR="00F66DB0" w:rsidRPr="004F0759" w:rsidRDefault="002B46AB" w:rsidP="002B46AB">
      <w:pPr>
        <w:pStyle w:val="Prrafodelista"/>
        <w:tabs>
          <w:tab w:val="left" w:pos="7371"/>
        </w:tabs>
        <w:spacing w:line="240" w:lineRule="auto"/>
        <w:ind w:left="1134" w:right="1183"/>
        <w:rPr>
          <w:rFonts w:ascii="Arial" w:hAnsi="Arial" w:cs="Arial"/>
          <w:sz w:val="20"/>
          <w:szCs w:val="20"/>
        </w:rPr>
      </w:pPr>
      <w:r w:rsidRPr="004F0759">
        <w:rPr>
          <w:rFonts w:ascii="Arial" w:hAnsi="Arial" w:cs="Arial"/>
          <w:sz w:val="20"/>
          <w:szCs w:val="20"/>
        </w:rPr>
        <w:t>ESTA ADMINISTRACIÓN 2018-2021.</w:t>
      </w:r>
      <w:r w:rsidR="0075435F" w:rsidRPr="004F0759">
        <w:rPr>
          <w:rFonts w:ascii="Arial" w:hAnsi="Arial" w:cs="Arial"/>
          <w:sz w:val="20"/>
          <w:szCs w:val="20"/>
        </w:rPr>
        <w:t>”</w:t>
      </w:r>
    </w:p>
    <w:p w:rsidR="00F66DB0" w:rsidRPr="004F0759" w:rsidRDefault="00F66DB0" w:rsidP="00F66DB0">
      <w:pPr>
        <w:pStyle w:val="Prrafodelista"/>
        <w:rPr>
          <w:rFonts w:ascii="Arial" w:hAnsi="Arial" w:cs="Arial"/>
          <w:sz w:val="24"/>
        </w:rPr>
      </w:pPr>
      <w:r w:rsidRPr="004F0759">
        <w:rPr>
          <w:rFonts w:ascii="Arial" w:hAnsi="Arial" w:cs="Arial"/>
          <w:sz w:val="24"/>
          <w:lang w:val="es-MX"/>
        </w:rPr>
        <w:t xml:space="preserve">  </w:t>
      </w:r>
    </w:p>
    <w:p w:rsidR="00F66DB0" w:rsidRPr="004F0759" w:rsidRDefault="00C47824" w:rsidP="00F66DB0">
      <w:pPr>
        <w:pStyle w:val="Prrafodelista"/>
        <w:numPr>
          <w:ilvl w:val="0"/>
          <w:numId w:val="1"/>
        </w:numPr>
        <w:ind w:left="567" w:hanging="425"/>
        <w:rPr>
          <w:rFonts w:ascii="Arial" w:hAnsi="Arial" w:cs="Arial"/>
          <w:sz w:val="24"/>
        </w:rPr>
      </w:pPr>
      <w:r w:rsidRPr="004F0759">
        <w:rPr>
          <w:rFonts w:ascii="Arial" w:hAnsi="Arial" w:cs="Arial"/>
          <w:sz w:val="24"/>
        </w:rPr>
        <w:t xml:space="preserve">El </w:t>
      </w:r>
      <w:r w:rsidR="002B46AB" w:rsidRPr="004F0759">
        <w:rPr>
          <w:rFonts w:ascii="Arial" w:hAnsi="Arial" w:cs="Arial"/>
          <w:sz w:val="24"/>
        </w:rPr>
        <w:t>catorce de noviembre</w:t>
      </w:r>
      <w:r w:rsidRPr="004F0759">
        <w:rPr>
          <w:rFonts w:ascii="Arial" w:hAnsi="Arial" w:cs="Arial"/>
          <w:sz w:val="24"/>
        </w:rPr>
        <w:t xml:space="preserve"> de dos mil dieciocho, </w:t>
      </w:r>
      <w:r w:rsidR="00F66DB0" w:rsidRPr="004F0759">
        <w:rPr>
          <w:rFonts w:ascii="Arial" w:eastAsia="Arial Unicode MS" w:hAnsi="Arial" w:cs="Arial"/>
          <w:sz w:val="24"/>
        </w:rPr>
        <w:t xml:space="preserve">el Sujeto Obligado, notificó la respuesta correspondiente a través de la Plataforma Estatal de Transparencia, </w:t>
      </w:r>
      <w:r w:rsidR="00F66DB0" w:rsidRPr="004F0759">
        <w:rPr>
          <w:rFonts w:ascii="Arial" w:hAnsi="Arial" w:cs="Arial"/>
          <w:sz w:val="24"/>
        </w:rPr>
        <w:t xml:space="preserve">la respuesta correspondiente, en los términos siguientes: </w:t>
      </w:r>
    </w:p>
    <w:p w:rsidR="00F66DB0" w:rsidRPr="004F0759" w:rsidRDefault="00F66DB0" w:rsidP="00F66DB0">
      <w:pPr>
        <w:rPr>
          <w:rFonts w:ascii="Arial" w:hAnsi="Arial" w:cs="Arial"/>
          <w:sz w:val="24"/>
        </w:rPr>
      </w:pPr>
    </w:p>
    <w:p w:rsidR="0075435F" w:rsidRPr="004F0759" w:rsidRDefault="00287EF3" w:rsidP="0085521E">
      <w:pPr>
        <w:spacing w:line="240" w:lineRule="auto"/>
        <w:ind w:left="1134" w:right="1185"/>
        <w:rPr>
          <w:rFonts w:ascii="Arial" w:hAnsi="Arial" w:cs="Arial"/>
          <w:sz w:val="20"/>
          <w:szCs w:val="20"/>
        </w:rPr>
      </w:pPr>
      <w:r w:rsidRPr="004F0759">
        <w:rPr>
          <w:rFonts w:ascii="Arial" w:hAnsi="Arial" w:cs="Arial"/>
          <w:sz w:val="20"/>
          <w:szCs w:val="20"/>
        </w:rPr>
        <w:t>“</w:t>
      </w:r>
      <w:r w:rsidR="002B46AB" w:rsidRPr="004F0759">
        <w:rPr>
          <w:rFonts w:ascii="Arial" w:hAnsi="Arial" w:cs="Arial"/>
          <w:sz w:val="20"/>
          <w:szCs w:val="20"/>
        </w:rPr>
        <w:t>Buenos días. Con respecto a su solicitud le anexamos la información en un formato de pdf gracias por utilizar nuestros servicios.</w:t>
      </w:r>
      <w:r w:rsidRPr="004F0759">
        <w:rPr>
          <w:rFonts w:ascii="Arial" w:hAnsi="Arial" w:cs="Arial"/>
          <w:sz w:val="20"/>
          <w:szCs w:val="20"/>
        </w:rPr>
        <w:t>”</w:t>
      </w:r>
    </w:p>
    <w:p w:rsidR="00287EF3" w:rsidRPr="004F0759" w:rsidRDefault="00287EF3" w:rsidP="0075435F">
      <w:pPr>
        <w:tabs>
          <w:tab w:val="left" w:pos="1134"/>
        </w:tabs>
        <w:ind w:left="1134"/>
        <w:rPr>
          <w:rFonts w:ascii="Arial" w:hAnsi="Arial" w:cs="Arial"/>
          <w:sz w:val="24"/>
        </w:rPr>
      </w:pPr>
    </w:p>
    <w:p w:rsidR="00F66DB0" w:rsidRPr="004F0759" w:rsidRDefault="0075435F" w:rsidP="0075435F">
      <w:pPr>
        <w:tabs>
          <w:tab w:val="left" w:pos="1134"/>
        </w:tabs>
        <w:ind w:left="1134"/>
        <w:rPr>
          <w:rFonts w:ascii="Arial" w:hAnsi="Arial" w:cs="Arial"/>
          <w:sz w:val="24"/>
        </w:rPr>
      </w:pPr>
      <w:r w:rsidRPr="004F0759">
        <w:rPr>
          <w:rFonts w:ascii="Arial" w:hAnsi="Arial" w:cs="Arial"/>
          <w:sz w:val="24"/>
        </w:rPr>
        <w:t xml:space="preserve">El contenido del archivo adjunto, es el siguiente: </w:t>
      </w:r>
    </w:p>
    <w:p w:rsidR="0075435F" w:rsidRPr="004F0759" w:rsidRDefault="00523B7C" w:rsidP="00F66DB0">
      <w:pPr>
        <w:rPr>
          <w:rFonts w:ascii="Arial" w:hAnsi="Arial" w:cs="Arial"/>
          <w:sz w:val="24"/>
        </w:rPr>
      </w:pPr>
      <w:r>
        <w:rPr>
          <w:rFonts w:ascii="Arial" w:hAnsi="Arial" w:cs="Arial"/>
          <w:noProof/>
          <w:sz w:val="24"/>
          <w:lang w:val="es-MX" w:eastAsia="es-MX"/>
        </w:rPr>
        <mc:AlternateContent>
          <mc:Choice Requires="wps">
            <w:drawing>
              <wp:anchor distT="0" distB="0" distL="114300" distR="114300" simplePos="0" relativeHeight="251668480" behindDoc="0" locked="0" layoutInCell="1" allowOverlap="1">
                <wp:simplePos x="0" y="0"/>
                <wp:positionH relativeFrom="column">
                  <wp:posOffset>242570</wp:posOffset>
                </wp:positionH>
                <wp:positionV relativeFrom="paragraph">
                  <wp:posOffset>78105</wp:posOffset>
                </wp:positionV>
                <wp:extent cx="5651500" cy="2529205"/>
                <wp:effectExtent l="0" t="4445" r="0" b="0"/>
                <wp:wrapNone/>
                <wp:docPr id="2"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1500" cy="25292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32F9A" w:rsidRDefault="00D32F9A" w:rsidP="002B46AB">
                            <w:pPr>
                              <w:jc w:val="center"/>
                            </w:pPr>
                            <w:r>
                              <w:rPr>
                                <w:noProof/>
                                <w:lang w:val="es-MX" w:eastAsia="es-MX"/>
                              </w:rPr>
                              <w:drawing>
                                <wp:inline distT="0" distB="0" distL="0" distR="0">
                                  <wp:extent cx="4880610" cy="2443572"/>
                                  <wp:effectExtent l="19050" t="0" r="0" b="0"/>
                                  <wp:docPr id="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l="23624" t="19307" r="24273" b="34406"/>
                                          <a:stretch>
                                            <a:fillRect/>
                                          </a:stretch>
                                        </pic:blipFill>
                                        <pic:spPr bwMode="auto">
                                          <a:xfrm>
                                            <a:off x="0" y="0"/>
                                            <a:ext cx="4880610" cy="2443572"/>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7" o:spid="_x0000_s1026" type="#_x0000_t202" style="position:absolute;left:0;text-align:left;margin-left:19.1pt;margin-top:6.15pt;width:445pt;height:199.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" stroked="f">
                <v:textbox>
                  <w:txbxContent>
                    <w:p w:rsidR="00D32F9A" w:rsidRDefault="00D32F9A" w:rsidP="002B46AB">
                      <w:pPr>
                        <w:jc w:val="center"/>
                      </w:pPr>
                      <w:r>
                        <w:rPr>
                          <w:noProof/>
                          <w:lang w:val="es-MX" w:eastAsia="es-MX"/>
                        </w:rPr>
                        <w:drawing>
                          <wp:inline distT="0" distB="0" distL="0" distR="0">
                            <wp:extent cx="4880610" cy="2443572"/>
                            <wp:effectExtent l="19050" t="0" r="0" b="0"/>
                            <wp:docPr id="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l="23624" t="19307" r="24273" b="34406"/>
                                    <a:stretch>
                                      <a:fillRect/>
                                    </a:stretch>
                                  </pic:blipFill>
                                  <pic:spPr bwMode="auto">
                                    <a:xfrm>
                                      <a:off x="0" y="0"/>
                                      <a:ext cx="4880610" cy="2443572"/>
                                    </a:xfrm>
                                    <a:prstGeom prst="rect">
                                      <a:avLst/>
                                    </a:prstGeom>
                                    <a:noFill/>
                                    <a:ln w="9525">
                                      <a:noFill/>
                                      <a:miter lim="800000"/>
                                      <a:headEnd/>
                                      <a:tailEnd/>
                                    </a:ln>
                                  </pic:spPr>
                                </pic:pic>
                              </a:graphicData>
                            </a:graphic>
                          </wp:inline>
                        </w:drawing>
                      </w:r>
                    </w:p>
                  </w:txbxContent>
                </v:textbox>
              </v:shape>
            </w:pict>
          </mc:Fallback>
        </mc:AlternateContent>
      </w:r>
    </w:p>
    <w:p w:rsidR="0075435F" w:rsidRPr="004F0759" w:rsidRDefault="0075435F" w:rsidP="00F66DB0">
      <w:pPr>
        <w:rPr>
          <w:rFonts w:ascii="Arial" w:hAnsi="Arial" w:cs="Arial"/>
          <w:sz w:val="24"/>
        </w:rPr>
      </w:pPr>
    </w:p>
    <w:p w:rsidR="0075435F" w:rsidRPr="004F0759" w:rsidRDefault="0075435F" w:rsidP="00F66DB0">
      <w:pPr>
        <w:rPr>
          <w:rFonts w:ascii="Arial" w:hAnsi="Arial" w:cs="Arial"/>
          <w:sz w:val="24"/>
        </w:rPr>
      </w:pPr>
    </w:p>
    <w:p w:rsidR="0075435F" w:rsidRPr="004F0759" w:rsidRDefault="0075435F" w:rsidP="00F66DB0">
      <w:pPr>
        <w:rPr>
          <w:rFonts w:ascii="Arial" w:hAnsi="Arial" w:cs="Arial"/>
          <w:sz w:val="24"/>
        </w:rPr>
      </w:pPr>
    </w:p>
    <w:p w:rsidR="0075435F" w:rsidRPr="004F0759" w:rsidRDefault="0075435F" w:rsidP="00F66DB0">
      <w:pPr>
        <w:rPr>
          <w:rFonts w:ascii="Arial" w:hAnsi="Arial" w:cs="Arial"/>
          <w:sz w:val="24"/>
        </w:rPr>
      </w:pPr>
    </w:p>
    <w:p w:rsidR="0075435F" w:rsidRPr="004F0759" w:rsidRDefault="0075435F" w:rsidP="00F66DB0">
      <w:pPr>
        <w:rPr>
          <w:rFonts w:ascii="Arial" w:hAnsi="Arial" w:cs="Arial"/>
          <w:sz w:val="24"/>
        </w:rPr>
      </w:pPr>
    </w:p>
    <w:p w:rsidR="0075435F" w:rsidRPr="004F0759" w:rsidRDefault="0075435F" w:rsidP="00F66DB0">
      <w:pPr>
        <w:rPr>
          <w:rFonts w:ascii="Arial" w:hAnsi="Arial" w:cs="Arial"/>
          <w:sz w:val="24"/>
        </w:rPr>
      </w:pPr>
    </w:p>
    <w:p w:rsidR="0075435F" w:rsidRPr="004F0759" w:rsidRDefault="0075435F" w:rsidP="00F66DB0">
      <w:pPr>
        <w:rPr>
          <w:rFonts w:ascii="Arial" w:hAnsi="Arial" w:cs="Arial"/>
          <w:sz w:val="24"/>
        </w:rPr>
      </w:pPr>
    </w:p>
    <w:p w:rsidR="0075435F" w:rsidRPr="004F0759" w:rsidRDefault="0075435F" w:rsidP="00F66DB0">
      <w:pPr>
        <w:rPr>
          <w:rFonts w:ascii="Arial" w:hAnsi="Arial" w:cs="Arial"/>
          <w:sz w:val="24"/>
        </w:rPr>
      </w:pPr>
    </w:p>
    <w:p w:rsidR="0075435F" w:rsidRPr="004F0759" w:rsidRDefault="0075435F" w:rsidP="00F66DB0">
      <w:pPr>
        <w:rPr>
          <w:rFonts w:ascii="Arial" w:hAnsi="Arial" w:cs="Arial"/>
          <w:sz w:val="24"/>
        </w:rPr>
      </w:pPr>
    </w:p>
    <w:p w:rsidR="0075435F" w:rsidRPr="004F0759" w:rsidRDefault="0075435F" w:rsidP="00F66DB0">
      <w:pPr>
        <w:rPr>
          <w:rFonts w:ascii="Arial" w:hAnsi="Arial" w:cs="Arial"/>
          <w:sz w:val="24"/>
        </w:rPr>
      </w:pPr>
    </w:p>
    <w:p w:rsidR="00B47772" w:rsidRPr="004F0759" w:rsidRDefault="006C599D" w:rsidP="0085521E">
      <w:pPr>
        <w:pStyle w:val="Prrafodelista"/>
        <w:numPr>
          <w:ilvl w:val="0"/>
          <w:numId w:val="1"/>
        </w:numPr>
        <w:rPr>
          <w:rFonts w:ascii="Arial" w:hAnsi="Arial" w:cs="Arial"/>
          <w:sz w:val="24"/>
          <w:lang w:val="es-MX"/>
        </w:rPr>
      </w:pPr>
      <w:r w:rsidRPr="004F0759">
        <w:rPr>
          <w:rFonts w:ascii="Arial" w:hAnsi="Arial" w:cs="Arial"/>
          <w:sz w:val="24"/>
          <w:lang w:val="es-MX"/>
        </w:rPr>
        <w:t xml:space="preserve">El </w:t>
      </w:r>
      <w:r w:rsidR="002B46AB" w:rsidRPr="004F0759">
        <w:rPr>
          <w:rFonts w:ascii="Arial" w:hAnsi="Arial" w:cs="Arial"/>
          <w:sz w:val="24"/>
          <w:lang w:val="es-MX"/>
        </w:rPr>
        <w:t xml:space="preserve">veintiséis </w:t>
      </w:r>
      <w:r w:rsidR="005A7704" w:rsidRPr="004F0759">
        <w:rPr>
          <w:rFonts w:ascii="Arial" w:hAnsi="Arial" w:cs="Arial"/>
          <w:sz w:val="24"/>
          <w:lang w:val="es-MX"/>
        </w:rPr>
        <w:t>de noviembre</w:t>
      </w:r>
      <w:r w:rsidR="00B47772" w:rsidRPr="004F0759">
        <w:rPr>
          <w:rFonts w:ascii="Arial" w:hAnsi="Arial" w:cs="Arial"/>
          <w:sz w:val="24"/>
          <w:lang w:val="es-MX"/>
        </w:rPr>
        <w:t xml:space="preserve"> </w:t>
      </w:r>
      <w:r w:rsidRPr="004F0759">
        <w:rPr>
          <w:rFonts w:ascii="Arial" w:hAnsi="Arial" w:cs="Arial"/>
          <w:sz w:val="24"/>
          <w:lang w:val="es-MX"/>
        </w:rPr>
        <w:t>de dos mil dieciocho, el recurrente presento recurso de revisión en contra de la respuesta otorgada por el ente obligado, en los siguientes términos:</w:t>
      </w:r>
    </w:p>
    <w:p w:rsidR="0085521E" w:rsidRPr="004F0759" w:rsidRDefault="0085521E" w:rsidP="0085521E">
      <w:pPr>
        <w:rPr>
          <w:rFonts w:ascii="Arial" w:hAnsi="Arial" w:cs="Arial"/>
          <w:sz w:val="24"/>
          <w:lang w:val="es-MX"/>
        </w:rPr>
      </w:pPr>
    </w:p>
    <w:p w:rsidR="0085521E" w:rsidRPr="004F0759" w:rsidRDefault="00510492" w:rsidP="0085521E">
      <w:pPr>
        <w:spacing w:line="240" w:lineRule="auto"/>
        <w:ind w:left="1134" w:right="1183"/>
        <w:rPr>
          <w:rFonts w:ascii="Arial" w:hAnsi="Arial" w:cs="Arial"/>
          <w:sz w:val="20"/>
          <w:szCs w:val="20"/>
          <w:lang w:val="es-MX"/>
        </w:rPr>
      </w:pPr>
      <w:r w:rsidRPr="004F0759">
        <w:rPr>
          <w:rFonts w:ascii="Arial" w:hAnsi="Arial" w:cs="Arial"/>
          <w:sz w:val="20"/>
          <w:szCs w:val="20"/>
          <w:lang w:val="es-MX"/>
        </w:rPr>
        <w:t>“</w:t>
      </w:r>
      <w:r w:rsidR="002B46AB" w:rsidRPr="004F0759">
        <w:rPr>
          <w:rFonts w:ascii="Arial" w:hAnsi="Arial" w:cs="Arial"/>
          <w:sz w:val="20"/>
          <w:szCs w:val="20"/>
          <w:lang w:val="es-MX"/>
        </w:rPr>
        <w:t>PRESENTÓ LA QUEJA PORQUE LO QUE ME PRESENTAN NO ES UN PLAN DE TRABAJO, NO SE ME INDICAN LAS ACTIVIDADES A REALIZAR, EN QUE MES, RESPONSABLES, ETC.</w:t>
      </w:r>
      <w:r w:rsidRPr="004F0759">
        <w:rPr>
          <w:rFonts w:ascii="Arial" w:hAnsi="Arial" w:cs="Arial"/>
          <w:sz w:val="20"/>
          <w:szCs w:val="20"/>
          <w:lang w:val="es-MX"/>
        </w:rPr>
        <w:t>”</w:t>
      </w:r>
    </w:p>
    <w:p w:rsidR="00621CD9" w:rsidRPr="004F0759" w:rsidRDefault="00523B7C" w:rsidP="00B47772">
      <w:pPr>
        <w:rPr>
          <w:rFonts w:ascii="Arial" w:hAnsi="Arial" w:cs="Arial"/>
          <w:sz w:val="24"/>
          <w:lang w:val="es-MX"/>
        </w:rPr>
      </w:pPr>
      <w:r>
        <w:rPr>
          <w:rFonts w:ascii="Arial" w:hAnsi="Arial" w:cs="Arial"/>
          <w:noProof/>
          <w:sz w:val="24"/>
          <w:lang w:val="es-MX" w:eastAsia="es-MX"/>
        </w:rPr>
        <mc:AlternateContent>
          <mc:Choice Requires="wps">
            <w:drawing>
              <wp:anchor distT="0" distB="0" distL="114300" distR="114300" simplePos="0" relativeHeight="251665408" behindDoc="0" locked="0" layoutInCell="1" allowOverlap="1">
                <wp:simplePos x="0" y="0"/>
                <wp:positionH relativeFrom="column">
                  <wp:posOffset>4128770</wp:posOffset>
                </wp:positionH>
                <wp:positionV relativeFrom="paragraph">
                  <wp:posOffset>165100</wp:posOffset>
                </wp:positionV>
                <wp:extent cx="526415" cy="90805"/>
                <wp:effectExtent l="0" t="0" r="0" b="0"/>
                <wp:wrapNone/>
                <wp:docPr id="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6415" cy="908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32F9A" w:rsidRDefault="00D32F9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27" type="#_x0000_t202" style="position:absolute;left:0;text-align:left;margin-left:325.1pt;margin-top:13pt;width:41.45pt;height:7.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" stroked="f">
                <v:textbox>
                  <w:txbxContent>
                    <w:p w:rsidR="00D32F9A" w:rsidRDefault="00D32F9A"/>
                  </w:txbxContent>
                </v:textbox>
              </v:shape>
            </w:pict>
          </mc:Fallback>
        </mc:AlternateContent>
      </w:r>
    </w:p>
    <w:p w:rsidR="00334AE9" w:rsidRPr="004F0759" w:rsidRDefault="00B47772" w:rsidP="00D01736">
      <w:pPr>
        <w:pStyle w:val="Prrafodelista"/>
        <w:numPr>
          <w:ilvl w:val="0"/>
          <w:numId w:val="1"/>
        </w:numPr>
        <w:rPr>
          <w:rFonts w:ascii="Arial" w:hAnsi="Arial" w:cs="Arial"/>
          <w:sz w:val="24"/>
        </w:rPr>
      </w:pPr>
      <w:r w:rsidRPr="004F0759">
        <w:rPr>
          <w:rFonts w:ascii="Arial" w:hAnsi="Arial" w:cs="Arial"/>
          <w:sz w:val="24"/>
        </w:rPr>
        <w:t xml:space="preserve">El </w:t>
      </w:r>
      <w:r w:rsidR="00334AE9" w:rsidRPr="004F0759">
        <w:rPr>
          <w:rFonts w:ascii="Arial" w:hAnsi="Arial" w:cs="Arial"/>
          <w:sz w:val="24"/>
        </w:rPr>
        <w:t>veinte de diciembre de dos mil dieciocho</w:t>
      </w:r>
      <w:r w:rsidRPr="004F0759">
        <w:rPr>
          <w:rFonts w:ascii="Arial" w:hAnsi="Arial" w:cs="Arial"/>
          <w:sz w:val="24"/>
        </w:rPr>
        <w:t>, el obligado, con motivo de la interposición del recurso que se examina, compareció a través de</w:t>
      </w:r>
      <w:r w:rsidR="0085521E" w:rsidRPr="004F0759">
        <w:rPr>
          <w:rFonts w:ascii="Arial" w:hAnsi="Arial" w:cs="Arial"/>
          <w:sz w:val="24"/>
        </w:rPr>
        <w:t xml:space="preserve">l oficio </w:t>
      </w:r>
      <w:r w:rsidR="00334AE9" w:rsidRPr="004F0759">
        <w:rPr>
          <w:rFonts w:ascii="Arial" w:hAnsi="Arial" w:cs="Arial"/>
          <w:sz w:val="24"/>
        </w:rPr>
        <w:t xml:space="preserve">UT-089/2018-2021, </w:t>
      </w:r>
      <w:r w:rsidR="00D01736" w:rsidRPr="004F0759">
        <w:rPr>
          <w:rFonts w:ascii="Arial" w:hAnsi="Arial" w:cs="Arial"/>
          <w:sz w:val="24"/>
        </w:rPr>
        <w:t xml:space="preserve">suscrito por el </w:t>
      </w:r>
      <w:r w:rsidR="00334AE9" w:rsidRPr="004F0759">
        <w:rPr>
          <w:rFonts w:ascii="Arial" w:hAnsi="Arial" w:cs="Arial"/>
          <w:sz w:val="24"/>
        </w:rPr>
        <w:t xml:space="preserve">Encargado de la </w:t>
      </w:r>
      <w:r w:rsidR="00D01736" w:rsidRPr="004F0759">
        <w:rPr>
          <w:rFonts w:ascii="Arial" w:hAnsi="Arial" w:cs="Arial"/>
          <w:sz w:val="24"/>
        </w:rPr>
        <w:t xml:space="preserve">Unidad de </w:t>
      </w:r>
      <w:r w:rsidR="00D01736" w:rsidRPr="004F0759">
        <w:rPr>
          <w:rFonts w:ascii="Arial" w:hAnsi="Arial" w:cs="Arial"/>
          <w:sz w:val="24"/>
        </w:rPr>
        <w:lastRenderedPageBreak/>
        <w:t xml:space="preserve">Transparencia del Ayuntamiento de </w:t>
      </w:r>
      <w:r w:rsidR="00334AE9" w:rsidRPr="004F0759">
        <w:rPr>
          <w:rFonts w:ascii="Arial" w:hAnsi="Arial" w:cs="Arial"/>
          <w:sz w:val="24"/>
        </w:rPr>
        <w:t>Tamazunchale</w:t>
      </w:r>
      <w:r w:rsidR="0085521E" w:rsidRPr="004F0759">
        <w:rPr>
          <w:rFonts w:ascii="Arial" w:hAnsi="Arial" w:cs="Arial"/>
          <w:sz w:val="24"/>
        </w:rPr>
        <w:t xml:space="preserve"> </w:t>
      </w:r>
      <w:r w:rsidR="00D01736" w:rsidRPr="004F0759">
        <w:rPr>
          <w:rFonts w:ascii="Arial" w:hAnsi="Arial" w:cs="Arial"/>
          <w:sz w:val="24"/>
        </w:rPr>
        <w:t xml:space="preserve">y </w:t>
      </w:r>
      <w:r w:rsidR="00334AE9" w:rsidRPr="004F0759">
        <w:rPr>
          <w:rFonts w:ascii="Arial" w:hAnsi="Arial" w:cs="Arial"/>
          <w:sz w:val="24"/>
        </w:rPr>
        <w:t xml:space="preserve">como complemento a su respuesta primigenia, señaló lo siguiente: </w:t>
      </w:r>
    </w:p>
    <w:p w:rsidR="00334AE9" w:rsidRPr="004F0759" w:rsidRDefault="00334AE9" w:rsidP="00C814A1">
      <w:pPr>
        <w:pStyle w:val="Prrafodelista"/>
        <w:spacing w:line="240" w:lineRule="auto"/>
        <w:ind w:left="1134" w:right="1183"/>
        <w:rPr>
          <w:rFonts w:ascii="Arial" w:hAnsi="Arial" w:cs="Arial"/>
          <w:sz w:val="22"/>
          <w:szCs w:val="22"/>
        </w:rPr>
      </w:pPr>
    </w:p>
    <w:p w:rsidR="00C814A1" w:rsidRPr="004F0759" w:rsidRDefault="00C814A1" w:rsidP="00C814A1">
      <w:pPr>
        <w:autoSpaceDE w:val="0"/>
        <w:autoSpaceDN w:val="0"/>
        <w:adjustRightInd w:val="0"/>
        <w:spacing w:line="240" w:lineRule="auto"/>
        <w:ind w:left="1134" w:right="1183"/>
        <w:rPr>
          <w:rFonts w:ascii="Arial" w:hAnsi="Arial" w:cs="Arial"/>
          <w:sz w:val="20"/>
          <w:szCs w:val="20"/>
        </w:rPr>
      </w:pPr>
      <w:r w:rsidRPr="004F0759">
        <w:rPr>
          <w:rFonts w:ascii="Arial" w:hAnsi="Arial" w:cs="Arial"/>
          <w:sz w:val="20"/>
          <w:szCs w:val="20"/>
        </w:rPr>
        <w:t>“[...]</w:t>
      </w:r>
    </w:p>
    <w:p w:rsidR="00C814A1" w:rsidRPr="004F0759" w:rsidRDefault="00C814A1" w:rsidP="00C814A1">
      <w:pPr>
        <w:autoSpaceDE w:val="0"/>
        <w:autoSpaceDN w:val="0"/>
        <w:adjustRightInd w:val="0"/>
        <w:spacing w:line="240" w:lineRule="auto"/>
        <w:ind w:left="1134" w:right="1183"/>
        <w:rPr>
          <w:rFonts w:ascii="Arial" w:hAnsi="Arial" w:cs="Arial"/>
          <w:sz w:val="20"/>
          <w:szCs w:val="20"/>
        </w:rPr>
      </w:pPr>
    </w:p>
    <w:p w:rsidR="00334AE9" w:rsidRPr="004F0759" w:rsidRDefault="00334AE9" w:rsidP="00C814A1">
      <w:pPr>
        <w:autoSpaceDE w:val="0"/>
        <w:autoSpaceDN w:val="0"/>
        <w:adjustRightInd w:val="0"/>
        <w:spacing w:line="240" w:lineRule="auto"/>
        <w:ind w:left="1134" w:right="1183"/>
        <w:rPr>
          <w:rFonts w:ascii="Arial" w:hAnsi="Arial" w:cs="Arial"/>
          <w:sz w:val="20"/>
          <w:szCs w:val="20"/>
        </w:rPr>
      </w:pPr>
      <w:r w:rsidRPr="004F0759">
        <w:rPr>
          <w:rFonts w:ascii="Arial" w:hAnsi="Arial" w:cs="Arial"/>
          <w:sz w:val="20"/>
          <w:szCs w:val="20"/>
        </w:rPr>
        <w:t xml:space="preserve">La Unidad de Información Pública en el marco del Artículo 61 de la Ley de Transparencia, como </w:t>
      </w:r>
      <w:r w:rsidRPr="004F0759">
        <w:rPr>
          <w:rFonts w:ascii="Arial" w:hAnsi="Arial" w:cs="Arial"/>
          <w:b/>
          <w:sz w:val="20"/>
          <w:szCs w:val="20"/>
        </w:rPr>
        <w:t xml:space="preserve">periodo de ejecución </w:t>
      </w:r>
      <w:r w:rsidRPr="004F0759">
        <w:rPr>
          <w:rFonts w:ascii="Arial" w:hAnsi="Arial" w:cs="Arial"/>
          <w:sz w:val="20"/>
          <w:szCs w:val="20"/>
        </w:rPr>
        <w:t xml:space="preserve">para estos 3 años de administración tiene como plan de trabajo las funciones siguientes: </w:t>
      </w:r>
    </w:p>
    <w:p w:rsidR="00334AE9" w:rsidRPr="004F0759" w:rsidRDefault="00334AE9" w:rsidP="00C814A1">
      <w:pPr>
        <w:autoSpaceDE w:val="0"/>
        <w:autoSpaceDN w:val="0"/>
        <w:adjustRightInd w:val="0"/>
        <w:spacing w:line="240" w:lineRule="auto"/>
        <w:ind w:left="1134" w:right="1183"/>
        <w:rPr>
          <w:rFonts w:ascii="Arial" w:hAnsi="Arial" w:cs="Arial"/>
          <w:sz w:val="20"/>
          <w:szCs w:val="20"/>
        </w:rPr>
      </w:pPr>
    </w:p>
    <w:p w:rsidR="00334AE9" w:rsidRPr="004F0759" w:rsidRDefault="00334AE9" w:rsidP="00C814A1">
      <w:pPr>
        <w:pStyle w:val="Prrafodelista"/>
        <w:numPr>
          <w:ilvl w:val="0"/>
          <w:numId w:val="26"/>
        </w:numPr>
        <w:autoSpaceDE w:val="0"/>
        <w:autoSpaceDN w:val="0"/>
        <w:adjustRightInd w:val="0"/>
        <w:spacing w:line="240" w:lineRule="auto"/>
        <w:ind w:left="1134" w:right="1183" w:firstLine="0"/>
        <w:rPr>
          <w:rFonts w:ascii="Arial" w:hAnsi="Arial" w:cs="Arial"/>
          <w:sz w:val="20"/>
          <w:szCs w:val="20"/>
        </w:rPr>
      </w:pPr>
      <w:r w:rsidRPr="004F0759">
        <w:rPr>
          <w:rFonts w:ascii="Arial" w:hAnsi="Arial" w:cs="Arial"/>
          <w:sz w:val="20"/>
          <w:szCs w:val="20"/>
        </w:rPr>
        <w:t>Recibir y dar trámite a las solicitudes de acceso a la información pública y a las relativas al ejercicio de la acción de datos personales.</w:t>
      </w:r>
    </w:p>
    <w:p w:rsidR="00334AE9" w:rsidRPr="004F0759" w:rsidRDefault="00334AE9" w:rsidP="00C814A1">
      <w:pPr>
        <w:pStyle w:val="Prrafodelista"/>
        <w:numPr>
          <w:ilvl w:val="0"/>
          <w:numId w:val="26"/>
        </w:numPr>
        <w:autoSpaceDE w:val="0"/>
        <w:autoSpaceDN w:val="0"/>
        <w:adjustRightInd w:val="0"/>
        <w:spacing w:line="240" w:lineRule="auto"/>
        <w:ind w:left="1134" w:right="1183" w:firstLine="0"/>
        <w:rPr>
          <w:rFonts w:ascii="Arial" w:hAnsi="Arial" w:cs="Arial"/>
          <w:sz w:val="20"/>
          <w:szCs w:val="20"/>
        </w:rPr>
      </w:pPr>
      <w:r w:rsidRPr="004F0759">
        <w:rPr>
          <w:rFonts w:ascii="Arial" w:hAnsi="Arial" w:cs="Arial"/>
          <w:sz w:val="20"/>
          <w:szCs w:val="20"/>
        </w:rPr>
        <w:t xml:space="preserve">Administrar, sistematizar, archivar y resguardar la información clasificada como reservada y confidencial, en coordinación con las dependencias y unidades administrativas correspondientes. </w:t>
      </w:r>
    </w:p>
    <w:p w:rsidR="00334AE9" w:rsidRPr="004F0759" w:rsidRDefault="00334AE9" w:rsidP="00C814A1">
      <w:pPr>
        <w:pStyle w:val="Prrafodelista"/>
        <w:numPr>
          <w:ilvl w:val="0"/>
          <w:numId w:val="26"/>
        </w:numPr>
        <w:autoSpaceDE w:val="0"/>
        <w:autoSpaceDN w:val="0"/>
        <w:adjustRightInd w:val="0"/>
        <w:spacing w:line="240" w:lineRule="auto"/>
        <w:ind w:left="1134" w:right="1183" w:firstLine="0"/>
        <w:rPr>
          <w:rFonts w:ascii="Arial" w:hAnsi="Arial" w:cs="Arial"/>
          <w:sz w:val="20"/>
          <w:szCs w:val="20"/>
        </w:rPr>
      </w:pPr>
      <w:r w:rsidRPr="004F0759">
        <w:rPr>
          <w:rFonts w:ascii="Arial" w:hAnsi="Arial" w:cs="Arial"/>
          <w:sz w:val="20"/>
          <w:szCs w:val="20"/>
        </w:rPr>
        <w:t>Notificar al Comité de Información acerca de toda la información susceptible como reservada, para que éste resuelva al respecto.</w:t>
      </w:r>
    </w:p>
    <w:p w:rsidR="00334AE9" w:rsidRPr="004F0759" w:rsidRDefault="00334AE9" w:rsidP="00C814A1">
      <w:pPr>
        <w:pStyle w:val="Prrafodelista"/>
        <w:numPr>
          <w:ilvl w:val="0"/>
          <w:numId w:val="26"/>
        </w:numPr>
        <w:autoSpaceDE w:val="0"/>
        <w:autoSpaceDN w:val="0"/>
        <w:adjustRightInd w:val="0"/>
        <w:spacing w:line="240" w:lineRule="auto"/>
        <w:ind w:left="1134" w:right="1183" w:firstLine="0"/>
        <w:rPr>
          <w:rFonts w:ascii="Arial" w:hAnsi="Arial" w:cs="Arial"/>
          <w:sz w:val="20"/>
          <w:szCs w:val="20"/>
        </w:rPr>
      </w:pPr>
      <w:r w:rsidRPr="004F0759">
        <w:rPr>
          <w:rFonts w:ascii="Arial" w:hAnsi="Arial" w:cs="Arial"/>
          <w:sz w:val="20"/>
          <w:szCs w:val="20"/>
        </w:rPr>
        <w:t>Promover en las entidades públicas de su adscripción, la actualización periódica a que se refiere esta Ley</w:t>
      </w:r>
      <w:r w:rsidR="00C814A1" w:rsidRPr="004F0759">
        <w:rPr>
          <w:rFonts w:ascii="Arial" w:hAnsi="Arial" w:cs="Arial"/>
          <w:sz w:val="20"/>
          <w:szCs w:val="20"/>
        </w:rPr>
        <w:t>.</w:t>
      </w:r>
    </w:p>
    <w:p w:rsidR="00C814A1" w:rsidRPr="004F0759" w:rsidRDefault="00C814A1" w:rsidP="00C814A1">
      <w:pPr>
        <w:pStyle w:val="Prrafodelista"/>
        <w:numPr>
          <w:ilvl w:val="0"/>
          <w:numId w:val="26"/>
        </w:numPr>
        <w:autoSpaceDE w:val="0"/>
        <w:autoSpaceDN w:val="0"/>
        <w:adjustRightInd w:val="0"/>
        <w:spacing w:line="240" w:lineRule="auto"/>
        <w:ind w:left="1134" w:right="1183" w:firstLine="0"/>
        <w:rPr>
          <w:rFonts w:ascii="Arial" w:hAnsi="Arial" w:cs="Arial"/>
          <w:sz w:val="20"/>
          <w:szCs w:val="20"/>
        </w:rPr>
      </w:pPr>
      <w:r w:rsidRPr="004F0759">
        <w:rPr>
          <w:rFonts w:ascii="Arial" w:hAnsi="Arial" w:cs="Arial"/>
          <w:sz w:val="20"/>
          <w:szCs w:val="20"/>
        </w:rPr>
        <w:t>Orientar y auxiliar a las personas en la elaboración y entrega de las solicitudes de acceso a la información.</w:t>
      </w:r>
    </w:p>
    <w:p w:rsidR="00C814A1" w:rsidRPr="004F0759" w:rsidRDefault="00C814A1" w:rsidP="00C814A1">
      <w:pPr>
        <w:pStyle w:val="Prrafodelista"/>
        <w:numPr>
          <w:ilvl w:val="0"/>
          <w:numId w:val="26"/>
        </w:numPr>
        <w:autoSpaceDE w:val="0"/>
        <w:autoSpaceDN w:val="0"/>
        <w:adjustRightInd w:val="0"/>
        <w:spacing w:line="240" w:lineRule="auto"/>
        <w:ind w:left="1134" w:right="1183" w:firstLine="0"/>
        <w:rPr>
          <w:rFonts w:ascii="Arial" w:hAnsi="Arial" w:cs="Arial"/>
          <w:sz w:val="20"/>
          <w:szCs w:val="20"/>
        </w:rPr>
      </w:pPr>
      <w:r w:rsidRPr="004F0759">
        <w:rPr>
          <w:rFonts w:ascii="Arial" w:hAnsi="Arial" w:cs="Arial"/>
          <w:sz w:val="20"/>
          <w:szCs w:val="20"/>
        </w:rPr>
        <w:t xml:space="preserve">Realizar trámites y gestiones dentro de la entidad pública de su adscripción para entregar la información solicitada y efectuar las notificaciones correspondientes. </w:t>
      </w:r>
    </w:p>
    <w:p w:rsidR="00C814A1" w:rsidRPr="004F0759" w:rsidRDefault="00C814A1" w:rsidP="00C814A1">
      <w:pPr>
        <w:pStyle w:val="Prrafodelista"/>
        <w:numPr>
          <w:ilvl w:val="0"/>
          <w:numId w:val="26"/>
        </w:numPr>
        <w:autoSpaceDE w:val="0"/>
        <w:autoSpaceDN w:val="0"/>
        <w:adjustRightInd w:val="0"/>
        <w:spacing w:line="240" w:lineRule="auto"/>
        <w:ind w:left="1134" w:right="1183" w:firstLine="0"/>
        <w:rPr>
          <w:rFonts w:ascii="Arial" w:hAnsi="Arial" w:cs="Arial"/>
          <w:sz w:val="20"/>
          <w:szCs w:val="20"/>
        </w:rPr>
      </w:pPr>
      <w:r w:rsidRPr="004F0759">
        <w:rPr>
          <w:rFonts w:ascii="Arial" w:hAnsi="Arial" w:cs="Arial"/>
          <w:sz w:val="20"/>
          <w:szCs w:val="20"/>
        </w:rPr>
        <w:t>Promover la capacitación, actualización y habilitación oficial de los servidores públicos que se encargarán de dar trámite a las solicitudes presentadas.</w:t>
      </w:r>
    </w:p>
    <w:p w:rsidR="00C814A1" w:rsidRPr="004F0759" w:rsidRDefault="00C814A1" w:rsidP="00C814A1">
      <w:pPr>
        <w:pStyle w:val="Prrafodelista"/>
        <w:numPr>
          <w:ilvl w:val="0"/>
          <w:numId w:val="26"/>
        </w:numPr>
        <w:autoSpaceDE w:val="0"/>
        <w:autoSpaceDN w:val="0"/>
        <w:adjustRightInd w:val="0"/>
        <w:spacing w:line="240" w:lineRule="auto"/>
        <w:ind w:left="1134" w:right="1183" w:firstLine="0"/>
        <w:rPr>
          <w:rFonts w:ascii="Arial" w:hAnsi="Arial" w:cs="Arial"/>
          <w:sz w:val="20"/>
          <w:szCs w:val="20"/>
        </w:rPr>
      </w:pPr>
      <w:r w:rsidRPr="004F0759">
        <w:rPr>
          <w:rFonts w:ascii="Arial" w:hAnsi="Arial" w:cs="Arial"/>
          <w:sz w:val="20"/>
          <w:szCs w:val="20"/>
        </w:rPr>
        <w:t>Administrar y actualizar mensualmente el registro de las solicitudes presentadas.</w:t>
      </w:r>
    </w:p>
    <w:p w:rsidR="00C814A1" w:rsidRPr="004F0759" w:rsidRDefault="00C814A1" w:rsidP="00C814A1">
      <w:pPr>
        <w:pStyle w:val="Prrafodelista"/>
        <w:numPr>
          <w:ilvl w:val="0"/>
          <w:numId w:val="26"/>
        </w:numPr>
        <w:autoSpaceDE w:val="0"/>
        <w:autoSpaceDN w:val="0"/>
        <w:adjustRightInd w:val="0"/>
        <w:spacing w:line="240" w:lineRule="auto"/>
        <w:ind w:left="1134" w:right="1183" w:firstLine="0"/>
        <w:rPr>
          <w:rFonts w:ascii="Arial" w:hAnsi="Arial" w:cs="Arial"/>
          <w:sz w:val="20"/>
          <w:szCs w:val="20"/>
        </w:rPr>
      </w:pPr>
      <w:r w:rsidRPr="004F0759">
        <w:rPr>
          <w:rFonts w:ascii="Arial" w:hAnsi="Arial" w:cs="Arial"/>
          <w:sz w:val="20"/>
          <w:szCs w:val="20"/>
        </w:rPr>
        <w:t xml:space="preserve">Administrar y actualizar mensualmente el registro de las solicitudes, respuestas, trámites y costos que impliquen el cumplimiento de sus funciones. </w:t>
      </w:r>
    </w:p>
    <w:p w:rsidR="00C814A1" w:rsidRPr="004F0759" w:rsidRDefault="00C814A1" w:rsidP="00C814A1">
      <w:pPr>
        <w:pStyle w:val="Prrafodelista"/>
        <w:numPr>
          <w:ilvl w:val="0"/>
          <w:numId w:val="26"/>
        </w:numPr>
        <w:autoSpaceDE w:val="0"/>
        <w:autoSpaceDN w:val="0"/>
        <w:adjustRightInd w:val="0"/>
        <w:spacing w:line="240" w:lineRule="auto"/>
        <w:ind w:left="1134" w:right="1183" w:firstLine="0"/>
        <w:rPr>
          <w:rFonts w:ascii="Arial" w:hAnsi="Arial" w:cs="Arial"/>
          <w:sz w:val="20"/>
          <w:szCs w:val="20"/>
        </w:rPr>
      </w:pPr>
      <w:r w:rsidRPr="004F0759">
        <w:rPr>
          <w:rFonts w:ascii="Arial" w:hAnsi="Arial" w:cs="Arial"/>
          <w:sz w:val="20"/>
          <w:szCs w:val="20"/>
        </w:rPr>
        <w:t xml:space="preserve">Las necesarias para facilitar el ejercicio del derecho de acceso a la información y la protección general de datos personales, de acuerdo con los principios y preceptos establecidos en la Ley y </w:t>
      </w:r>
    </w:p>
    <w:p w:rsidR="00C814A1" w:rsidRPr="004F0759" w:rsidRDefault="00C814A1" w:rsidP="00C814A1">
      <w:pPr>
        <w:pStyle w:val="Prrafodelista"/>
        <w:numPr>
          <w:ilvl w:val="0"/>
          <w:numId w:val="26"/>
        </w:numPr>
        <w:autoSpaceDE w:val="0"/>
        <w:autoSpaceDN w:val="0"/>
        <w:adjustRightInd w:val="0"/>
        <w:spacing w:line="240" w:lineRule="auto"/>
        <w:ind w:left="1134" w:right="1183" w:firstLine="0"/>
        <w:rPr>
          <w:rFonts w:ascii="Arial" w:hAnsi="Arial" w:cs="Arial"/>
          <w:sz w:val="20"/>
          <w:szCs w:val="20"/>
        </w:rPr>
      </w:pPr>
      <w:r w:rsidRPr="004F0759">
        <w:rPr>
          <w:rFonts w:ascii="Arial" w:hAnsi="Arial" w:cs="Arial"/>
          <w:sz w:val="20"/>
          <w:szCs w:val="20"/>
        </w:rPr>
        <w:t xml:space="preserve">Promover talleres de información en materia de transparencia y acceso a la información pública a instituciones educativas. </w:t>
      </w:r>
    </w:p>
    <w:p w:rsidR="00C814A1" w:rsidRPr="004F0759" w:rsidRDefault="00C814A1" w:rsidP="00C814A1">
      <w:pPr>
        <w:autoSpaceDE w:val="0"/>
        <w:autoSpaceDN w:val="0"/>
        <w:adjustRightInd w:val="0"/>
        <w:spacing w:line="240" w:lineRule="auto"/>
        <w:ind w:right="1183"/>
        <w:rPr>
          <w:rFonts w:ascii="Arial" w:hAnsi="Arial" w:cs="Arial"/>
          <w:sz w:val="20"/>
          <w:szCs w:val="20"/>
        </w:rPr>
      </w:pPr>
    </w:p>
    <w:p w:rsidR="00334AE9" w:rsidRPr="004F0759" w:rsidRDefault="00C814A1" w:rsidP="00C814A1">
      <w:pPr>
        <w:autoSpaceDE w:val="0"/>
        <w:autoSpaceDN w:val="0"/>
        <w:adjustRightInd w:val="0"/>
        <w:ind w:left="1134"/>
        <w:rPr>
          <w:rFonts w:ascii="Arial" w:hAnsi="Arial" w:cs="Arial"/>
          <w:sz w:val="20"/>
          <w:szCs w:val="20"/>
        </w:rPr>
      </w:pPr>
      <w:r w:rsidRPr="004F0759">
        <w:rPr>
          <w:rFonts w:ascii="Arial" w:hAnsi="Arial" w:cs="Arial"/>
          <w:sz w:val="20"/>
          <w:szCs w:val="20"/>
        </w:rPr>
        <w:t>[...]”</w:t>
      </w:r>
    </w:p>
    <w:p w:rsidR="00334AE9" w:rsidRPr="004F0759" w:rsidRDefault="00334AE9" w:rsidP="00C814A1">
      <w:pPr>
        <w:autoSpaceDE w:val="0"/>
        <w:autoSpaceDN w:val="0"/>
        <w:adjustRightInd w:val="0"/>
        <w:ind w:left="1134"/>
        <w:rPr>
          <w:rFonts w:ascii="Arial" w:hAnsi="Arial" w:cs="Arial"/>
          <w:sz w:val="24"/>
        </w:rPr>
      </w:pPr>
    </w:p>
    <w:p w:rsidR="00B75317" w:rsidRPr="004F0759" w:rsidRDefault="00B75317" w:rsidP="00B75317">
      <w:pPr>
        <w:autoSpaceDE w:val="0"/>
        <w:autoSpaceDN w:val="0"/>
        <w:adjustRightInd w:val="0"/>
        <w:rPr>
          <w:rFonts w:ascii="Arial" w:hAnsi="Arial" w:cs="Arial"/>
          <w:sz w:val="24"/>
        </w:rPr>
      </w:pPr>
      <w:r w:rsidRPr="004F0759">
        <w:rPr>
          <w:rFonts w:ascii="Arial" w:hAnsi="Arial" w:cs="Arial"/>
          <w:sz w:val="24"/>
        </w:rPr>
        <w:t xml:space="preserve">Ahora bien, previo al análisis de fondo se trae a contexto los siguientes preceptos de la </w:t>
      </w:r>
      <w:r w:rsidRPr="004F0759">
        <w:rPr>
          <w:rFonts w:ascii="Arial" w:eastAsia="Arial Unicode MS" w:hAnsi="Arial" w:cs="Arial"/>
          <w:sz w:val="24"/>
          <w:lang w:val="es-ES_tradnl"/>
        </w:rPr>
        <w:t>Ley de Transparencia y Acceso a la Información Pública del Estado de San Luis Potosí:</w:t>
      </w:r>
    </w:p>
    <w:p w:rsidR="00B720DA" w:rsidRPr="004F0759" w:rsidRDefault="00B720DA" w:rsidP="00B720DA">
      <w:pPr>
        <w:tabs>
          <w:tab w:val="left" w:pos="7371"/>
        </w:tabs>
        <w:spacing w:line="240" w:lineRule="auto"/>
        <w:ind w:left="851" w:right="1183"/>
        <w:rPr>
          <w:rFonts w:ascii="Arial" w:hAnsi="Arial" w:cs="Arial"/>
        </w:rPr>
      </w:pPr>
    </w:p>
    <w:p w:rsidR="00B720DA" w:rsidRPr="004F0759" w:rsidRDefault="00B720DA" w:rsidP="00B720DA">
      <w:pPr>
        <w:rPr>
          <w:rFonts w:ascii="Arial" w:hAnsi="Arial" w:cs="Arial"/>
          <w:sz w:val="24"/>
        </w:rPr>
      </w:pPr>
      <w:r w:rsidRPr="004F0759">
        <w:rPr>
          <w:rFonts w:ascii="Arial" w:hAnsi="Arial" w:cs="Arial"/>
          <w:sz w:val="24"/>
        </w:rPr>
        <w:t>De los numerales anteriormente tra</w:t>
      </w:r>
      <w:r w:rsidR="00316075" w:rsidRPr="004F0759">
        <w:rPr>
          <w:rFonts w:ascii="Arial" w:hAnsi="Arial" w:cs="Arial"/>
          <w:sz w:val="24"/>
        </w:rPr>
        <w:t>n</w:t>
      </w:r>
      <w:r w:rsidRPr="004F0759">
        <w:rPr>
          <w:rFonts w:ascii="Arial" w:hAnsi="Arial" w:cs="Arial"/>
          <w:sz w:val="24"/>
        </w:rPr>
        <w:t>scritos, se advierte, en primer término, que la información a la que deberán dar acceso los sujetos obligados es la que se encuentre en sus archivos y la que surja de documentar sus facultades competencias o funciones, privilegiándose como modalidad de entrega la que elija el solicitante.</w:t>
      </w:r>
    </w:p>
    <w:p w:rsidR="004F0759" w:rsidRPr="004F0759" w:rsidRDefault="004F0759" w:rsidP="00B720DA">
      <w:pPr>
        <w:pStyle w:val="NormalWeb"/>
        <w:shd w:val="clear" w:color="auto" w:fill="FFFFFF"/>
        <w:spacing w:before="0" w:beforeAutospacing="0" w:after="0" w:afterAutospacing="0" w:line="360" w:lineRule="auto"/>
        <w:jc w:val="both"/>
        <w:rPr>
          <w:rFonts w:ascii="Arial" w:hAnsi="Arial" w:cs="Arial"/>
        </w:rPr>
      </w:pPr>
    </w:p>
    <w:p w:rsidR="00B720DA" w:rsidRPr="004F0759" w:rsidRDefault="00B720DA" w:rsidP="00B720DA">
      <w:pPr>
        <w:pStyle w:val="NormalWeb"/>
        <w:shd w:val="clear" w:color="auto" w:fill="FFFFFF"/>
        <w:spacing w:before="0" w:beforeAutospacing="0" w:after="0" w:afterAutospacing="0" w:line="360" w:lineRule="auto"/>
        <w:jc w:val="both"/>
        <w:rPr>
          <w:rFonts w:ascii="Arial" w:hAnsi="Arial" w:cs="Arial"/>
        </w:rPr>
      </w:pPr>
      <w:r w:rsidRPr="004F0759">
        <w:rPr>
          <w:rFonts w:ascii="Arial" w:hAnsi="Arial" w:cs="Arial"/>
        </w:rPr>
        <w:t xml:space="preserve">Asimismo, la obligación de turnar la solicitud de información a todas las unidades administrativas, con base en las competencias y funciones de dichas </w:t>
      </w:r>
      <w:r w:rsidRPr="004F0759">
        <w:rPr>
          <w:rFonts w:ascii="Arial" w:hAnsi="Arial" w:cs="Arial"/>
        </w:rPr>
        <w:lastRenderedPageBreak/>
        <w:t>áreas, a fin de que realicen una búsqueda minuciosa en sus archivos tanto físicos como electrónicos.</w:t>
      </w:r>
    </w:p>
    <w:p w:rsidR="004F0759" w:rsidRPr="004F0759" w:rsidRDefault="00B720DA" w:rsidP="00B720DA">
      <w:pPr>
        <w:pStyle w:val="NormalWeb"/>
        <w:shd w:val="clear" w:color="auto" w:fill="FFFFFF"/>
        <w:spacing w:before="0" w:beforeAutospacing="0" w:after="0" w:afterAutospacing="0" w:line="360" w:lineRule="auto"/>
        <w:jc w:val="both"/>
        <w:rPr>
          <w:rFonts w:ascii="Arial" w:hAnsi="Arial" w:cs="Arial"/>
        </w:rPr>
      </w:pPr>
      <w:r w:rsidRPr="004F0759">
        <w:rPr>
          <w:rFonts w:ascii="Arial" w:hAnsi="Arial" w:cs="Arial"/>
        </w:rPr>
        <w:t> </w:t>
      </w:r>
    </w:p>
    <w:p w:rsidR="00B720DA" w:rsidRPr="004F0759" w:rsidRDefault="00B720DA" w:rsidP="00B720DA">
      <w:pPr>
        <w:pStyle w:val="NormalWeb"/>
        <w:shd w:val="clear" w:color="auto" w:fill="FFFFFF"/>
        <w:spacing w:before="0" w:beforeAutospacing="0" w:after="0" w:afterAutospacing="0" w:line="360" w:lineRule="auto"/>
        <w:jc w:val="both"/>
        <w:rPr>
          <w:rFonts w:ascii="Arial" w:hAnsi="Arial" w:cs="Arial"/>
        </w:rPr>
      </w:pPr>
      <w:r w:rsidRPr="004F0759">
        <w:rPr>
          <w:rFonts w:ascii="Arial" w:hAnsi="Arial" w:cs="Arial"/>
        </w:rPr>
        <w:t>Además, se establece el deber del sujeto obligado de dar respuesta a la solicitud, en un lapso máximo de diez días a partir de que se solicitó la información, pudiéndose ampliar el plazo, previa aprobación del Comité de Transparencia.</w:t>
      </w:r>
    </w:p>
    <w:p w:rsidR="00B720DA" w:rsidRPr="004F0759" w:rsidRDefault="00B720DA" w:rsidP="00B720DA">
      <w:pPr>
        <w:pStyle w:val="NormalWeb"/>
        <w:shd w:val="clear" w:color="auto" w:fill="FFFFFF"/>
        <w:spacing w:before="0" w:beforeAutospacing="0" w:after="0" w:afterAutospacing="0" w:line="360" w:lineRule="auto"/>
        <w:jc w:val="both"/>
        <w:rPr>
          <w:rFonts w:ascii="Arial" w:hAnsi="Arial" w:cs="Arial"/>
        </w:rPr>
      </w:pPr>
    </w:p>
    <w:p w:rsidR="00450B5A" w:rsidRPr="004F0759" w:rsidRDefault="00B720DA" w:rsidP="00B720DA">
      <w:pPr>
        <w:rPr>
          <w:rFonts w:ascii="Arial" w:hAnsi="Arial" w:cs="Arial"/>
          <w:sz w:val="24"/>
        </w:rPr>
      </w:pPr>
      <w:r w:rsidRPr="004F0759">
        <w:rPr>
          <w:rFonts w:ascii="Arial" w:hAnsi="Arial" w:cs="Arial"/>
          <w:sz w:val="24"/>
        </w:rPr>
        <w:t xml:space="preserve">Dicho lo anterior, es dable colegir que la presente Resolución tiene por objeto determinar si la respuesta a la solicitud de información emitida por el Sujeto Obligado se encuentra ajustada a derecho en los términos establecidos en los artículos mencionados, es decir si </w:t>
      </w:r>
      <w:r w:rsidR="0085521E" w:rsidRPr="004F0759">
        <w:rPr>
          <w:rFonts w:ascii="Arial" w:hAnsi="Arial" w:cs="Arial"/>
          <w:sz w:val="24"/>
        </w:rPr>
        <w:t xml:space="preserve">el </w:t>
      </w:r>
      <w:r w:rsidR="00D01736" w:rsidRPr="004F0759">
        <w:rPr>
          <w:rFonts w:ascii="Arial" w:hAnsi="Arial" w:cs="Arial"/>
          <w:sz w:val="24"/>
        </w:rPr>
        <w:t xml:space="preserve">Ayuntamiento de </w:t>
      </w:r>
      <w:r w:rsidR="00C814A1" w:rsidRPr="004F0759">
        <w:rPr>
          <w:rFonts w:ascii="Arial" w:hAnsi="Arial" w:cs="Arial"/>
          <w:sz w:val="24"/>
        </w:rPr>
        <w:t>Tamazunchale</w:t>
      </w:r>
      <w:r w:rsidRPr="004F0759">
        <w:rPr>
          <w:rFonts w:ascii="Arial" w:hAnsi="Arial" w:cs="Arial"/>
          <w:sz w:val="24"/>
        </w:rPr>
        <w:t xml:space="preserve">, emitió una respuesta para efecto de atender la solicitud de información del particular, en los términos que señala el artículo 151 de la Ley de Transparencia y Acceso a la Información Pública del Estado, o en su caso, si le asiste la razón al recurrente por encontrarse fundados sus motivos de su inconformidad, esto es, </w:t>
      </w:r>
      <w:r w:rsidR="00450B5A" w:rsidRPr="004F0759">
        <w:rPr>
          <w:rFonts w:ascii="Arial" w:hAnsi="Arial" w:cs="Arial"/>
          <w:sz w:val="24"/>
        </w:rPr>
        <w:t xml:space="preserve">que la información que le fue notificada se encuentra </w:t>
      </w:r>
      <w:r w:rsidR="00D01736" w:rsidRPr="004F0759">
        <w:rPr>
          <w:rFonts w:ascii="Arial" w:hAnsi="Arial" w:cs="Arial"/>
          <w:sz w:val="24"/>
        </w:rPr>
        <w:t>incompleta.</w:t>
      </w:r>
      <w:r w:rsidR="00450B5A" w:rsidRPr="004F0759">
        <w:rPr>
          <w:rFonts w:ascii="Arial" w:hAnsi="Arial" w:cs="Arial"/>
          <w:sz w:val="24"/>
        </w:rPr>
        <w:t xml:space="preserve"> </w:t>
      </w:r>
    </w:p>
    <w:p w:rsidR="00953636" w:rsidRPr="004F0759" w:rsidRDefault="00953636" w:rsidP="00835BF7">
      <w:pPr>
        <w:pStyle w:val="NormalWeb"/>
        <w:shd w:val="clear" w:color="auto" w:fill="FFFFFF"/>
        <w:spacing w:before="0" w:beforeAutospacing="0" w:after="0" w:afterAutospacing="0" w:line="360" w:lineRule="auto"/>
        <w:jc w:val="both"/>
        <w:rPr>
          <w:rFonts w:ascii="Arial" w:hAnsi="Arial" w:cs="Arial"/>
        </w:rPr>
      </w:pPr>
    </w:p>
    <w:p w:rsidR="001F14CC" w:rsidRPr="004F0759" w:rsidRDefault="001F14CC" w:rsidP="00851B76">
      <w:pPr>
        <w:autoSpaceDE w:val="0"/>
        <w:autoSpaceDN w:val="0"/>
        <w:adjustRightInd w:val="0"/>
        <w:rPr>
          <w:rFonts w:ascii="Arial" w:hAnsi="Arial" w:cs="Arial"/>
          <w:sz w:val="24"/>
        </w:rPr>
      </w:pPr>
      <w:r w:rsidRPr="004F0759">
        <w:rPr>
          <w:rFonts w:ascii="Arial" w:hAnsi="Arial" w:cs="Arial"/>
          <w:b/>
          <w:sz w:val="24"/>
        </w:rPr>
        <w:t>CUARTO.</w:t>
      </w:r>
      <w:r w:rsidRPr="004F0759">
        <w:rPr>
          <w:rFonts w:ascii="Arial" w:hAnsi="Arial" w:cs="Arial"/>
          <w:sz w:val="24"/>
        </w:rPr>
        <w:t xml:space="preserve"> Una vez precisados los elementos a resolver, este Pleno analizará los hechos con base a los argumentos aportados por las partes y demás elementos de convicción.</w:t>
      </w:r>
    </w:p>
    <w:p w:rsidR="00851B76" w:rsidRPr="004F0759" w:rsidRDefault="00851B76" w:rsidP="00851B76">
      <w:pPr>
        <w:autoSpaceDE w:val="0"/>
        <w:autoSpaceDN w:val="0"/>
        <w:adjustRightInd w:val="0"/>
        <w:rPr>
          <w:rFonts w:ascii="Arial" w:hAnsi="Arial" w:cs="Arial"/>
          <w:sz w:val="24"/>
        </w:rPr>
      </w:pPr>
    </w:p>
    <w:p w:rsidR="00C814A1" w:rsidRPr="004F0759" w:rsidRDefault="00851B76" w:rsidP="00851B76">
      <w:pPr>
        <w:autoSpaceDE w:val="0"/>
        <w:autoSpaceDN w:val="0"/>
        <w:adjustRightInd w:val="0"/>
        <w:rPr>
          <w:rFonts w:ascii="Arial" w:hAnsi="Arial" w:cs="Arial"/>
          <w:sz w:val="24"/>
        </w:rPr>
      </w:pPr>
      <w:r w:rsidRPr="004F0759">
        <w:rPr>
          <w:rFonts w:ascii="Arial" w:hAnsi="Arial" w:cs="Arial"/>
          <w:sz w:val="24"/>
        </w:rPr>
        <w:t xml:space="preserve">Del análisis de la solicitud de información, se advierte que el recurrente requirió </w:t>
      </w:r>
      <w:r w:rsidR="00E87C9F" w:rsidRPr="004F0759">
        <w:rPr>
          <w:rFonts w:ascii="Arial" w:hAnsi="Arial" w:cs="Arial"/>
          <w:sz w:val="24"/>
        </w:rPr>
        <w:t xml:space="preserve">se le proporcionara el Plan de Trabajo que tiene la Unidad de Transparencia Municipal, para ejecutarse en el periodo de dos mil dieciocho y dos mil veintiuno. </w:t>
      </w:r>
    </w:p>
    <w:p w:rsidR="00E87C9F" w:rsidRPr="004F0759" w:rsidRDefault="00E87C9F" w:rsidP="00851B76">
      <w:pPr>
        <w:autoSpaceDE w:val="0"/>
        <w:autoSpaceDN w:val="0"/>
        <w:adjustRightInd w:val="0"/>
        <w:rPr>
          <w:rFonts w:ascii="Arial" w:hAnsi="Arial" w:cs="Arial"/>
          <w:sz w:val="24"/>
        </w:rPr>
      </w:pPr>
    </w:p>
    <w:p w:rsidR="00E87C9F" w:rsidRPr="004F0759" w:rsidRDefault="00E87C9F" w:rsidP="00851B76">
      <w:pPr>
        <w:autoSpaceDE w:val="0"/>
        <w:autoSpaceDN w:val="0"/>
        <w:adjustRightInd w:val="0"/>
        <w:rPr>
          <w:rFonts w:ascii="Arial" w:hAnsi="Arial" w:cs="Arial"/>
          <w:sz w:val="24"/>
        </w:rPr>
      </w:pPr>
      <w:r w:rsidRPr="004F0759">
        <w:rPr>
          <w:rFonts w:ascii="Arial" w:hAnsi="Arial" w:cs="Arial"/>
          <w:sz w:val="24"/>
        </w:rPr>
        <w:t>En atención a su solicitud, se advierte que el Sujeto Obligado notificó un cuadro denominado “Programa de trabajo”, el cual se fundamenta con base en los dispuesto en el artículo 19 fracción XX de la ya abrogada Ley de Transparencia Local, por lo que inconforme con dicho documento el recurrente presento recurso de revisión y señaló que la información proporcionada no corresponde a un “plan de trabajo”.</w:t>
      </w:r>
    </w:p>
    <w:p w:rsidR="004F0759" w:rsidRPr="004F0759" w:rsidRDefault="004F0759" w:rsidP="00E87C9F">
      <w:pPr>
        <w:autoSpaceDE w:val="0"/>
        <w:autoSpaceDN w:val="0"/>
        <w:adjustRightInd w:val="0"/>
        <w:rPr>
          <w:rFonts w:ascii="Arial" w:hAnsi="Arial" w:cs="Arial"/>
          <w:sz w:val="24"/>
        </w:rPr>
      </w:pPr>
    </w:p>
    <w:p w:rsidR="00E87C9F" w:rsidRPr="004F0759" w:rsidRDefault="00E87C9F" w:rsidP="00E87C9F">
      <w:pPr>
        <w:autoSpaceDE w:val="0"/>
        <w:autoSpaceDN w:val="0"/>
        <w:adjustRightInd w:val="0"/>
        <w:rPr>
          <w:rFonts w:ascii="Arial" w:hAnsi="Arial" w:cs="Arial"/>
          <w:sz w:val="24"/>
        </w:rPr>
      </w:pPr>
      <w:r w:rsidRPr="004F0759">
        <w:rPr>
          <w:rFonts w:ascii="Arial" w:hAnsi="Arial" w:cs="Arial"/>
          <w:sz w:val="24"/>
        </w:rPr>
        <w:lastRenderedPageBreak/>
        <w:t>Por lo anterior, durante la substanciación del recurso que se examina, el Jefe de la Unidad de Transparencia del Ayuntamiento de Tamazunchale, acompañó el oficio UT-089/2018-2019, e indicó las actividades a realizar, estableciendo los objetivos, los obstáculos y los recursos que se necesitan para la implementación y cumplimiento de dicha planeación.</w:t>
      </w:r>
    </w:p>
    <w:p w:rsidR="00E87C9F" w:rsidRPr="004F0759" w:rsidRDefault="00E87C9F" w:rsidP="00E87C9F">
      <w:pPr>
        <w:autoSpaceDE w:val="0"/>
        <w:autoSpaceDN w:val="0"/>
        <w:adjustRightInd w:val="0"/>
        <w:rPr>
          <w:rFonts w:ascii="Arial" w:hAnsi="Arial" w:cs="Arial"/>
          <w:sz w:val="24"/>
        </w:rPr>
      </w:pPr>
    </w:p>
    <w:p w:rsidR="00712F6B" w:rsidRPr="004F0759" w:rsidRDefault="00E87C9F" w:rsidP="00E87C9F">
      <w:pPr>
        <w:autoSpaceDE w:val="0"/>
        <w:autoSpaceDN w:val="0"/>
        <w:adjustRightInd w:val="0"/>
        <w:rPr>
          <w:rFonts w:ascii="Arial" w:hAnsi="Arial" w:cs="Arial"/>
          <w:sz w:val="24"/>
        </w:rPr>
      </w:pPr>
      <w:r w:rsidRPr="004F0759">
        <w:rPr>
          <w:rFonts w:ascii="Arial" w:hAnsi="Arial" w:cs="Arial"/>
          <w:sz w:val="24"/>
        </w:rPr>
        <w:t>Asimismo, indicó que derivado del Plan Municipal de Desarrollo, en su</w:t>
      </w:r>
      <w:r w:rsidR="00153F83" w:rsidRPr="004F0759">
        <w:rPr>
          <w:rFonts w:ascii="Arial" w:hAnsi="Arial" w:cs="Arial"/>
          <w:sz w:val="24"/>
        </w:rPr>
        <w:t xml:space="preserve"> eje rector cuarto: </w:t>
      </w:r>
      <w:r w:rsidRPr="004F0759">
        <w:rPr>
          <w:rFonts w:ascii="Arial" w:hAnsi="Arial" w:cs="Arial"/>
          <w:sz w:val="24"/>
        </w:rPr>
        <w:t>“Gobierno transparente, honesto y austero”, con la finalidad de establecer un nuevo modelo de administración pública que se caracterice por su eficacia y eficiencia, donde los resultados obtenidos sean características diarias del quehacer gubernamental, garantizando la transpa</w:t>
      </w:r>
      <w:r w:rsidR="00D32F9A" w:rsidRPr="004F0759">
        <w:rPr>
          <w:rFonts w:ascii="Arial" w:hAnsi="Arial" w:cs="Arial"/>
          <w:sz w:val="24"/>
        </w:rPr>
        <w:t xml:space="preserve">rencia y rendición de cuentas. </w:t>
      </w:r>
    </w:p>
    <w:p w:rsidR="00153F83" w:rsidRPr="004F0759" w:rsidRDefault="00153F83" w:rsidP="00D32F9A">
      <w:pPr>
        <w:spacing w:before="240"/>
        <w:rPr>
          <w:rFonts w:ascii="Arial" w:hAnsi="Arial" w:cs="Arial"/>
          <w:b/>
          <w:sz w:val="24"/>
        </w:rPr>
      </w:pPr>
      <w:r w:rsidRPr="004F0759">
        <w:rPr>
          <w:rFonts w:ascii="Arial" w:hAnsi="Arial" w:cs="Arial"/>
          <w:sz w:val="24"/>
        </w:rPr>
        <w:t>Ahora bien, es de precisar que la finalidad del derecho de acceso a la información, de conformidad con lo establecido en los artículos 18</w:t>
      </w:r>
      <w:r w:rsidRPr="004F0759">
        <w:rPr>
          <w:rStyle w:val="Refdenotaalpie"/>
          <w:rFonts w:ascii="Arial" w:hAnsi="Arial" w:cs="Arial"/>
          <w:sz w:val="24"/>
        </w:rPr>
        <w:footnoteReference w:id="3"/>
      </w:r>
      <w:r w:rsidRPr="004F0759">
        <w:rPr>
          <w:rFonts w:ascii="Arial" w:hAnsi="Arial" w:cs="Arial"/>
          <w:sz w:val="24"/>
        </w:rPr>
        <w:t>, 19</w:t>
      </w:r>
      <w:r w:rsidRPr="004F0759">
        <w:rPr>
          <w:rStyle w:val="Refdenotaalpie"/>
          <w:rFonts w:ascii="Arial" w:hAnsi="Arial" w:cs="Arial"/>
          <w:sz w:val="24"/>
        </w:rPr>
        <w:footnoteReference w:id="4"/>
      </w:r>
      <w:r w:rsidRPr="004F0759">
        <w:rPr>
          <w:rFonts w:ascii="Arial" w:hAnsi="Arial" w:cs="Arial"/>
          <w:sz w:val="24"/>
        </w:rPr>
        <w:t xml:space="preserve"> y 151</w:t>
      </w:r>
      <w:r w:rsidRPr="004F0759">
        <w:rPr>
          <w:rStyle w:val="Refdenotaalpie"/>
          <w:rFonts w:ascii="Arial" w:hAnsi="Arial" w:cs="Arial"/>
          <w:sz w:val="24"/>
        </w:rPr>
        <w:footnoteReference w:id="5"/>
      </w:r>
      <w:r w:rsidRPr="004F0759">
        <w:rPr>
          <w:rFonts w:ascii="Arial" w:hAnsi="Arial" w:cs="Arial"/>
          <w:sz w:val="24"/>
        </w:rPr>
        <w:t xml:space="preserve"> de la Ley de Transparencia y Acceso a la Información Pública del Estado, es que los particulares </w:t>
      </w:r>
      <w:r w:rsidRPr="004F0759">
        <w:rPr>
          <w:rFonts w:ascii="Arial" w:hAnsi="Arial" w:cs="Arial"/>
          <w:b/>
          <w:sz w:val="24"/>
        </w:rPr>
        <w:t>tengan acceso a la documentación que se encuentra dentro de los archivos del Sujeto Obligado y que conforme a sus facultades, competencias o funciones, se encuentren obligados a documentar, para que las personas conozcan la actuación administrativa de las autoridades.</w:t>
      </w:r>
    </w:p>
    <w:p w:rsidR="00153F83" w:rsidRPr="004F0759" w:rsidRDefault="00153F83" w:rsidP="00153F83">
      <w:pPr>
        <w:rPr>
          <w:rFonts w:ascii="Arial" w:hAnsi="Arial" w:cs="Arial"/>
          <w:sz w:val="24"/>
        </w:rPr>
      </w:pPr>
    </w:p>
    <w:p w:rsidR="00D32F9A" w:rsidRPr="004F0759" w:rsidRDefault="00153F83" w:rsidP="00D32F9A">
      <w:pPr>
        <w:rPr>
          <w:rFonts w:ascii="Arial" w:eastAsia="Arial Unicode MS" w:hAnsi="Arial" w:cs="Arial"/>
          <w:sz w:val="24"/>
        </w:rPr>
      </w:pPr>
      <w:r w:rsidRPr="004F0759">
        <w:rPr>
          <w:rFonts w:ascii="Arial" w:hAnsi="Arial" w:cs="Arial"/>
          <w:sz w:val="24"/>
        </w:rPr>
        <w:t xml:space="preserve">Por tanto, de la simple lectura de la respuesta, se evidencia que el Sujeto Obligado notifica al particular, un documento que contiene el plan de trabajo que tiene previsto el Ayuntamiento de Tamazunchale, para su ejecución en el periodo comprendido de dos mil dieciocho a dos mil veintiuno, sin embargo, esta Comisión advierte que la respuesta proporcionada carece de fundamentación y motivación. </w:t>
      </w:r>
      <w:r w:rsidR="00D32F9A" w:rsidRPr="004F0759">
        <w:rPr>
          <w:rFonts w:ascii="Arial" w:hAnsi="Arial" w:cs="Arial"/>
          <w:sz w:val="24"/>
        </w:rPr>
        <w:t xml:space="preserve">Sirve de apoyo </w:t>
      </w:r>
      <w:r w:rsidR="00D32F9A" w:rsidRPr="004F0759">
        <w:rPr>
          <w:rFonts w:ascii="Arial" w:eastAsia="Arial Unicode MS" w:hAnsi="Arial" w:cs="Arial"/>
          <w:sz w:val="24"/>
        </w:rPr>
        <w:t>lo establecido por la Jurisprudencia que por analogía resulta aplicable y, que a la letra señala:</w:t>
      </w:r>
    </w:p>
    <w:p w:rsidR="00D32F9A" w:rsidRPr="004F0759" w:rsidRDefault="00D32F9A" w:rsidP="00D32F9A">
      <w:pPr>
        <w:rPr>
          <w:rFonts w:ascii="Arial" w:eastAsia="Arial Unicode MS" w:hAnsi="Arial" w:cs="Arial"/>
          <w:sz w:val="24"/>
        </w:rPr>
      </w:pPr>
    </w:p>
    <w:p w:rsidR="00D32F9A" w:rsidRPr="004F0759" w:rsidRDefault="00D32F9A" w:rsidP="00D32F9A">
      <w:pPr>
        <w:tabs>
          <w:tab w:val="left" w:pos="709"/>
        </w:tabs>
        <w:spacing w:line="240" w:lineRule="auto"/>
        <w:ind w:left="709" w:right="1183"/>
        <w:rPr>
          <w:rFonts w:ascii="Arial" w:hAnsi="Arial" w:cs="Arial"/>
          <w:sz w:val="20"/>
          <w:szCs w:val="20"/>
          <w:lang w:val="es-ES_tradnl"/>
        </w:rPr>
      </w:pPr>
      <w:r w:rsidRPr="004F0759">
        <w:rPr>
          <w:rFonts w:ascii="Arial" w:hAnsi="Arial" w:cs="Arial"/>
          <w:b/>
          <w:bCs/>
          <w:sz w:val="20"/>
          <w:szCs w:val="20"/>
          <w:lang w:eastAsia="es-MX"/>
        </w:rPr>
        <w:lastRenderedPageBreak/>
        <w:t xml:space="preserve">“FUNDAMENTACIÓN Y MOTIVACIÓN. EL ASPECTO FORMAL DE LA GARANTÍA Y SU FINALIDAD SE TRADUCEN EN EXPLICAR, JUSTIFICAR, POSIBILITAR LA DEFENSA Y COMUNICAR LA DECISIÓN. </w:t>
      </w:r>
      <w:r w:rsidRPr="004F0759">
        <w:rPr>
          <w:rFonts w:ascii="Arial" w:hAnsi="Arial" w:cs="Arial"/>
          <w:sz w:val="20"/>
          <w:szCs w:val="20"/>
          <w:lang w:eastAsia="es-MX"/>
        </w:rPr>
        <w:t>El contenido formal de la garantía de legalidad prevista en el artículo 16 constitucional relativa a la fundamentación y motivación tiene como propósito primordial y ratio que el justiciable conozca el "para qué" de la conducta de la autoridad, lo que se traduce en darle a conocer en detalle y de manera completa la esencia de todas las circunstancias y condiciones que determinaron el acto de voluntad, de manera que sea evidente y muy claro para el afectado poder cuestionar y controvertir el mérito de la decisión, permitiéndole una real y auténtica defensa. Por tanto, no basta que el acto de autoridad apenas observe una motivación pro forma pero de una manera incongruente, insuficiente o imprecisa, que impida la finalidad del conocimiento, comprobación y defensa pertinente, ni es válido exigirle una amplitud o abundancia superflua, pues es suficiente la expresión de lo estrictamente necesario para explicar, justificar y posibilitar la defensa, así como para comunicar la decisión a efecto de que se considere debidamente fundado y motivado, exponiendo los hechos relevantes para decidir, citando la norma habilitante y un argumento mínimo pero suficiente para acreditar el razonamiento del que se deduzca la relación de pertenencia lógica de los hechos al derecho invocado, que es la subsunción”</w:t>
      </w:r>
      <w:r w:rsidRPr="004F0759">
        <w:rPr>
          <w:rStyle w:val="Refdenotaalpie"/>
          <w:rFonts w:ascii="Arial" w:hAnsi="Arial" w:cs="Arial"/>
          <w:sz w:val="20"/>
          <w:szCs w:val="20"/>
          <w:lang w:val="es-ES_tradnl"/>
        </w:rPr>
        <w:footnoteReference w:id="6"/>
      </w:r>
    </w:p>
    <w:p w:rsidR="00D32F9A" w:rsidRPr="004F0759" w:rsidRDefault="00D32F9A" w:rsidP="00D32F9A">
      <w:pPr>
        <w:spacing w:before="240"/>
        <w:rPr>
          <w:rFonts w:ascii="Arial" w:hAnsi="Arial" w:cs="Arial"/>
          <w:sz w:val="24"/>
        </w:rPr>
      </w:pPr>
      <w:r w:rsidRPr="004F0759">
        <w:rPr>
          <w:rFonts w:ascii="Arial" w:hAnsi="Arial" w:cs="Arial"/>
          <w:sz w:val="24"/>
        </w:rPr>
        <w:t xml:space="preserve">Al caso particular, la tesis invocada resulta aplicable en virtud de que la autoridad no explicó, ni justificó los alcances del análisis normativo que efectuó, puesto que de conformidad con los artículos 18, 19 y 20 de la Ley de Transparencia y Acceso a la Información Pública del Estado, </w:t>
      </w:r>
      <w:r w:rsidRPr="004F0759">
        <w:rPr>
          <w:rFonts w:ascii="Arial" w:hAnsi="Arial" w:cs="Arial"/>
          <w:b/>
          <w:sz w:val="24"/>
          <w:u w:val="single"/>
        </w:rPr>
        <w:t>publicada en fecha nueve de mayo de dos mil dieciséis, en el Periódico Oficial del Estado Libre y soberano de San Luis Potosí</w:t>
      </w:r>
      <w:r w:rsidRPr="004F0759">
        <w:rPr>
          <w:rStyle w:val="Refdenotaalpie"/>
          <w:rFonts w:ascii="Arial" w:hAnsi="Arial" w:cs="Arial"/>
          <w:sz w:val="24"/>
        </w:rPr>
        <w:footnoteReference w:id="7"/>
      </w:r>
      <w:r w:rsidRPr="004F0759">
        <w:rPr>
          <w:rFonts w:ascii="Arial" w:hAnsi="Arial" w:cs="Arial"/>
          <w:sz w:val="24"/>
        </w:rPr>
        <w:t xml:space="preserve">, si la documentación solicitada se refiere a la esfera de competencia del sujeto obligado, o bien, señalar si existe o no un medio documental que respalde y de constancia de la actuación de la autoridad </w:t>
      </w:r>
      <w:r w:rsidRPr="004F0759">
        <w:rPr>
          <w:rFonts w:ascii="Arial" w:hAnsi="Arial" w:cs="Arial"/>
          <w:b/>
          <w:sz w:val="24"/>
          <w:u w:val="single"/>
        </w:rPr>
        <w:t>en cuanto a que existe una disposición jurídica en la que se prevé que la Unidad de Transparencia del Ayuntamiento de Tamazunchale debe de realizar un plan de trabajo o no</w:t>
      </w:r>
      <w:r w:rsidRPr="004F0759">
        <w:rPr>
          <w:rFonts w:ascii="Arial" w:hAnsi="Arial" w:cs="Arial"/>
          <w:sz w:val="24"/>
        </w:rPr>
        <w:t xml:space="preserve"> y en consecuencia otorgar la respuesta que corresponda, ya sea afirmativa o negativa, lo cual en el caso concreto no aconteció, en virtud de que únicamente se limitó a realizar la entrega de dicho documento. </w:t>
      </w:r>
    </w:p>
    <w:p w:rsidR="00245BD5" w:rsidRPr="004F0759" w:rsidRDefault="00245BD5" w:rsidP="00245BD5">
      <w:pPr>
        <w:pStyle w:val="xgmail-default"/>
        <w:shd w:val="clear" w:color="auto" w:fill="FFFFFF"/>
        <w:spacing w:before="0" w:beforeAutospacing="0" w:after="0" w:afterAutospacing="0" w:line="360" w:lineRule="auto"/>
        <w:jc w:val="both"/>
        <w:rPr>
          <w:rFonts w:ascii="Arial" w:hAnsi="Arial" w:cs="Arial"/>
        </w:rPr>
      </w:pPr>
    </w:p>
    <w:p w:rsidR="00245BD5" w:rsidRPr="004F0759" w:rsidRDefault="00245BD5" w:rsidP="00245BD5">
      <w:pPr>
        <w:pStyle w:val="xgmail-default"/>
        <w:shd w:val="clear" w:color="auto" w:fill="FFFFFF"/>
        <w:spacing w:before="0" w:beforeAutospacing="0" w:after="0" w:afterAutospacing="0" w:line="360" w:lineRule="auto"/>
        <w:jc w:val="both"/>
        <w:rPr>
          <w:rFonts w:ascii="Arial" w:hAnsi="Arial" w:cs="Arial"/>
          <w:bdr w:val="none" w:sz="0" w:space="0" w:color="auto" w:frame="1"/>
          <w:lang w:val="es-ES"/>
        </w:rPr>
      </w:pPr>
      <w:r w:rsidRPr="004F0759">
        <w:rPr>
          <w:rFonts w:ascii="Arial" w:hAnsi="Arial" w:cs="Arial"/>
        </w:rPr>
        <w:t xml:space="preserve">Por tanto, este Órgano Garante, </w:t>
      </w:r>
      <w:r w:rsidRPr="004F0759">
        <w:rPr>
          <w:rFonts w:ascii="Arial" w:hAnsi="Arial" w:cs="Arial"/>
          <w:bdr w:val="none" w:sz="0" w:space="0" w:color="auto" w:frame="1"/>
          <w:lang w:val="es-ES"/>
        </w:rPr>
        <w:t xml:space="preserve">trae a contexto el contenido del Código Procesal Administrativo de San Luis Potosí, que en la porción normativa que interesa, señala lo siguiente: </w:t>
      </w:r>
    </w:p>
    <w:p w:rsidR="00245BD5" w:rsidRPr="004F0759" w:rsidRDefault="00245BD5" w:rsidP="00245BD5">
      <w:pPr>
        <w:pStyle w:val="xmsonormal"/>
        <w:shd w:val="clear" w:color="auto" w:fill="FFFFFF"/>
        <w:spacing w:before="0" w:beforeAutospacing="0" w:after="0" w:afterAutospacing="0"/>
        <w:ind w:left="1134" w:right="1183"/>
        <w:jc w:val="both"/>
        <w:rPr>
          <w:rFonts w:ascii="Arial" w:hAnsi="Arial" w:cs="Arial"/>
          <w:sz w:val="22"/>
          <w:szCs w:val="22"/>
        </w:rPr>
      </w:pPr>
    </w:p>
    <w:p w:rsidR="00245BD5" w:rsidRPr="004F0759" w:rsidRDefault="00245BD5" w:rsidP="00245BD5">
      <w:pPr>
        <w:pStyle w:val="xmsonormal"/>
        <w:shd w:val="clear" w:color="auto" w:fill="FFFFFF"/>
        <w:spacing w:before="0" w:beforeAutospacing="0" w:after="0" w:afterAutospacing="0"/>
        <w:ind w:left="1134" w:right="1183"/>
        <w:jc w:val="both"/>
        <w:rPr>
          <w:rFonts w:ascii="Arial" w:hAnsi="Arial" w:cs="Arial"/>
          <w:sz w:val="20"/>
          <w:szCs w:val="20"/>
        </w:rPr>
      </w:pPr>
      <w:r w:rsidRPr="004F0759">
        <w:rPr>
          <w:rFonts w:ascii="Arial" w:hAnsi="Arial" w:cs="Arial"/>
          <w:sz w:val="20"/>
          <w:szCs w:val="20"/>
        </w:rPr>
        <w:t xml:space="preserve">“ARTÍCULO 3º. Para los efectos de este Código se entiende por: </w:t>
      </w:r>
    </w:p>
    <w:p w:rsidR="00245BD5" w:rsidRPr="004F0759" w:rsidRDefault="00245BD5" w:rsidP="00245BD5">
      <w:pPr>
        <w:pStyle w:val="xmsonormal"/>
        <w:shd w:val="clear" w:color="auto" w:fill="FFFFFF"/>
        <w:spacing w:before="0" w:beforeAutospacing="0" w:after="0" w:afterAutospacing="0"/>
        <w:ind w:left="1134" w:right="1183"/>
        <w:jc w:val="both"/>
        <w:rPr>
          <w:rFonts w:ascii="Arial" w:hAnsi="Arial" w:cs="Arial"/>
          <w:sz w:val="20"/>
          <w:szCs w:val="20"/>
        </w:rPr>
      </w:pPr>
    </w:p>
    <w:p w:rsidR="00245BD5" w:rsidRPr="004F0759" w:rsidRDefault="00245BD5" w:rsidP="00245BD5">
      <w:pPr>
        <w:pStyle w:val="xmsonormal"/>
        <w:shd w:val="clear" w:color="auto" w:fill="FFFFFF"/>
        <w:spacing w:before="0" w:beforeAutospacing="0" w:after="0" w:afterAutospacing="0"/>
        <w:ind w:left="1134" w:right="1183"/>
        <w:jc w:val="both"/>
        <w:rPr>
          <w:rFonts w:ascii="Arial" w:hAnsi="Arial" w:cs="Arial"/>
          <w:sz w:val="20"/>
          <w:szCs w:val="20"/>
        </w:rPr>
      </w:pPr>
      <w:r w:rsidRPr="004F0759">
        <w:rPr>
          <w:rFonts w:ascii="Arial" w:hAnsi="Arial" w:cs="Arial"/>
          <w:b/>
          <w:sz w:val="20"/>
          <w:szCs w:val="20"/>
        </w:rPr>
        <w:t>I. Acto Administrativo:</w:t>
      </w:r>
      <w:r w:rsidRPr="004F0759">
        <w:rPr>
          <w:rFonts w:ascii="Arial" w:hAnsi="Arial" w:cs="Arial"/>
          <w:sz w:val="20"/>
          <w:szCs w:val="20"/>
        </w:rPr>
        <w:t xml:space="preserve"> declaración unilateral de voluntad externa, concreta y ejecutiva, emanada de la administración pública estatal o municipal, en el ejercicio de las facultades que le son conferidas por los ordenamientos jurídicos, que tiene por objeto crear, transmitir, modificar o extinguir una situación jurídica concreta, cuya finalidad es la satisfacción del interés general;</w:t>
      </w:r>
    </w:p>
    <w:p w:rsidR="00245BD5" w:rsidRPr="004F0759" w:rsidRDefault="00245BD5" w:rsidP="00245BD5">
      <w:pPr>
        <w:pStyle w:val="xmsonormal"/>
        <w:shd w:val="clear" w:color="auto" w:fill="FFFFFF"/>
        <w:spacing w:before="0" w:beforeAutospacing="0" w:after="0" w:afterAutospacing="0"/>
        <w:ind w:left="1134" w:right="1183"/>
        <w:jc w:val="both"/>
        <w:rPr>
          <w:rFonts w:ascii="Arial" w:hAnsi="Arial" w:cs="Arial"/>
          <w:sz w:val="20"/>
          <w:szCs w:val="20"/>
        </w:rPr>
      </w:pPr>
    </w:p>
    <w:p w:rsidR="00245BD5" w:rsidRPr="004F0759" w:rsidRDefault="00245BD5" w:rsidP="00245BD5">
      <w:pPr>
        <w:pStyle w:val="xmsonormal"/>
        <w:shd w:val="clear" w:color="auto" w:fill="FFFFFF"/>
        <w:spacing w:before="0" w:beforeAutospacing="0" w:after="0" w:afterAutospacing="0"/>
        <w:ind w:left="1134" w:right="1183"/>
        <w:jc w:val="both"/>
        <w:rPr>
          <w:rFonts w:ascii="Arial" w:hAnsi="Arial" w:cs="Arial"/>
          <w:sz w:val="20"/>
          <w:szCs w:val="20"/>
        </w:rPr>
      </w:pPr>
      <w:r w:rsidRPr="004F0759">
        <w:rPr>
          <w:rFonts w:ascii="Arial" w:hAnsi="Arial" w:cs="Arial"/>
          <w:sz w:val="20"/>
          <w:szCs w:val="20"/>
        </w:rPr>
        <w:t>[...]”.</w:t>
      </w:r>
    </w:p>
    <w:p w:rsidR="00245BD5" w:rsidRPr="004F0759" w:rsidRDefault="00245BD5" w:rsidP="00245BD5">
      <w:pPr>
        <w:pStyle w:val="xmsonormal"/>
        <w:shd w:val="clear" w:color="auto" w:fill="FFFFFF"/>
        <w:spacing w:before="0" w:beforeAutospacing="0" w:after="0" w:afterAutospacing="0"/>
        <w:ind w:left="1134" w:right="1183"/>
        <w:jc w:val="both"/>
        <w:rPr>
          <w:rFonts w:ascii="Arial" w:hAnsi="Arial" w:cs="Arial"/>
          <w:sz w:val="20"/>
          <w:szCs w:val="20"/>
        </w:rPr>
      </w:pPr>
    </w:p>
    <w:p w:rsidR="00245BD5" w:rsidRPr="004F0759" w:rsidRDefault="00245BD5" w:rsidP="00245BD5">
      <w:pPr>
        <w:pStyle w:val="xmsonormal"/>
        <w:shd w:val="clear" w:color="auto" w:fill="FFFFFF"/>
        <w:spacing w:before="0" w:beforeAutospacing="0" w:after="0" w:afterAutospacing="0"/>
        <w:ind w:left="1134" w:right="1183"/>
        <w:jc w:val="both"/>
        <w:rPr>
          <w:rFonts w:ascii="Arial" w:hAnsi="Arial" w:cs="Arial"/>
          <w:sz w:val="20"/>
          <w:szCs w:val="20"/>
        </w:rPr>
      </w:pPr>
    </w:p>
    <w:p w:rsidR="00245BD5" w:rsidRPr="004F0759" w:rsidRDefault="00245BD5" w:rsidP="00245BD5">
      <w:pPr>
        <w:pStyle w:val="xmsonormal"/>
        <w:shd w:val="clear" w:color="auto" w:fill="FFFFFF"/>
        <w:spacing w:before="0" w:beforeAutospacing="0" w:after="0" w:afterAutospacing="0"/>
        <w:ind w:left="1134" w:right="1183"/>
        <w:jc w:val="both"/>
        <w:rPr>
          <w:rFonts w:ascii="Arial" w:hAnsi="Arial" w:cs="Arial"/>
          <w:sz w:val="20"/>
          <w:szCs w:val="20"/>
        </w:rPr>
      </w:pPr>
      <w:r w:rsidRPr="004F0759">
        <w:rPr>
          <w:rFonts w:ascii="Arial" w:hAnsi="Arial" w:cs="Arial"/>
          <w:sz w:val="20"/>
          <w:szCs w:val="20"/>
        </w:rPr>
        <w:t>ARTÍCULO 164. Son elementos del acto administrativo:</w:t>
      </w:r>
    </w:p>
    <w:p w:rsidR="00245BD5" w:rsidRPr="004F0759" w:rsidRDefault="00245BD5" w:rsidP="00245BD5">
      <w:pPr>
        <w:pStyle w:val="xmsonormal"/>
        <w:shd w:val="clear" w:color="auto" w:fill="FFFFFF"/>
        <w:spacing w:before="0" w:beforeAutospacing="0" w:after="0" w:afterAutospacing="0"/>
        <w:ind w:left="1134" w:right="1183"/>
        <w:jc w:val="both"/>
        <w:rPr>
          <w:rFonts w:ascii="Arial" w:hAnsi="Arial" w:cs="Arial"/>
          <w:sz w:val="20"/>
          <w:szCs w:val="20"/>
        </w:rPr>
      </w:pPr>
    </w:p>
    <w:p w:rsidR="00245BD5" w:rsidRPr="004F0759" w:rsidRDefault="00245BD5" w:rsidP="00245BD5">
      <w:pPr>
        <w:pStyle w:val="xmsonormal"/>
        <w:shd w:val="clear" w:color="auto" w:fill="FFFFFF"/>
        <w:spacing w:before="0" w:beforeAutospacing="0" w:after="0" w:afterAutospacing="0"/>
        <w:ind w:left="1134" w:right="1183"/>
        <w:jc w:val="both"/>
        <w:rPr>
          <w:rFonts w:ascii="Arial" w:hAnsi="Arial" w:cs="Arial"/>
          <w:sz w:val="20"/>
          <w:szCs w:val="20"/>
        </w:rPr>
      </w:pPr>
      <w:r w:rsidRPr="004F0759">
        <w:rPr>
          <w:rFonts w:ascii="Arial" w:hAnsi="Arial" w:cs="Arial"/>
          <w:sz w:val="20"/>
          <w:szCs w:val="20"/>
        </w:rPr>
        <w:t>[...]</w:t>
      </w:r>
    </w:p>
    <w:p w:rsidR="00245BD5" w:rsidRPr="004F0759" w:rsidRDefault="00245BD5" w:rsidP="00245BD5">
      <w:pPr>
        <w:pStyle w:val="xmsonormal"/>
        <w:shd w:val="clear" w:color="auto" w:fill="FFFFFF"/>
        <w:spacing w:before="0" w:beforeAutospacing="0" w:after="0" w:afterAutospacing="0"/>
        <w:ind w:left="1134" w:right="1183"/>
        <w:jc w:val="both"/>
        <w:rPr>
          <w:rFonts w:ascii="Arial" w:hAnsi="Arial" w:cs="Arial"/>
          <w:sz w:val="20"/>
          <w:szCs w:val="20"/>
        </w:rPr>
      </w:pPr>
    </w:p>
    <w:p w:rsidR="00245BD5" w:rsidRPr="004F0759" w:rsidRDefault="00245BD5" w:rsidP="00245BD5">
      <w:pPr>
        <w:pStyle w:val="xmsonormal"/>
        <w:shd w:val="clear" w:color="auto" w:fill="FFFFFF"/>
        <w:spacing w:before="0" w:beforeAutospacing="0" w:after="0" w:afterAutospacing="0"/>
        <w:ind w:left="1134" w:right="1183"/>
        <w:jc w:val="both"/>
        <w:rPr>
          <w:rFonts w:ascii="Arial" w:hAnsi="Arial" w:cs="Arial"/>
          <w:b/>
          <w:sz w:val="20"/>
          <w:szCs w:val="20"/>
        </w:rPr>
      </w:pPr>
      <w:r w:rsidRPr="004F0759">
        <w:rPr>
          <w:rFonts w:ascii="Arial" w:hAnsi="Arial" w:cs="Arial"/>
          <w:b/>
          <w:sz w:val="20"/>
          <w:szCs w:val="20"/>
        </w:rPr>
        <w:t>V. Estar fundado y motivado;</w:t>
      </w:r>
    </w:p>
    <w:p w:rsidR="00245BD5" w:rsidRPr="004F0759" w:rsidRDefault="00245BD5" w:rsidP="00245BD5">
      <w:pPr>
        <w:pStyle w:val="xmsonormal"/>
        <w:shd w:val="clear" w:color="auto" w:fill="FFFFFF"/>
        <w:spacing w:before="0" w:beforeAutospacing="0" w:after="0" w:afterAutospacing="0"/>
        <w:ind w:left="1134" w:right="1183"/>
        <w:jc w:val="both"/>
        <w:rPr>
          <w:rFonts w:ascii="Arial" w:hAnsi="Arial" w:cs="Arial"/>
          <w:sz w:val="20"/>
          <w:szCs w:val="20"/>
        </w:rPr>
      </w:pPr>
    </w:p>
    <w:p w:rsidR="00245BD5" w:rsidRPr="004F0759" w:rsidRDefault="00245BD5" w:rsidP="00245BD5">
      <w:pPr>
        <w:pStyle w:val="xmsonormal"/>
        <w:shd w:val="clear" w:color="auto" w:fill="FFFFFF"/>
        <w:spacing w:before="0" w:beforeAutospacing="0" w:after="0" w:afterAutospacing="0"/>
        <w:ind w:left="1134" w:right="1183"/>
        <w:jc w:val="both"/>
        <w:rPr>
          <w:rFonts w:ascii="Arial" w:hAnsi="Arial" w:cs="Arial"/>
          <w:sz w:val="20"/>
          <w:szCs w:val="20"/>
        </w:rPr>
      </w:pPr>
      <w:r w:rsidRPr="004F0759">
        <w:rPr>
          <w:rFonts w:ascii="Arial" w:hAnsi="Arial" w:cs="Arial"/>
          <w:sz w:val="20"/>
          <w:szCs w:val="20"/>
        </w:rPr>
        <w:t>[...]”.</w:t>
      </w:r>
    </w:p>
    <w:p w:rsidR="00245BD5" w:rsidRPr="004F0759" w:rsidRDefault="00245BD5" w:rsidP="00245BD5">
      <w:pPr>
        <w:pStyle w:val="xmsonormal"/>
        <w:shd w:val="clear" w:color="auto" w:fill="FFFFFF"/>
        <w:spacing w:before="0" w:beforeAutospacing="0" w:after="0" w:afterAutospacing="0"/>
        <w:ind w:left="1134" w:right="616"/>
        <w:jc w:val="both"/>
        <w:rPr>
          <w:rFonts w:ascii="Arial" w:hAnsi="Arial" w:cs="Arial"/>
          <w:sz w:val="20"/>
          <w:szCs w:val="20"/>
        </w:rPr>
      </w:pPr>
    </w:p>
    <w:p w:rsidR="00245BD5" w:rsidRPr="004F0759" w:rsidRDefault="00245BD5" w:rsidP="00245BD5">
      <w:pPr>
        <w:pStyle w:val="xmsonormal"/>
        <w:shd w:val="clear" w:color="auto" w:fill="FFFFFF"/>
        <w:spacing w:before="0" w:beforeAutospacing="0" w:after="0" w:afterAutospacing="0"/>
        <w:ind w:left="1134" w:right="616"/>
        <w:jc w:val="right"/>
        <w:rPr>
          <w:rFonts w:ascii="Arial" w:hAnsi="Arial" w:cs="Arial"/>
          <w:b/>
          <w:sz w:val="20"/>
          <w:szCs w:val="20"/>
          <w:bdr w:val="none" w:sz="0" w:space="0" w:color="auto" w:frame="1"/>
          <w:lang w:val="es-ES"/>
        </w:rPr>
      </w:pPr>
      <w:r w:rsidRPr="004F0759">
        <w:rPr>
          <w:rFonts w:ascii="Arial" w:hAnsi="Arial" w:cs="Arial"/>
          <w:b/>
          <w:sz w:val="20"/>
          <w:szCs w:val="20"/>
        </w:rPr>
        <w:t>[Énfasis añadido]</w:t>
      </w:r>
    </w:p>
    <w:p w:rsidR="00245BD5" w:rsidRPr="004F0759" w:rsidRDefault="00245BD5" w:rsidP="00245BD5">
      <w:pPr>
        <w:pStyle w:val="xmsonormal"/>
        <w:shd w:val="clear" w:color="auto" w:fill="FFFFFF"/>
        <w:spacing w:before="0" w:beforeAutospacing="0" w:after="0" w:afterAutospacing="0" w:line="360" w:lineRule="auto"/>
        <w:jc w:val="both"/>
        <w:rPr>
          <w:rFonts w:ascii="Arial" w:hAnsi="Arial" w:cs="Arial"/>
          <w:sz w:val="20"/>
          <w:szCs w:val="20"/>
          <w:bdr w:val="none" w:sz="0" w:space="0" w:color="auto" w:frame="1"/>
          <w:lang w:val="es-ES"/>
        </w:rPr>
      </w:pPr>
    </w:p>
    <w:p w:rsidR="00245BD5" w:rsidRPr="004F0759" w:rsidRDefault="00245BD5" w:rsidP="00245BD5">
      <w:pPr>
        <w:pStyle w:val="xmsonormal"/>
        <w:shd w:val="clear" w:color="auto" w:fill="FFFFFF"/>
        <w:spacing w:before="0" w:beforeAutospacing="0" w:after="0" w:afterAutospacing="0" w:line="360" w:lineRule="auto"/>
        <w:jc w:val="both"/>
        <w:rPr>
          <w:rFonts w:ascii="Arial" w:hAnsi="Arial" w:cs="Arial"/>
        </w:rPr>
      </w:pPr>
      <w:r w:rsidRPr="004F0759">
        <w:rPr>
          <w:rFonts w:ascii="Arial" w:hAnsi="Arial" w:cs="Arial"/>
          <w:bdr w:val="none" w:sz="0" w:space="0" w:color="auto" w:frame="1"/>
          <w:lang w:val="es-ES"/>
        </w:rPr>
        <w:t xml:space="preserve">Del precepto normativo transcrito, en materia de transparencia se traduce en que para </w:t>
      </w:r>
      <w:r w:rsidRPr="004F0759">
        <w:rPr>
          <w:rFonts w:ascii="Arial" w:hAnsi="Arial" w:cs="Arial"/>
        </w:rPr>
        <w:t xml:space="preserve">el efectivo ejercicio del derecho de acceso a la información, el Sujeto Obligado, en el ejercicio de las facultades que le son conferidas por los ordenamientos jurídicos, al emitir una respuesta </w:t>
      </w:r>
      <w:r w:rsidR="00716D17" w:rsidRPr="004F0759">
        <w:rPr>
          <w:rFonts w:ascii="Arial" w:hAnsi="Arial" w:cs="Arial"/>
        </w:rPr>
        <w:t>deberá encontrarse fundada y motivada para satisfacer el derecho de acceso a la información del solicitante</w:t>
      </w:r>
      <w:r w:rsidRPr="004F0759">
        <w:rPr>
          <w:rFonts w:ascii="Arial" w:hAnsi="Arial" w:cs="Arial"/>
        </w:rPr>
        <w:t>.</w:t>
      </w:r>
    </w:p>
    <w:p w:rsidR="00D32F9A" w:rsidRPr="004F0759" w:rsidRDefault="00D32F9A" w:rsidP="00D32F9A">
      <w:pPr>
        <w:spacing w:before="240"/>
        <w:rPr>
          <w:rFonts w:ascii="Arial" w:hAnsi="Arial" w:cs="Arial"/>
          <w:sz w:val="24"/>
        </w:rPr>
      </w:pPr>
      <w:r w:rsidRPr="004F0759">
        <w:rPr>
          <w:rFonts w:ascii="Arial" w:hAnsi="Arial" w:cs="Arial"/>
          <w:sz w:val="24"/>
        </w:rPr>
        <w:t xml:space="preserve">Por otra parte, se evidencia que el Sujeto Obligado fue omiso en notificar el complemento de la respuesta primigenia al correo electrónico señalado por el particular al interponer el presente recurso de revisión a través del Sistema de Gestión de Medios de Comunicación (SIGEMI), por lo que se deberá subsanar dicha omisión. </w:t>
      </w:r>
    </w:p>
    <w:p w:rsidR="00FB2D1B" w:rsidRPr="004F0759" w:rsidRDefault="00B5133F" w:rsidP="00B5133F">
      <w:pPr>
        <w:pStyle w:val="Textoindependienteprimerasangra"/>
        <w:spacing w:before="240"/>
        <w:ind w:firstLine="0"/>
        <w:rPr>
          <w:rFonts w:ascii="Arial" w:hAnsi="Arial" w:cs="Arial"/>
          <w:sz w:val="24"/>
        </w:rPr>
      </w:pPr>
      <w:r w:rsidRPr="004F0759">
        <w:rPr>
          <w:rFonts w:ascii="Arial" w:hAnsi="Arial" w:cs="Arial"/>
          <w:sz w:val="24"/>
        </w:rPr>
        <w:t xml:space="preserve">En conclusión, </w:t>
      </w:r>
      <w:r w:rsidR="00FB2D1B" w:rsidRPr="004F0759">
        <w:rPr>
          <w:rFonts w:ascii="Arial" w:hAnsi="Arial" w:cs="Arial"/>
          <w:sz w:val="24"/>
        </w:rPr>
        <w:t xml:space="preserve">con fundamento en el numeral 175 fracción III, de la Ley de la materia, </w:t>
      </w:r>
      <w:r w:rsidRPr="004F0759">
        <w:rPr>
          <w:rFonts w:ascii="Arial" w:hAnsi="Arial" w:cs="Arial"/>
          <w:sz w:val="24"/>
        </w:rPr>
        <w:t xml:space="preserve">este Órgano Garante </w:t>
      </w:r>
      <w:r w:rsidR="00FB2D1B" w:rsidRPr="004F0759">
        <w:rPr>
          <w:rFonts w:ascii="Arial" w:hAnsi="Arial" w:cs="Arial"/>
          <w:b/>
          <w:sz w:val="24"/>
        </w:rPr>
        <w:t>modifica</w:t>
      </w:r>
      <w:r w:rsidR="00FB2D1B" w:rsidRPr="004F0759">
        <w:rPr>
          <w:rFonts w:ascii="Arial" w:hAnsi="Arial" w:cs="Arial"/>
          <w:sz w:val="24"/>
        </w:rPr>
        <w:t xml:space="preserve"> la respuesta emitida por la autoridad, a efecto de que:</w:t>
      </w:r>
    </w:p>
    <w:p w:rsidR="00D32F9A" w:rsidRPr="004F0759" w:rsidRDefault="00D32F9A" w:rsidP="004F0759">
      <w:pPr>
        <w:pStyle w:val="Textoindependienteprimerasangra"/>
        <w:numPr>
          <w:ilvl w:val="0"/>
          <w:numId w:val="25"/>
        </w:numPr>
        <w:spacing w:after="0" w:line="240" w:lineRule="auto"/>
        <w:ind w:left="1134" w:right="1185" w:hanging="284"/>
        <w:rPr>
          <w:rFonts w:ascii="Arial" w:hAnsi="Arial" w:cs="Arial"/>
          <w:b/>
          <w:sz w:val="20"/>
          <w:szCs w:val="20"/>
          <w:lang w:val="es-MX"/>
        </w:rPr>
      </w:pPr>
      <w:r w:rsidRPr="004F0759">
        <w:rPr>
          <w:rFonts w:ascii="Arial" w:hAnsi="Arial" w:cs="Arial"/>
          <w:b/>
          <w:sz w:val="20"/>
          <w:szCs w:val="20"/>
        </w:rPr>
        <w:t xml:space="preserve">Funde y motive su respuesta y señale si </w:t>
      </w:r>
      <w:r w:rsidRPr="004F0759">
        <w:rPr>
          <w:rFonts w:ascii="Arial" w:hAnsi="Arial" w:cs="Arial"/>
          <w:b/>
          <w:sz w:val="20"/>
          <w:szCs w:val="20"/>
          <w:u w:val="single"/>
        </w:rPr>
        <w:t>existe una disposición jurídica en la que se prevé que la Unidad de Transparencia del Ayuntamiento de Tamazunchale debe de realizar un plan de trabajo o no</w:t>
      </w:r>
      <w:r w:rsidRPr="004F0759">
        <w:rPr>
          <w:rFonts w:ascii="Arial" w:hAnsi="Arial" w:cs="Arial"/>
          <w:sz w:val="20"/>
          <w:szCs w:val="20"/>
        </w:rPr>
        <w:t xml:space="preserve"> y en consecuencia otorgu</w:t>
      </w:r>
      <w:r w:rsidR="00716D17" w:rsidRPr="004F0759">
        <w:rPr>
          <w:rFonts w:ascii="Arial" w:hAnsi="Arial" w:cs="Arial"/>
          <w:sz w:val="20"/>
          <w:szCs w:val="20"/>
        </w:rPr>
        <w:t>e la respuesta que corresponda.</w:t>
      </w:r>
    </w:p>
    <w:p w:rsidR="00D32F9A" w:rsidRPr="004F0759" w:rsidRDefault="00D32F9A" w:rsidP="004F0759">
      <w:pPr>
        <w:pStyle w:val="Textoindependienteprimerasangra"/>
        <w:numPr>
          <w:ilvl w:val="0"/>
          <w:numId w:val="25"/>
        </w:numPr>
        <w:spacing w:after="0" w:line="240" w:lineRule="auto"/>
        <w:ind w:left="1134" w:right="1185" w:hanging="284"/>
        <w:rPr>
          <w:rFonts w:ascii="Arial" w:hAnsi="Arial" w:cs="Arial"/>
          <w:b/>
          <w:sz w:val="20"/>
          <w:szCs w:val="20"/>
          <w:lang w:val="es-MX"/>
        </w:rPr>
      </w:pPr>
      <w:r w:rsidRPr="004F0759">
        <w:rPr>
          <w:rFonts w:ascii="Arial" w:hAnsi="Arial" w:cs="Arial"/>
          <w:b/>
          <w:sz w:val="20"/>
          <w:szCs w:val="20"/>
        </w:rPr>
        <w:t xml:space="preserve">Notifique el contenido del oficio UT-089/2018-2021 de fecha de veinte de diciembre de dos mil dieciocho, así como sus anexos. </w:t>
      </w:r>
    </w:p>
    <w:p w:rsidR="00FB2D1B" w:rsidRPr="004F0759" w:rsidRDefault="00FB2D1B" w:rsidP="004F0759">
      <w:pPr>
        <w:pStyle w:val="Textoindependienteprimerasangra"/>
        <w:spacing w:after="0" w:line="240" w:lineRule="auto"/>
        <w:ind w:left="1134" w:right="1185" w:firstLine="0"/>
        <w:rPr>
          <w:rFonts w:ascii="Arial" w:hAnsi="Arial" w:cs="Arial"/>
          <w:b/>
          <w:sz w:val="20"/>
          <w:szCs w:val="20"/>
          <w:lang w:val="es-MX"/>
        </w:rPr>
      </w:pPr>
      <w:r w:rsidRPr="004F0759">
        <w:rPr>
          <w:rFonts w:ascii="Arial" w:hAnsi="Arial" w:cs="Arial"/>
          <w:b/>
          <w:sz w:val="20"/>
          <w:szCs w:val="20"/>
          <w:lang w:val="es-MX"/>
        </w:rPr>
        <w:t>Lo anterior, a través del correo electrónic</w:t>
      </w:r>
      <w:r w:rsidR="00716D17" w:rsidRPr="004F0759">
        <w:rPr>
          <w:rFonts w:ascii="Arial" w:hAnsi="Arial" w:cs="Arial"/>
          <w:b/>
          <w:sz w:val="20"/>
          <w:szCs w:val="20"/>
          <w:lang w:val="es-MX"/>
        </w:rPr>
        <w:t>o señalado por el solicitante al interponer recurso de revisión.</w:t>
      </w:r>
    </w:p>
    <w:p w:rsidR="00FB2D1B" w:rsidRPr="004F0759" w:rsidRDefault="00FB2D1B" w:rsidP="00FB2D1B">
      <w:pPr>
        <w:pStyle w:val="Prrafodelista"/>
        <w:shd w:val="clear" w:color="auto" w:fill="FFFFFF"/>
        <w:ind w:left="0"/>
        <w:rPr>
          <w:rFonts w:ascii="Arial" w:eastAsia="Arial Unicode MS" w:hAnsi="Arial" w:cs="Arial"/>
          <w:sz w:val="20"/>
          <w:szCs w:val="20"/>
        </w:rPr>
      </w:pPr>
    </w:p>
    <w:p w:rsidR="00FB2D1B" w:rsidRPr="004F0759" w:rsidRDefault="00FB2D1B" w:rsidP="00FB2D1B">
      <w:pPr>
        <w:pStyle w:val="Prrafodelista"/>
        <w:shd w:val="clear" w:color="auto" w:fill="FFFFFF"/>
        <w:ind w:left="0"/>
        <w:rPr>
          <w:rFonts w:ascii="Arial" w:hAnsi="Arial" w:cs="Arial"/>
          <w:sz w:val="24"/>
          <w:lang w:eastAsia="es-MX"/>
        </w:rPr>
      </w:pPr>
      <w:r w:rsidRPr="004F0759">
        <w:rPr>
          <w:rFonts w:ascii="Arial" w:eastAsia="Arial Unicode MS" w:hAnsi="Arial" w:cs="Arial"/>
          <w:sz w:val="24"/>
        </w:rPr>
        <w:t>Para efectos del cumplimiento de la presente resolución resulta pertinente tomar en cuenta las siguientes precisiones:</w:t>
      </w:r>
    </w:p>
    <w:p w:rsidR="00FB2D1B" w:rsidRPr="004F0759" w:rsidRDefault="00FB2D1B" w:rsidP="00FB2D1B">
      <w:pPr>
        <w:pStyle w:val="Prrafodelista"/>
        <w:shd w:val="clear" w:color="auto" w:fill="FFFFFF"/>
        <w:ind w:left="0" w:firstLine="567"/>
        <w:rPr>
          <w:rFonts w:ascii="Arial" w:hAnsi="Arial" w:cs="Arial"/>
          <w:sz w:val="24"/>
          <w:lang w:eastAsia="es-MX"/>
        </w:rPr>
      </w:pPr>
    </w:p>
    <w:p w:rsidR="00FB2D1B" w:rsidRPr="004F0759" w:rsidRDefault="00FB2D1B" w:rsidP="00FB2D1B">
      <w:pPr>
        <w:rPr>
          <w:rFonts w:ascii="Arial" w:hAnsi="Arial" w:cs="Arial"/>
          <w:sz w:val="24"/>
        </w:rPr>
      </w:pPr>
      <w:r w:rsidRPr="004F0759">
        <w:rPr>
          <w:rFonts w:ascii="Arial" w:hAnsi="Arial" w:cs="Arial"/>
          <w:sz w:val="24"/>
        </w:rPr>
        <w:lastRenderedPageBreak/>
        <w:t xml:space="preserve">Con fundamento en los artículos 175, último párrafo y 183 de la Ley de Transparencia y Acceso a la Información Pública del Estado, se le concede al ente obligado el término de diez días, </w:t>
      </w:r>
      <w:r w:rsidRPr="004F0759">
        <w:rPr>
          <w:rFonts w:ascii="Arial" w:hAnsi="Arial" w:cs="Arial"/>
          <w:bCs/>
          <w:sz w:val="24"/>
          <w:lang w:val="es-MX" w:eastAsia="es-MX"/>
        </w:rPr>
        <w:t>contados a partir del día siguiente de su notificación,</w:t>
      </w:r>
      <w:r w:rsidRPr="004F0759">
        <w:rPr>
          <w:rFonts w:ascii="Arial" w:hAnsi="Arial" w:cs="Arial"/>
          <w:sz w:val="24"/>
        </w:rPr>
        <w:t xml:space="preserve"> para que de cumplimiento a lo ordenado en la presente resolución.</w:t>
      </w:r>
    </w:p>
    <w:p w:rsidR="00FB2D1B" w:rsidRPr="004F0759" w:rsidRDefault="00FB2D1B" w:rsidP="00FB2D1B">
      <w:pPr>
        <w:rPr>
          <w:rFonts w:ascii="Arial" w:hAnsi="Arial" w:cs="Arial"/>
          <w:sz w:val="24"/>
        </w:rPr>
      </w:pPr>
    </w:p>
    <w:p w:rsidR="00FB2D1B" w:rsidRPr="004F0759" w:rsidRDefault="00FB2D1B" w:rsidP="00FB2D1B">
      <w:pPr>
        <w:rPr>
          <w:rFonts w:ascii="Arial" w:hAnsi="Arial" w:cs="Arial"/>
          <w:sz w:val="24"/>
        </w:rPr>
      </w:pPr>
      <w:r w:rsidRPr="004F0759">
        <w:rPr>
          <w:rFonts w:ascii="Arial" w:hAnsi="Arial" w:cs="Arial"/>
          <w:sz w:val="24"/>
        </w:rPr>
        <w:t>Se estima el plazo de 10 diez días, puesto que el ente obligado deberá entregar al particular lo requerido, por lo que en analogía al artículo 154 de la Ley de Transparencia y Acceso a la Información Pública es que se concede dicho término.</w:t>
      </w:r>
    </w:p>
    <w:p w:rsidR="00FB2D1B" w:rsidRPr="004F0759" w:rsidRDefault="00FB2D1B" w:rsidP="00FB2D1B">
      <w:pPr>
        <w:rPr>
          <w:rFonts w:ascii="Arial" w:hAnsi="Arial" w:cs="Arial"/>
          <w:sz w:val="24"/>
        </w:rPr>
      </w:pPr>
    </w:p>
    <w:p w:rsidR="00FB2D1B" w:rsidRPr="004F0759" w:rsidRDefault="00FB2D1B" w:rsidP="00FB2D1B">
      <w:pPr>
        <w:shd w:val="clear" w:color="auto" w:fill="FFFFFF"/>
        <w:rPr>
          <w:rFonts w:ascii="Arial" w:hAnsi="Arial" w:cs="Arial"/>
          <w:bCs/>
          <w:sz w:val="24"/>
          <w:lang w:val="es-MX" w:eastAsia="es-MX"/>
        </w:rPr>
      </w:pPr>
      <w:r w:rsidRPr="004F0759">
        <w:rPr>
          <w:rFonts w:ascii="Arial" w:hAnsi="Arial" w:cs="Arial"/>
          <w:bCs/>
          <w:sz w:val="24"/>
          <w:lang w:val="es-MX" w:eastAsia="es-MX"/>
        </w:rPr>
        <w:t xml:space="preserve">Se hace del conocimiento del sujeto obligado que la presente resolución causa ejecutoría al momento de su aprobación, en virtud de que no admite recurso alguno, ya que no se actualiza ninguna de las hipótesis previstas en el artículo 160 de la Ley General de Transparencia y Acceso a la Información Pública; por lo que el término para dar cumplimiento, comenzará a partir de su notificación. </w:t>
      </w:r>
    </w:p>
    <w:p w:rsidR="00FB2D1B" w:rsidRPr="004F0759" w:rsidRDefault="00FB2D1B" w:rsidP="00FB2D1B">
      <w:pPr>
        <w:shd w:val="clear" w:color="auto" w:fill="FFFFFF"/>
        <w:rPr>
          <w:rFonts w:ascii="Arial" w:hAnsi="Arial" w:cs="Arial"/>
          <w:bCs/>
          <w:sz w:val="24"/>
          <w:lang w:val="es-MX" w:eastAsia="es-MX"/>
        </w:rPr>
      </w:pPr>
    </w:p>
    <w:p w:rsidR="00FB2D1B" w:rsidRPr="004F0759" w:rsidRDefault="00FB2D1B" w:rsidP="00FB2D1B">
      <w:pPr>
        <w:shd w:val="clear" w:color="auto" w:fill="FFFFFF"/>
        <w:rPr>
          <w:rFonts w:ascii="Arial" w:hAnsi="Arial" w:cs="Arial"/>
          <w:bCs/>
          <w:sz w:val="24"/>
          <w:lang w:val="es-MX" w:eastAsia="es-MX"/>
        </w:rPr>
      </w:pPr>
      <w:r w:rsidRPr="004F0759">
        <w:rPr>
          <w:rFonts w:ascii="Arial" w:hAnsi="Arial" w:cs="Arial"/>
          <w:bCs/>
          <w:sz w:val="24"/>
          <w:lang w:val="es-MX" w:eastAsia="es-MX"/>
        </w:rPr>
        <w:t xml:space="preserve">Una vez concluido dicho plazo, </w:t>
      </w:r>
      <w:r w:rsidRPr="004F0759">
        <w:rPr>
          <w:rFonts w:ascii="Arial" w:hAnsi="Arial" w:cs="Arial"/>
          <w:sz w:val="24"/>
          <w:lang w:val="es-MX" w:eastAsia="es-MX"/>
        </w:rPr>
        <w:t>dentro de los tres días hábiles siguientes, deberá</w:t>
      </w:r>
      <w:r w:rsidRPr="004F0759">
        <w:rPr>
          <w:rFonts w:ascii="Arial" w:hAnsi="Arial" w:cs="Arial"/>
          <w:bCs/>
          <w:sz w:val="24"/>
          <w:lang w:val="es-MX" w:eastAsia="es-MX"/>
        </w:rPr>
        <w:t xml:space="preserve"> </w:t>
      </w:r>
      <w:r w:rsidRPr="004F0759">
        <w:rPr>
          <w:rFonts w:ascii="Arial" w:hAnsi="Arial" w:cs="Arial"/>
          <w:sz w:val="24"/>
          <w:lang w:val="es-MX" w:eastAsia="es-MX"/>
        </w:rPr>
        <w:t xml:space="preserve">informar el cumplimiento al presente fallo con los documentos fehacientes </w:t>
      </w:r>
      <w:r w:rsidRPr="004F0759">
        <w:rPr>
          <w:rFonts w:ascii="Arial" w:hAnsi="Arial" w:cs="Arial"/>
          <w:bCs/>
          <w:sz w:val="24"/>
          <w:lang w:val="es-MX" w:eastAsia="es-MX"/>
        </w:rPr>
        <w:t xml:space="preserve">(originales o copia certificada de documentos y bandeja de salida del correo electrónico), </w:t>
      </w:r>
      <w:r w:rsidRPr="004F0759">
        <w:rPr>
          <w:rFonts w:ascii="Arial" w:hAnsi="Arial" w:cs="Arial"/>
          <w:sz w:val="24"/>
          <w:lang w:val="es-MX" w:eastAsia="es-MX"/>
        </w:rPr>
        <w:t>con fundamento en los artículos 177 y 184 de la Ley de Transparencia y Acceso a la Información Pública del Estado. E</w:t>
      </w:r>
      <w:r w:rsidRPr="004F0759">
        <w:rPr>
          <w:rFonts w:ascii="Arial" w:hAnsi="Arial" w:cs="Arial"/>
          <w:bCs/>
          <w:sz w:val="24"/>
          <w:lang w:val="es-MX" w:eastAsia="es-MX"/>
        </w:rPr>
        <w:t>n caso de no cumplir con esta resolución se dará vista con la denuncia correspondiente al Órgano de Control Interno o a quien resulte competente para integrar y sustanciar el procedimiento sancionatorio por incurrir en posibles actos que actualicen la hipótesis contenida en el artículo 197, fracción XV, de la Ley de Transparencia y Acceso a la información Pública del Estado, esto sin perjuicio de que esta Comisión realicé lo necesario para que se dé el debido cumplimiento a la presente resolución.</w:t>
      </w:r>
    </w:p>
    <w:p w:rsidR="00FB2D1B" w:rsidRPr="004F0759" w:rsidRDefault="00FB2D1B" w:rsidP="00FB2D1B">
      <w:pPr>
        <w:pStyle w:val="corte4fondo"/>
        <w:ind w:firstLine="0"/>
        <w:rPr>
          <w:rFonts w:cs="Arial"/>
          <w:bCs/>
          <w:sz w:val="24"/>
          <w:szCs w:val="24"/>
          <w:lang w:val="es-MX"/>
        </w:rPr>
      </w:pPr>
    </w:p>
    <w:p w:rsidR="00FB2D1B" w:rsidRPr="004F0759" w:rsidRDefault="00FB2D1B" w:rsidP="00FB2D1B">
      <w:pPr>
        <w:pStyle w:val="corte4fondo"/>
        <w:ind w:firstLine="0"/>
        <w:rPr>
          <w:rFonts w:cs="Arial"/>
          <w:bCs/>
          <w:sz w:val="24"/>
          <w:szCs w:val="24"/>
          <w:lang w:val="es-MX"/>
        </w:rPr>
      </w:pPr>
      <w:r w:rsidRPr="004F0759">
        <w:rPr>
          <w:rFonts w:cs="Arial"/>
          <w:bCs/>
          <w:sz w:val="24"/>
          <w:szCs w:val="24"/>
          <w:lang w:val="es-MX"/>
        </w:rPr>
        <w:t xml:space="preserve">De conformidad con el artículo 183 de la Ley de Transparencia y Acceso a la Información Pública del Estado, el sujeto obligado a través del Titular de la Unidad de Transparencia debe dar cumplimiento a la presente resolución; por lo tanto, se le apercibe legalmente que, en caso de no hacerlo, </w:t>
      </w:r>
      <w:r w:rsidRPr="004F0759">
        <w:rPr>
          <w:rFonts w:cs="Arial"/>
          <w:b/>
          <w:bCs/>
          <w:sz w:val="24"/>
          <w:szCs w:val="24"/>
          <w:lang w:val="es-MX"/>
        </w:rPr>
        <w:t>se le impondrán, de conformidad con el artículo 190 de la citada Ley, las medidas de apremio que resulten pertinente</w:t>
      </w:r>
      <w:r w:rsidRPr="004F0759">
        <w:rPr>
          <w:rFonts w:cs="Arial"/>
          <w:bCs/>
          <w:sz w:val="24"/>
          <w:szCs w:val="24"/>
          <w:lang w:val="es-MX"/>
        </w:rPr>
        <w:t xml:space="preserve">s. Para el caso de que el incumplimiento se </w:t>
      </w:r>
      <w:r w:rsidRPr="004F0759">
        <w:rPr>
          <w:rFonts w:cs="Arial"/>
          <w:bCs/>
          <w:sz w:val="24"/>
          <w:szCs w:val="24"/>
          <w:lang w:val="es-MX"/>
        </w:rPr>
        <w:lastRenderedPageBreak/>
        <w:t>origine con motivo de las deficiencias en que incurra un área administrativa ante la cual gestione, deberá informarlo a esta Comisión y a su superior jerárquico para que se tomen las acciones necesarias para asegurar el respeto a la presente determinación.</w:t>
      </w:r>
    </w:p>
    <w:p w:rsidR="00FB2D1B" w:rsidRPr="004F0759" w:rsidRDefault="00FB2D1B" w:rsidP="00FB2D1B">
      <w:pPr>
        <w:rPr>
          <w:rFonts w:ascii="Arial" w:hAnsi="Arial" w:cs="Arial"/>
          <w:sz w:val="24"/>
        </w:rPr>
      </w:pPr>
    </w:p>
    <w:p w:rsidR="00FB2D1B" w:rsidRPr="004F0759" w:rsidRDefault="00FB2D1B" w:rsidP="00FB2D1B">
      <w:pPr>
        <w:rPr>
          <w:rFonts w:ascii="Arial" w:hAnsi="Arial" w:cs="Arial"/>
          <w:sz w:val="24"/>
        </w:rPr>
      </w:pPr>
      <w:r w:rsidRPr="004F0759">
        <w:rPr>
          <w:rFonts w:ascii="Arial" w:hAnsi="Arial" w:cs="Arial"/>
          <w:sz w:val="24"/>
        </w:rPr>
        <w:t>Por lo anteriormente expuesto y fundado se:</w:t>
      </w:r>
    </w:p>
    <w:p w:rsidR="00FB2D1B" w:rsidRPr="004F0759" w:rsidRDefault="00FB2D1B" w:rsidP="00FB2D1B">
      <w:pPr>
        <w:rPr>
          <w:rFonts w:ascii="Arial" w:hAnsi="Arial" w:cs="Arial"/>
          <w:sz w:val="24"/>
        </w:rPr>
      </w:pPr>
    </w:p>
    <w:p w:rsidR="00FB2D1B" w:rsidRPr="004F0759" w:rsidRDefault="00FB2D1B" w:rsidP="00FB2D1B">
      <w:pPr>
        <w:jc w:val="center"/>
        <w:rPr>
          <w:rFonts w:ascii="Arial" w:hAnsi="Arial" w:cs="Arial"/>
          <w:b/>
          <w:sz w:val="24"/>
        </w:rPr>
      </w:pPr>
      <w:r w:rsidRPr="004F0759">
        <w:rPr>
          <w:rFonts w:ascii="Arial" w:hAnsi="Arial" w:cs="Arial"/>
          <w:b/>
          <w:sz w:val="24"/>
        </w:rPr>
        <w:t>R E S U E L V E:</w:t>
      </w:r>
    </w:p>
    <w:p w:rsidR="00FB2D1B" w:rsidRPr="004F0759" w:rsidRDefault="00FB2D1B" w:rsidP="00FB2D1B">
      <w:pPr>
        <w:spacing w:before="100" w:beforeAutospacing="1" w:after="100" w:afterAutospacing="1"/>
        <w:rPr>
          <w:rFonts w:ascii="Arial" w:hAnsi="Arial" w:cs="Arial"/>
          <w:sz w:val="24"/>
        </w:rPr>
      </w:pPr>
      <w:r w:rsidRPr="004F0759">
        <w:rPr>
          <w:rFonts w:ascii="Arial" w:hAnsi="Arial" w:cs="Arial"/>
          <w:b/>
          <w:sz w:val="24"/>
        </w:rPr>
        <w:t>PRIMERO.</w:t>
      </w:r>
      <w:r w:rsidRPr="004F0759">
        <w:rPr>
          <w:rFonts w:ascii="Arial" w:hAnsi="Arial" w:cs="Arial"/>
          <w:sz w:val="24"/>
        </w:rPr>
        <w:t xml:space="preserve"> Es</w:t>
      </w:r>
      <w:r w:rsidRPr="004F0759">
        <w:rPr>
          <w:rFonts w:ascii="Arial" w:hAnsi="Arial" w:cs="Arial"/>
          <w:b/>
          <w:sz w:val="24"/>
        </w:rPr>
        <w:t xml:space="preserve"> procedente</w:t>
      </w:r>
      <w:r w:rsidRPr="004F0759">
        <w:rPr>
          <w:rFonts w:ascii="Arial" w:hAnsi="Arial" w:cs="Arial"/>
          <w:sz w:val="24"/>
        </w:rPr>
        <w:t xml:space="preserve"> el recurso de revisión interpuesto por el recurrente.</w:t>
      </w:r>
    </w:p>
    <w:p w:rsidR="00FB2D1B" w:rsidRPr="004F0759" w:rsidRDefault="00FB2D1B" w:rsidP="00FB2D1B">
      <w:pPr>
        <w:spacing w:before="100" w:beforeAutospacing="1" w:after="100" w:afterAutospacing="1"/>
        <w:rPr>
          <w:rFonts w:ascii="Arial" w:hAnsi="Arial" w:cs="Arial"/>
          <w:sz w:val="24"/>
        </w:rPr>
      </w:pPr>
      <w:r w:rsidRPr="004F0759">
        <w:rPr>
          <w:rFonts w:ascii="Arial" w:hAnsi="Arial" w:cs="Arial"/>
          <w:b/>
          <w:sz w:val="24"/>
        </w:rPr>
        <w:t>SEGUNDO.</w:t>
      </w:r>
      <w:r w:rsidRPr="004F0759">
        <w:rPr>
          <w:rFonts w:ascii="Arial" w:hAnsi="Arial" w:cs="Arial"/>
          <w:sz w:val="24"/>
        </w:rPr>
        <w:t xml:space="preserve"> Se </w:t>
      </w:r>
      <w:r w:rsidRPr="004F0759">
        <w:rPr>
          <w:rFonts w:ascii="Arial" w:hAnsi="Arial" w:cs="Arial"/>
          <w:b/>
          <w:sz w:val="24"/>
        </w:rPr>
        <w:t>MODIFICA</w:t>
      </w:r>
      <w:r w:rsidRPr="004F0759">
        <w:rPr>
          <w:rFonts w:ascii="Arial" w:hAnsi="Arial" w:cs="Arial"/>
          <w:sz w:val="24"/>
        </w:rPr>
        <w:t xml:space="preserve"> la respuesta emitida por el sujeto obligado por los razonamientos expuestos en el considerando </w:t>
      </w:r>
      <w:r w:rsidRPr="004F0759">
        <w:rPr>
          <w:rFonts w:ascii="Arial" w:hAnsi="Arial" w:cs="Arial"/>
          <w:b/>
          <w:sz w:val="24"/>
        </w:rPr>
        <w:t>CUARTO</w:t>
      </w:r>
      <w:r w:rsidRPr="004F0759">
        <w:rPr>
          <w:rFonts w:ascii="Arial" w:hAnsi="Arial" w:cs="Arial"/>
          <w:sz w:val="24"/>
        </w:rPr>
        <w:t xml:space="preserve"> de la presente resolución.</w:t>
      </w:r>
    </w:p>
    <w:p w:rsidR="00FB2D1B" w:rsidRPr="004F0759" w:rsidRDefault="00FB2D1B" w:rsidP="00FB2D1B">
      <w:pPr>
        <w:spacing w:before="100" w:beforeAutospacing="1" w:after="100" w:afterAutospacing="1"/>
        <w:rPr>
          <w:rFonts w:ascii="Arial" w:hAnsi="Arial" w:cs="Arial"/>
          <w:sz w:val="24"/>
        </w:rPr>
      </w:pPr>
      <w:r w:rsidRPr="004F0759">
        <w:rPr>
          <w:rFonts w:ascii="Arial" w:hAnsi="Arial" w:cs="Arial"/>
          <w:b/>
          <w:sz w:val="24"/>
        </w:rPr>
        <w:t>TERCERO.</w:t>
      </w:r>
      <w:r w:rsidRPr="004F0759">
        <w:rPr>
          <w:rFonts w:ascii="Arial" w:hAnsi="Arial" w:cs="Arial"/>
          <w:sz w:val="24"/>
        </w:rPr>
        <w:tab/>
        <w:t>Notifíquese personalmente a las partes el contenido de la presente resolución, de conformidad con el artículo 177 de la Ley de Transparencia y Acceso a la Información Pública del Estado.</w:t>
      </w:r>
    </w:p>
    <w:p w:rsidR="00FB2D1B" w:rsidRPr="004F0759" w:rsidRDefault="00FB2D1B" w:rsidP="00FB2D1B">
      <w:pPr>
        <w:spacing w:before="100" w:beforeAutospacing="1" w:after="100" w:afterAutospacing="1"/>
        <w:rPr>
          <w:rFonts w:ascii="Arial" w:hAnsi="Arial" w:cs="Arial"/>
          <w:sz w:val="24"/>
        </w:rPr>
      </w:pPr>
      <w:r w:rsidRPr="004F0759">
        <w:rPr>
          <w:rFonts w:ascii="Arial" w:hAnsi="Arial" w:cs="Arial"/>
          <w:sz w:val="24"/>
        </w:rPr>
        <w:t>La notificación que se realice al sujeto obligado será, con fundamento en los artículos 58 y 183 de la Ley de Transparencia y Acceso a la Información Pública del Estado, a través de la Unidad de Transparencia</w:t>
      </w:r>
    </w:p>
    <w:p w:rsidR="00FB2D1B" w:rsidRPr="004F0759" w:rsidRDefault="00FB2D1B" w:rsidP="00FB2D1B">
      <w:pPr>
        <w:spacing w:before="100" w:beforeAutospacing="1" w:after="100" w:afterAutospacing="1"/>
        <w:rPr>
          <w:rFonts w:ascii="Arial" w:hAnsi="Arial" w:cs="Arial"/>
          <w:sz w:val="24"/>
        </w:rPr>
      </w:pPr>
      <w:r w:rsidRPr="004F0759">
        <w:rPr>
          <w:rFonts w:ascii="Arial" w:hAnsi="Arial" w:cs="Arial"/>
          <w:b/>
          <w:sz w:val="24"/>
        </w:rPr>
        <w:t>CUARTO.</w:t>
      </w:r>
      <w:r w:rsidRPr="004F0759">
        <w:rPr>
          <w:rFonts w:ascii="Arial" w:hAnsi="Arial" w:cs="Arial"/>
          <w:sz w:val="24"/>
        </w:rPr>
        <w:t xml:space="preserve">  Se hace de conocimiento del recurrente que, en caso de no estar de acuerdo con los términos de la resolución dictada, podrá impugnar la presente a través del Juicio de Amparo indirecto, que promueva ante el Poder Judicial de la Federación, esto con fundamento en el artículo 159 de la Ley General de Transparencia y Acceso a la Información Pública.</w:t>
      </w:r>
    </w:p>
    <w:p w:rsidR="00FB2D1B" w:rsidRPr="004F0759" w:rsidRDefault="00FB2D1B" w:rsidP="00FB2D1B">
      <w:pPr>
        <w:rPr>
          <w:rFonts w:ascii="Arial" w:hAnsi="Arial" w:cs="Arial"/>
          <w:sz w:val="24"/>
        </w:rPr>
      </w:pPr>
      <w:r w:rsidRPr="004F0759">
        <w:rPr>
          <w:rFonts w:ascii="Arial" w:hAnsi="Arial" w:cs="Arial"/>
          <w:sz w:val="24"/>
        </w:rPr>
        <w:t xml:space="preserve">Así lo resuelve, por unanimidad de votos, el Pleno de la Comisión Estatal de Garantía de Acceso a la Información Pública, conformado por los Comisionados, Paulina Sánchez Pérez del Pozo, Alejando Lafuente Torres y Mariajosé González Zarzosa, siendo ponente la última de los nombrados, en la sesión extraordinaria celebrada el </w:t>
      </w:r>
      <w:r w:rsidR="00B5133F" w:rsidRPr="004F0759">
        <w:rPr>
          <w:rFonts w:ascii="Arial" w:hAnsi="Arial" w:cs="Arial"/>
          <w:sz w:val="24"/>
        </w:rPr>
        <w:t>veinte</w:t>
      </w:r>
      <w:r w:rsidR="00A565EB" w:rsidRPr="004F0759">
        <w:rPr>
          <w:rFonts w:ascii="Arial" w:hAnsi="Arial" w:cs="Arial"/>
          <w:sz w:val="24"/>
        </w:rPr>
        <w:t xml:space="preserve"> de febrero de dos mil diecinueve</w:t>
      </w:r>
      <w:r w:rsidRPr="004F0759">
        <w:rPr>
          <w:rFonts w:ascii="Arial" w:hAnsi="Arial" w:cs="Arial"/>
          <w:sz w:val="24"/>
        </w:rPr>
        <w:t>, ante la Secretaria de Pleno Rosa María Motilla García.</w:t>
      </w:r>
    </w:p>
    <w:p w:rsidR="00FB2D1B" w:rsidRPr="004F0759" w:rsidRDefault="00FB2D1B" w:rsidP="00FB2D1B">
      <w:pPr>
        <w:rPr>
          <w:rFonts w:ascii="Arial" w:hAnsi="Arial" w:cs="Arial"/>
          <w:sz w:val="24"/>
        </w:rPr>
      </w:pPr>
    </w:p>
    <w:tbl>
      <w:tblPr>
        <w:tblW w:w="10613" w:type="dxa"/>
        <w:jc w:val="center"/>
        <w:tblLook w:val="01E0" w:firstRow="1" w:lastRow="1" w:firstColumn="1" w:lastColumn="1" w:noHBand="0" w:noVBand="0"/>
      </w:tblPr>
      <w:tblGrid>
        <w:gridCol w:w="4880"/>
        <w:gridCol w:w="164"/>
        <w:gridCol w:w="194"/>
        <w:gridCol w:w="5375"/>
      </w:tblGrid>
      <w:tr w:rsidR="00FB2D1B" w:rsidRPr="004F0759" w:rsidTr="00E95880">
        <w:trPr>
          <w:trHeight w:val="2147"/>
          <w:jc w:val="center"/>
        </w:trPr>
        <w:tc>
          <w:tcPr>
            <w:tcW w:w="5044" w:type="dxa"/>
            <w:gridSpan w:val="2"/>
          </w:tcPr>
          <w:p w:rsidR="00FB2D1B" w:rsidRPr="004F0759" w:rsidRDefault="00FB2D1B" w:rsidP="00E95880">
            <w:pPr>
              <w:jc w:val="center"/>
              <w:rPr>
                <w:rFonts w:ascii="Arial" w:hAnsi="Arial" w:cs="Arial"/>
                <w:b/>
                <w:sz w:val="24"/>
              </w:rPr>
            </w:pPr>
            <w:r w:rsidRPr="004F0759">
              <w:rPr>
                <w:rFonts w:ascii="Arial" w:hAnsi="Arial" w:cs="Arial"/>
                <w:b/>
                <w:sz w:val="24"/>
              </w:rPr>
              <w:lastRenderedPageBreak/>
              <w:t>COMISIONADA PRESIDENTE</w:t>
            </w:r>
          </w:p>
          <w:p w:rsidR="00FB2D1B" w:rsidRPr="004F0759" w:rsidRDefault="00FB2D1B" w:rsidP="00E95880">
            <w:pPr>
              <w:jc w:val="center"/>
              <w:rPr>
                <w:rFonts w:ascii="Arial" w:hAnsi="Arial" w:cs="Arial"/>
                <w:b/>
                <w:sz w:val="24"/>
              </w:rPr>
            </w:pPr>
          </w:p>
          <w:p w:rsidR="00FB2D1B" w:rsidRPr="004F0759" w:rsidRDefault="00FB2D1B" w:rsidP="00E95880">
            <w:pPr>
              <w:ind w:left="360"/>
              <w:jc w:val="center"/>
              <w:rPr>
                <w:rFonts w:ascii="Arial" w:hAnsi="Arial" w:cs="Arial"/>
                <w:b/>
                <w:sz w:val="24"/>
              </w:rPr>
            </w:pPr>
          </w:p>
          <w:p w:rsidR="00FB2D1B" w:rsidRPr="004F0759" w:rsidRDefault="00FB2D1B" w:rsidP="00E95880">
            <w:pPr>
              <w:ind w:left="360"/>
              <w:jc w:val="center"/>
              <w:rPr>
                <w:rFonts w:ascii="Arial" w:hAnsi="Arial" w:cs="Arial"/>
                <w:b/>
                <w:sz w:val="24"/>
              </w:rPr>
            </w:pPr>
            <w:r w:rsidRPr="004F0759">
              <w:rPr>
                <w:rFonts w:ascii="Arial" w:hAnsi="Arial" w:cs="Arial"/>
                <w:b/>
                <w:sz w:val="24"/>
              </w:rPr>
              <w:t>PAULINA SÁNCHEZ PÉREZ DEL POZO</w:t>
            </w:r>
          </w:p>
        </w:tc>
        <w:tc>
          <w:tcPr>
            <w:tcW w:w="5569" w:type="dxa"/>
            <w:gridSpan w:val="2"/>
          </w:tcPr>
          <w:p w:rsidR="00FB2D1B" w:rsidRPr="004F0759" w:rsidRDefault="00FB2D1B" w:rsidP="00E95880">
            <w:pPr>
              <w:ind w:left="360" w:firstLine="54"/>
              <w:jc w:val="center"/>
              <w:rPr>
                <w:rFonts w:ascii="Arial" w:hAnsi="Arial" w:cs="Arial"/>
                <w:b/>
                <w:sz w:val="24"/>
              </w:rPr>
            </w:pPr>
            <w:r w:rsidRPr="004F0759">
              <w:rPr>
                <w:rFonts w:ascii="Arial" w:hAnsi="Arial" w:cs="Arial"/>
                <w:b/>
                <w:sz w:val="24"/>
              </w:rPr>
              <w:t xml:space="preserve">   COMISIONADO</w:t>
            </w:r>
          </w:p>
          <w:p w:rsidR="00FB2D1B" w:rsidRPr="004F0759" w:rsidRDefault="00FB2D1B" w:rsidP="00E95880">
            <w:pPr>
              <w:jc w:val="center"/>
              <w:rPr>
                <w:rFonts w:ascii="Arial" w:hAnsi="Arial" w:cs="Arial"/>
                <w:b/>
                <w:sz w:val="24"/>
              </w:rPr>
            </w:pPr>
          </w:p>
          <w:p w:rsidR="00FB2D1B" w:rsidRPr="004F0759" w:rsidRDefault="00FB2D1B" w:rsidP="00E95880">
            <w:pPr>
              <w:jc w:val="center"/>
              <w:rPr>
                <w:rFonts w:ascii="Arial" w:hAnsi="Arial" w:cs="Arial"/>
                <w:b/>
                <w:sz w:val="24"/>
              </w:rPr>
            </w:pPr>
          </w:p>
          <w:p w:rsidR="00FB2D1B" w:rsidRPr="004F0759" w:rsidRDefault="00FB2D1B" w:rsidP="00E95880">
            <w:pPr>
              <w:jc w:val="center"/>
              <w:rPr>
                <w:rFonts w:ascii="Arial" w:hAnsi="Arial" w:cs="Arial"/>
                <w:b/>
                <w:sz w:val="24"/>
              </w:rPr>
            </w:pPr>
            <w:r w:rsidRPr="004F0759">
              <w:rPr>
                <w:rFonts w:ascii="Arial" w:hAnsi="Arial" w:cs="Arial"/>
                <w:b/>
                <w:sz w:val="24"/>
              </w:rPr>
              <w:t xml:space="preserve">     ALEJANDRO LAFUENTE TORRES       </w:t>
            </w:r>
          </w:p>
          <w:p w:rsidR="00FB2D1B" w:rsidRPr="004F0759" w:rsidRDefault="00FB2D1B" w:rsidP="00E95880">
            <w:pPr>
              <w:jc w:val="center"/>
              <w:rPr>
                <w:rFonts w:ascii="Arial" w:hAnsi="Arial" w:cs="Arial"/>
                <w:b/>
                <w:sz w:val="24"/>
              </w:rPr>
            </w:pPr>
          </w:p>
        </w:tc>
      </w:tr>
      <w:tr w:rsidR="00FB2D1B" w:rsidRPr="004F0759" w:rsidTr="00E95880">
        <w:trPr>
          <w:trHeight w:val="244"/>
          <w:jc w:val="center"/>
        </w:trPr>
        <w:tc>
          <w:tcPr>
            <w:tcW w:w="4880" w:type="dxa"/>
          </w:tcPr>
          <w:p w:rsidR="00FB2D1B" w:rsidRPr="004F0759" w:rsidRDefault="00FB2D1B" w:rsidP="00E95880">
            <w:pPr>
              <w:jc w:val="center"/>
              <w:rPr>
                <w:rFonts w:ascii="Arial" w:hAnsi="Arial" w:cs="Arial"/>
                <w:b/>
                <w:sz w:val="24"/>
              </w:rPr>
            </w:pPr>
          </w:p>
          <w:p w:rsidR="00FB2D1B" w:rsidRPr="004F0759" w:rsidRDefault="00FB2D1B" w:rsidP="00E95880">
            <w:pPr>
              <w:jc w:val="center"/>
              <w:rPr>
                <w:rFonts w:ascii="Arial" w:hAnsi="Arial" w:cs="Arial"/>
                <w:b/>
                <w:sz w:val="24"/>
              </w:rPr>
            </w:pPr>
            <w:r w:rsidRPr="004F0759">
              <w:rPr>
                <w:rFonts w:ascii="Arial" w:hAnsi="Arial" w:cs="Arial"/>
                <w:b/>
                <w:sz w:val="24"/>
              </w:rPr>
              <w:t>COMISIONADA</w:t>
            </w:r>
          </w:p>
          <w:p w:rsidR="00FB2D1B" w:rsidRPr="004F0759" w:rsidRDefault="00FB2D1B" w:rsidP="00E95880">
            <w:pPr>
              <w:jc w:val="center"/>
              <w:rPr>
                <w:rFonts w:ascii="Arial" w:hAnsi="Arial" w:cs="Arial"/>
                <w:b/>
                <w:sz w:val="24"/>
              </w:rPr>
            </w:pPr>
          </w:p>
          <w:p w:rsidR="00FB2D1B" w:rsidRPr="004F0759" w:rsidRDefault="00FB2D1B" w:rsidP="00E95880">
            <w:pPr>
              <w:ind w:left="97"/>
              <w:jc w:val="center"/>
              <w:rPr>
                <w:rFonts w:ascii="Arial" w:hAnsi="Arial" w:cs="Arial"/>
                <w:b/>
                <w:sz w:val="24"/>
              </w:rPr>
            </w:pPr>
          </w:p>
          <w:p w:rsidR="00FB2D1B" w:rsidRPr="004F0759" w:rsidRDefault="00FB2D1B" w:rsidP="00E95880">
            <w:pPr>
              <w:ind w:left="97"/>
              <w:jc w:val="center"/>
              <w:rPr>
                <w:rFonts w:ascii="Arial" w:hAnsi="Arial" w:cs="Arial"/>
                <w:b/>
                <w:sz w:val="24"/>
              </w:rPr>
            </w:pPr>
            <w:r w:rsidRPr="004F0759">
              <w:rPr>
                <w:rFonts w:ascii="Arial" w:hAnsi="Arial" w:cs="Arial"/>
                <w:b/>
                <w:sz w:val="24"/>
              </w:rPr>
              <w:t xml:space="preserve">  MARIAJOSÉ GONZÁLEZ ZARZOSA     </w:t>
            </w:r>
          </w:p>
          <w:p w:rsidR="00FB2D1B" w:rsidRPr="004F0759" w:rsidRDefault="00FB2D1B" w:rsidP="00E95880">
            <w:pPr>
              <w:ind w:left="97"/>
              <w:jc w:val="center"/>
              <w:rPr>
                <w:rFonts w:ascii="Arial" w:hAnsi="Arial" w:cs="Arial"/>
                <w:b/>
                <w:sz w:val="24"/>
              </w:rPr>
            </w:pPr>
          </w:p>
        </w:tc>
        <w:tc>
          <w:tcPr>
            <w:tcW w:w="358" w:type="dxa"/>
            <w:gridSpan w:val="2"/>
          </w:tcPr>
          <w:p w:rsidR="00FB2D1B" w:rsidRPr="004F0759" w:rsidRDefault="00FB2D1B" w:rsidP="00E95880">
            <w:pPr>
              <w:ind w:left="360" w:firstLine="708"/>
              <w:jc w:val="center"/>
              <w:rPr>
                <w:rFonts w:ascii="Arial" w:hAnsi="Arial" w:cs="Arial"/>
                <w:b/>
                <w:sz w:val="24"/>
              </w:rPr>
            </w:pPr>
          </w:p>
        </w:tc>
        <w:tc>
          <w:tcPr>
            <w:tcW w:w="5375" w:type="dxa"/>
          </w:tcPr>
          <w:p w:rsidR="00FB2D1B" w:rsidRPr="004F0759" w:rsidRDefault="00FB2D1B" w:rsidP="00E95880">
            <w:pPr>
              <w:ind w:left="360" w:firstLine="2"/>
              <w:jc w:val="center"/>
              <w:rPr>
                <w:rFonts w:ascii="Arial" w:hAnsi="Arial" w:cs="Arial"/>
                <w:b/>
                <w:sz w:val="24"/>
              </w:rPr>
            </w:pPr>
          </w:p>
          <w:p w:rsidR="00FB2D1B" w:rsidRPr="004F0759" w:rsidRDefault="00FB2D1B" w:rsidP="00E95880">
            <w:pPr>
              <w:ind w:left="360" w:firstLine="2"/>
              <w:jc w:val="center"/>
              <w:rPr>
                <w:rFonts w:ascii="Arial" w:hAnsi="Arial" w:cs="Arial"/>
                <w:b/>
                <w:sz w:val="24"/>
              </w:rPr>
            </w:pPr>
            <w:r w:rsidRPr="004F0759">
              <w:rPr>
                <w:rFonts w:ascii="Arial" w:hAnsi="Arial" w:cs="Arial"/>
                <w:b/>
                <w:sz w:val="24"/>
              </w:rPr>
              <w:t>SECRETARIA DE PLENO</w:t>
            </w:r>
          </w:p>
          <w:p w:rsidR="00FB2D1B" w:rsidRPr="004F0759" w:rsidRDefault="00FB2D1B" w:rsidP="00E95880">
            <w:pPr>
              <w:jc w:val="center"/>
              <w:rPr>
                <w:rFonts w:ascii="Arial" w:hAnsi="Arial" w:cs="Arial"/>
                <w:b/>
                <w:sz w:val="24"/>
              </w:rPr>
            </w:pPr>
          </w:p>
          <w:p w:rsidR="00FB2D1B" w:rsidRPr="004F0759" w:rsidRDefault="00FB2D1B" w:rsidP="00E95880">
            <w:pPr>
              <w:jc w:val="center"/>
              <w:rPr>
                <w:rFonts w:ascii="Arial" w:hAnsi="Arial" w:cs="Arial"/>
                <w:b/>
                <w:sz w:val="24"/>
              </w:rPr>
            </w:pPr>
          </w:p>
          <w:p w:rsidR="00FB2D1B" w:rsidRPr="004F0759" w:rsidRDefault="00FB2D1B" w:rsidP="00E95880">
            <w:pPr>
              <w:jc w:val="center"/>
              <w:rPr>
                <w:rFonts w:ascii="Arial" w:hAnsi="Arial" w:cs="Arial"/>
                <w:b/>
                <w:sz w:val="24"/>
              </w:rPr>
            </w:pPr>
            <w:r w:rsidRPr="004F0759">
              <w:rPr>
                <w:rFonts w:ascii="Arial" w:hAnsi="Arial" w:cs="Arial"/>
                <w:b/>
                <w:sz w:val="24"/>
              </w:rPr>
              <w:t xml:space="preserve">      ROSA MARÍA MOTILLA GARCÍA</w:t>
            </w:r>
          </w:p>
        </w:tc>
      </w:tr>
    </w:tbl>
    <w:p w:rsidR="00A565EB" w:rsidRPr="004F0759" w:rsidRDefault="00A565EB" w:rsidP="00A565EB">
      <w:pPr>
        <w:spacing w:after="240" w:line="240" w:lineRule="auto"/>
        <w:rPr>
          <w:rFonts w:ascii="Arial" w:hAnsi="Arial" w:cs="Arial"/>
          <w:sz w:val="16"/>
          <w:szCs w:val="16"/>
        </w:rPr>
      </w:pPr>
      <w:r w:rsidRPr="004F0759">
        <w:rPr>
          <w:rFonts w:ascii="Arial" w:hAnsi="Arial" w:cs="Arial"/>
          <w:sz w:val="16"/>
          <w:szCs w:val="16"/>
        </w:rPr>
        <w:t>Estas firmas pertenecen a la última foja de la resolución pronunciad</w:t>
      </w:r>
      <w:r w:rsidR="00716D17" w:rsidRPr="004F0759">
        <w:rPr>
          <w:rFonts w:ascii="Arial" w:hAnsi="Arial" w:cs="Arial"/>
          <w:sz w:val="16"/>
          <w:szCs w:val="16"/>
        </w:rPr>
        <w:t>a en el recurso de revisión 945</w:t>
      </w:r>
      <w:r w:rsidRPr="004F0759">
        <w:rPr>
          <w:rFonts w:ascii="Arial" w:hAnsi="Arial" w:cs="Arial"/>
          <w:sz w:val="16"/>
          <w:szCs w:val="16"/>
        </w:rPr>
        <w:t xml:space="preserve">/2018-3 aprobado en sesión extraordinaria del </w:t>
      </w:r>
      <w:r w:rsidR="00B5133F" w:rsidRPr="004F0759">
        <w:rPr>
          <w:rFonts w:ascii="Arial" w:hAnsi="Arial" w:cs="Arial"/>
          <w:sz w:val="16"/>
          <w:szCs w:val="16"/>
        </w:rPr>
        <w:t>veinte</w:t>
      </w:r>
      <w:r w:rsidRPr="004F0759">
        <w:rPr>
          <w:rFonts w:ascii="Arial" w:hAnsi="Arial" w:cs="Arial"/>
          <w:sz w:val="16"/>
          <w:szCs w:val="16"/>
        </w:rPr>
        <w:t xml:space="preserve"> de febrero de dos mil diecinueve.</w:t>
      </w:r>
    </w:p>
    <w:p w:rsidR="00A565EB" w:rsidRPr="004F0759" w:rsidRDefault="00A565EB" w:rsidP="00A565EB">
      <w:pPr>
        <w:spacing w:after="240" w:line="240" w:lineRule="auto"/>
        <w:rPr>
          <w:rFonts w:ascii="Arial" w:hAnsi="Arial" w:cs="Arial"/>
          <w:sz w:val="16"/>
          <w:szCs w:val="16"/>
        </w:rPr>
      </w:pPr>
      <w:r w:rsidRPr="004F0759">
        <w:rPr>
          <w:rFonts w:ascii="Arial" w:hAnsi="Arial" w:cs="Arial"/>
          <w:sz w:val="16"/>
          <w:szCs w:val="16"/>
        </w:rPr>
        <w:t xml:space="preserve">Elaboró: </w:t>
      </w:r>
    </w:p>
    <w:p w:rsidR="0010738A" w:rsidRPr="004F0759" w:rsidRDefault="00A565EB" w:rsidP="00A565EB">
      <w:pPr>
        <w:spacing w:after="240" w:line="240" w:lineRule="auto"/>
        <w:rPr>
          <w:rFonts w:ascii="Arial" w:hAnsi="Arial" w:cs="Arial"/>
          <w:sz w:val="16"/>
          <w:szCs w:val="16"/>
        </w:rPr>
      </w:pPr>
      <w:r w:rsidRPr="004F0759">
        <w:rPr>
          <w:rFonts w:ascii="Arial" w:hAnsi="Arial" w:cs="Arial"/>
          <w:sz w:val="16"/>
          <w:szCs w:val="16"/>
        </w:rPr>
        <w:t>ABCR</w:t>
      </w:r>
    </w:p>
    <w:p w:rsidR="00A565EB" w:rsidRPr="004F0759" w:rsidRDefault="00A565EB" w:rsidP="00716D17">
      <w:pPr>
        <w:spacing w:after="200" w:line="276" w:lineRule="auto"/>
        <w:jc w:val="left"/>
        <w:rPr>
          <w:rFonts w:ascii="Arial" w:hAnsi="Arial" w:cs="Arial"/>
          <w:sz w:val="16"/>
          <w:szCs w:val="16"/>
        </w:rPr>
      </w:pPr>
    </w:p>
    <w:sectPr w:rsidR="00A565EB" w:rsidRPr="004F0759" w:rsidSect="002A108D">
      <w:headerReference w:type="even" r:id="rId9"/>
      <w:headerReference w:type="default" r:id="rId10"/>
      <w:headerReference w:type="first" r:id="rId11"/>
      <w:pgSz w:w="12240" w:h="20160" w:code="5"/>
      <w:pgMar w:top="3062" w:right="1418" w:bottom="2495" w:left="226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7F19" w:rsidRDefault="00D67F19" w:rsidP="00EE69A4">
      <w:pPr>
        <w:spacing w:line="240" w:lineRule="auto"/>
      </w:pPr>
      <w:r>
        <w:separator/>
      </w:r>
    </w:p>
  </w:endnote>
  <w:endnote w:type="continuationSeparator" w:id="0">
    <w:p w:rsidR="00D67F19" w:rsidRDefault="00D67F19" w:rsidP="00EE69A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BatangChe">
    <w:panose1 w:val="02030609000101010101"/>
    <w:charset w:val="81"/>
    <w:family w:val="modern"/>
    <w:pitch w:val="fixed"/>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7F19" w:rsidRDefault="00D67F19" w:rsidP="00EE69A4">
      <w:pPr>
        <w:spacing w:line="240" w:lineRule="auto"/>
      </w:pPr>
      <w:r>
        <w:separator/>
      </w:r>
    </w:p>
  </w:footnote>
  <w:footnote w:type="continuationSeparator" w:id="0">
    <w:p w:rsidR="00D67F19" w:rsidRDefault="00D67F19" w:rsidP="00EE69A4">
      <w:pPr>
        <w:spacing w:line="240" w:lineRule="auto"/>
      </w:pPr>
      <w:r>
        <w:continuationSeparator/>
      </w:r>
    </w:p>
  </w:footnote>
  <w:footnote w:id="1">
    <w:p w:rsidR="00D32F9A" w:rsidRPr="003B3F73" w:rsidRDefault="00D32F9A" w:rsidP="00E81042">
      <w:pPr>
        <w:spacing w:line="240" w:lineRule="auto"/>
        <w:rPr>
          <w:rFonts w:ascii="Arial" w:hAnsi="Arial" w:cs="Arial"/>
          <w:sz w:val="16"/>
          <w:szCs w:val="16"/>
        </w:rPr>
      </w:pPr>
      <w:r w:rsidRPr="009A531F">
        <w:rPr>
          <w:rStyle w:val="Refdenotaalpie"/>
          <w:rFonts w:ascii="Arial" w:hAnsi="Arial" w:cs="Arial"/>
          <w:sz w:val="18"/>
          <w:szCs w:val="18"/>
        </w:rPr>
        <w:footnoteRef/>
      </w:r>
      <w:r w:rsidRPr="003B3F73">
        <w:rPr>
          <w:rFonts w:ascii="Arial" w:hAnsi="Arial" w:cs="Arial"/>
          <w:sz w:val="16"/>
          <w:szCs w:val="16"/>
        </w:rPr>
        <w:t>Jurisprudencia número VI.2o. J/323, visible en la Octava Época, de la Gaceta del Semanario Judicial de la Federación, Núm. 80, Agosto de 1994, p. 87. Instancia: Tribunales Colegiados de Circuito, con Registro electrónico: 210784.</w:t>
      </w:r>
    </w:p>
  </w:footnote>
  <w:footnote w:id="2">
    <w:p w:rsidR="00D32F9A" w:rsidRPr="003B3F73" w:rsidRDefault="00D32F9A" w:rsidP="00691F4D">
      <w:pPr>
        <w:autoSpaceDE w:val="0"/>
        <w:autoSpaceDN w:val="0"/>
        <w:adjustRightInd w:val="0"/>
        <w:spacing w:line="240" w:lineRule="auto"/>
        <w:rPr>
          <w:rFonts w:ascii="Arial" w:hAnsi="Arial" w:cs="Arial"/>
          <w:sz w:val="16"/>
          <w:szCs w:val="16"/>
        </w:rPr>
      </w:pPr>
      <w:r w:rsidRPr="003B3F73">
        <w:rPr>
          <w:rStyle w:val="Refdenotaalpie"/>
          <w:rFonts w:ascii="Arial" w:hAnsi="Arial" w:cs="Arial"/>
          <w:sz w:val="16"/>
          <w:szCs w:val="16"/>
        </w:rPr>
        <w:footnoteRef/>
      </w:r>
      <w:r w:rsidRPr="003B3F73">
        <w:rPr>
          <w:rFonts w:ascii="Arial" w:hAnsi="Arial" w:cs="Arial"/>
          <w:sz w:val="16"/>
          <w:szCs w:val="16"/>
        </w:rPr>
        <w:t xml:space="preserve"> “</w:t>
      </w:r>
      <w:r w:rsidRPr="003B3F73">
        <w:rPr>
          <w:rFonts w:ascii="Arial" w:hAnsi="Arial" w:cs="Arial"/>
          <w:b/>
          <w:bCs/>
          <w:sz w:val="16"/>
          <w:szCs w:val="16"/>
        </w:rPr>
        <w:t xml:space="preserve">ARTÍCULO 170. </w:t>
      </w:r>
      <w:r w:rsidRPr="003B3F73">
        <w:rPr>
          <w:rFonts w:ascii="Arial" w:hAnsi="Arial" w:cs="Arial"/>
          <w:bCs/>
          <w:sz w:val="16"/>
          <w:szCs w:val="16"/>
        </w:rPr>
        <w:t>La CEGAIP resolverá el recurso de revisión en un plazo que no podrá exceder de treinta días, contados a partir de la admisión del mismo, en los términos que establezca la ley respectiva, plazo que podrá ampliarse por una sola vez y hasta por un periodo de veinte días.</w:t>
      </w:r>
      <w:r w:rsidRPr="003B3F73">
        <w:rPr>
          <w:rFonts w:ascii="Arial" w:hAnsi="Arial" w:cs="Arial"/>
          <w:sz w:val="16"/>
          <w:szCs w:val="16"/>
        </w:rPr>
        <w:t xml:space="preserve"> […]”</w:t>
      </w:r>
    </w:p>
  </w:footnote>
  <w:footnote w:id="3">
    <w:p w:rsidR="00D32F9A" w:rsidRPr="00D32F9A" w:rsidRDefault="00D32F9A" w:rsidP="00D32F9A">
      <w:pPr>
        <w:pStyle w:val="Textonotapie"/>
        <w:rPr>
          <w:rFonts w:ascii="Arial" w:hAnsi="Arial" w:cs="Arial"/>
          <w:sz w:val="16"/>
          <w:szCs w:val="16"/>
        </w:rPr>
      </w:pPr>
      <w:r w:rsidRPr="00D32F9A">
        <w:rPr>
          <w:rStyle w:val="Refdenotaalpie"/>
          <w:rFonts w:ascii="Arial" w:hAnsi="Arial" w:cs="Arial"/>
          <w:sz w:val="16"/>
          <w:szCs w:val="16"/>
        </w:rPr>
        <w:footnoteRef/>
      </w:r>
      <w:r w:rsidRPr="00D32F9A">
        <w:rPr>
          <w:rFonts w:ascii="Arial" w:hAnsi="Arial" w:cs="Arial"/>
          <w:sz w:val="16"/>
          <w:szCs w:val="16"/>
        </w:rPr>
        <w:t xml:space="preserve"> </w:t>
      </w:r>
      <w:r w:rsidRPr="00D32F9A">
        <w:rPr>
          <w:rFonts w:ascii="Arial" w:hAnsi="Arial" w:cs="Arial"/>
          <w:b/>
          <w:sz w:val="14"/>
          <w:szCs w:val="14"/>
        </w:rPr>
        <w:t>ARTÍCULO 18.</w:t>
      </w:r>
      <w:r w:rsidRPr="00D32F9A">
        <w:rPr>
          <w:rFonts w:ascii="Arial" w:hAnsi="Arial" w:cs="Arial"/>
          <w:sz w:val="14"/>
          <w:szCs w:val="14"/>
        </w:rPr>
        <w:t xml:space="preserve"> Los sujetos obligados deberán documentar todo acto que derive del ejercicio de sus facultades, competencias o funciones.</w:t>
      </w:r>
      <w:r w:rsidRPr="00D32F9A">
        <w:rPr>
          <w:rFonts w:ascii="Arial" w:hAnsi="Arial" w:cs="Arial"/>
          <w:sz w:val="16"/>
          <w:szCs w:val="16"/>
        </w:rPr>
        <w:t xml:space="preserve"> </w:t>
      </w:r>
    </w:p>
  </w:footnote>
  <w:footnote w:id="4">
    <w:p w:rsidR="00D32F9A" w:rsidRPr="00D32F9A" w:rsidRDefault="00D32F9A" w:rsidP="00153F83">
      <w:pPr>
        <w:pStyle w:val="Textonotapie"/>
        <w:rPr>
          <w:rFonts w:ascii="Arial" w:hAnsi="Arial" w:cs="Arial"/>
          <w:sz w:val="14"/>
          <w:szCs w:val="14"/>
        </w:rPr>
      </w:pPr>
      <w:r>
        <w:rPr>
          <w:rStyle w:val="Refdenotaalpie"/>
        </w:rPr>
        <w:footnoteRef/>
      </w:r>
      <w:r>
        <w:t xml:space="preserve"> </w:t>
      </w:r>
      <w:r w:rsidRPr="00D32F9A">
        <w:rPr>
          <w:rFonts w:ascii="Arial" w:hAnsi="Arial" w:cs="Arial"/>
          <w:b/>
          <w:sz w:val="14"/>
          <w:szCs w:val="14"/>
        </w:rPr>
        <w:t>ARTÍCULO 19.</w:t>
      </w:r>
      <w:r w:rsidRPr="00D32F9A">
        <w:rPr>
          <w:rFonts w:ascii="Arial" w:hAnsi="Arial" w:cs="Arial"/>
          <w:sz w:val="14"/>
          <w:szCs w:val="14"/>
        </w:rPr>
        <w:t xml:space="preserve"> Se presume que la información debe existir si se refiere a las facultades, competencias y funciones que los ordenamientos jurídicos aplicables otorgan a los sujetos obligados. </w:t>
      </w:r>
    </w:p>
    <w:p w:rsidR="00D32F9A" w:rsidRPr="00D32F9A" w:rsidRDefault="00D32F9A" w:rsidP="00153F83">
      <w:pPr>
        <w:pStyle w:val="Textonotapie"/>
        <w:rPr>
          <w:rFonts w:ascii="Arial" w:hAnsi="Arial" w:cs="Arial"/>
          <w:sz w:val="14"/>
          <w:szCs w:val="14"/>
        </w:rPr>
      </w:pPr>
      <w:r w:rsidRPr="00D32F9A">
        <w:rPr>
          <w:rFonts w:ascii="Arial" w:hAnsi="Arial" w:cs="Arial"/>
          <w:sz w:val="14"/>
          <w:szCs w:val="14"/>
        </w:rPr>
        <w:t>En los casos en que ciertas facultades, competencias o funciones no se hayan ejercido, se debe motivar la respuesta en función de las causas que motiven la inexistencia.</w:t>
      </w:r>
    </w:p>
  </w:footnote>
  <w:footnote w:id="5">
    <w:p w:rsidR="00D32F9A" w:rsidRPr="00D32F9A" w:rsidRDefault="00D32F9A" w:rsidP="00153F83">
      <w:pPr>
        <w:pStyle w:val="Textonotapie"/>
        <w:rPr>
          <w:rFonts w:ascii="Arial" w:hAnsi="Arial" w:cs="Arial"/>
          <w:sz w:val="14"/>
          <w:szCs w:val="14"/>
        </w:rPr>
      </w:pPr>
      <w:r w:rsidRPr="00D32F9A">
        <w:rPr>
          <w:rStyle w:val="Refdenotaalpie"/>
          <w:rFonts w:ascii="Arial" w:hAnsi="Arial" w:cs="Arial"/>
          <w:sz w:val="14"/>
          <w:szCs w:val="14"/>
        </w:rPr>
        <w:footnoteRef/>
      </w:r>
      <w:r w:rsidRPr="00D32F9A">
        <w:rPr>
          <w:rFonts w:ascii="Arial" w:hAnsi="Arial" w:cs="Arial"/>
          <w:b/>
          <w:sz w:val="14"/>
          <w:szCs w:val="14"/>
        </w:rPr>
        <w:t xml:space="preserve"> ARTÍCULO 151.</w:t>
      </w:r>
      <w:r w:rsidRPr="00D32F9A">
        <w:rPr>
          <w:rFonts w:ascii="Arial" w:hAnsi="Arial" w:cs="Arial"/>
          <w:sz w:val="14"/>
          <w:szCs w:val="14"/>
        </w:rPr>
        <w:t xml:space="preserve">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rsidR="00D32F9A" w:rsidRPr="00331262" w:rsidRDefault="00D32F9A" w:rsidP="00153F83">
      <w:pPr>
        <w:pStyle w:val="Textonotapie"/>
        <w:rPr>
          <w:rFonts w:ascii="Arial" w:hAnsi="Arial" w:cs="Arial"/>
          <w:sz w:val="16"/>
          <w:szCs w:val="16"/>
          <w:lang w:val="es-MX"/>
        </w:rPr>
      </w:pPr>
      <w:r w:rsidRPr="00D32F9A">
        <w:rPr>
          <w:rFonts w:ascii="Arial" w:hAnsi="Arial" w:cs="Arial"/>
          <w:sz w:val="14"/>
          <w:szCs w:val="14"/>
        </w:rPr>
        <w:t>En el caso de que la información solicitada consista en bases de datos se deberá privilegiar la entrega de la misma en Formatos Abiertos.</w:t>
      </w:r>
    </w:p>
  </w:footnote>
  <w:footnote w:id="6">
    <w:p w:rsidR="00D32F9A" w:rsidRPr="00D32F9A" w:rsidRDefault="00D32F9A" w:rsidP="00D32F9A">
      <w:pPr>
        <w:spacing w:line="240" w:lineRule="auto"/>
        <w:rPr>
          <w:rFonts w:ascii="Arial" w:hAnsi="Arial" w:cs="Arial"/>
          <w:sz w:val="14"/>
          <w:szCs w:val="14"/>
        </w:rPr>
      </w:pPr>
      <w:r w:rsidRPr="00FF7A06">
        <w:rPr>
          <w:rStyle w:val="Refdenotaalpie"/>
          <w:rFonts w:ascii="Arial" w:hAnsi="Arial" w:cs="Arial"/>
          <w:b/>
          <w:color w:val="4F81BD" w:themeColor="accent1"/>
          <w:sz w:val="16"/>
          <w:szCs w:val="16"/>
        </w:rPr>
        <w:footnoteRef/>
      </w:r>
      <w:r w:rsidRPr="00D32F9A">
        <w:rPr>
          <w:rFonts w:ascii="Arial" w:hAnsi="Arial" w:cs="Arial"/>
          <w:sz w:val="14"/>
          <w:szCs w:val="14"/>
        </w:rPr>
        <w:t>Jurisprudencia número I.4o.A. J/43, visible en la Novena Época, de la Gaceta del Semanario Judicial de la Federación,  Mayo de 2006, p. 1531. Instancia: Tribunales Colegiados de Circuito, con Registro electrónico: 175082.</w:t>
      </w:r>
    </w:p>
  </w:footnote>
  <w:footnote w:id="7">
    <w:p w:rsidR="00D32F9A" w:rsidRPr="00D32F9A" w:rsidRDefault="00D32F9A">
      <w:pPr>
        <w:pStyle w:val="Textonotapie"/>
        <w:rPr>
          <w:rFonts w:ascii="Arial" w:hAnsi="Arial" w:cs="Arial"/>
          <w:sz w:val="16"/>
          <w:szCs w:val="16"/>
          <w:lang w:val="es-MX"/>
        </w:rPr>
      </w:pPr>
      <w:r w:rsidRPr="00D32F9A">
        <w:rPr>
          <w:rStyle w:val="Refdenotaalpie"/>
          <w:rFonts w:ascii="Arial" w:hAnsi="Arial" w:cs="Arial"/>
          <w:sz w:val="16"/>
          <w:szCs w:val="16"/>
        </w:rPr>
        <w:footnoteRef/>
      </w:r>
      <w:r w:rsidRPr="00D32F9A">
        <w:rPr>
          <w:rFonts w:ascii="Arial" w:hAnsi="Arial" w:cs="Arial"/>
          <w:sz w:val="16"/>
          <w:szCs w:val="16"/>
        </w:rPr>
        <w:t xml:space="preserve"> </w:t>
      </w:r>
      <w:r w:rsidRPr="00D32F9A">
        <w:rPr>
          <w:rFonts w:ascii="Arial" w:hAnsi="Arial" w:cs="Arial"/>
          <w:sz w:val="16"/>
          <w:szCs w:val="16"/>
          <w:lang w:val="es-MX"/>
        </w:rPr>
        <w:t xml:space="preserve">Disponible en: </w:t>
      </w:r>
    </w:p>
    <w:p w:rsidR="00D32F9A" w:rsidRPr="00D32F9A" w:rsidRDefault="00D67F19">
      <w:pPr>
        <w:pStyle w:val="Textonotapie"/>
        <w:rPr>
          <w:lang w:val="es-MX"/>
        </w:rPr>
      </w:pPr>
      <w:hyperlink r:id="rId1" w:history="1">
        <w:r w:rsidR="00D32F9A" w:rsidRPr="00D32F9A">
          <w:rPr>
            <w:rStyle w:val="Hipervnculo"/>
            <w:rFonts w:ascii="Arial" w:hAnsi="Arial" w:cs="Arial"/>
            <w:sz w:val="16"/>
            <w:szCs w:val="16"/>
            <w:lang w:val="es-MX"/>
          </w:rPr>
          <w:t>http://congresosanluis.gob.mx/sites/default/files/unpload/legislacion/leyes/2019/02/Ley_de_Transparencia_y_Acceso_a_la_Informacion_Publica_05_Jul_2018.pdf</w:t>
        </w:r>
      </w:hyperlink>
      <w:r w:rsidR="00D32F9A">
        <w:rPr>
          <w:lang w:val="es-MX"/>
        </w:rPr>
        <w:t xml:space="preserve">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8669881"/>
      <w:docPartObj>
        <w:docPartGallery w:val="Page Numbers (Top of Page)"/>
        <w:docPartUnique/>
      </w:docPartObj>
    </w:sdtPr>
    <w:sdtEndPr/>
    <w:sdtContent>
      <w:p w:rsidR="00D32F9A" w:rsidRDefault="00E11386">
        <w:pPr>
          <w:pStyle w:val="Encabezado"/>
          <w:jc w:val="center"/>
        </w:pPr>
        <w:r>
          <w:rPr>
            <w:noProof/>
          </w:rPr>
          <w:fldChar w:fldCharType="begin"/>
        </w:r>
        <w:r w:rsidR="00D32F9A">
          <w:rPr>
            <w:noProof/>
          </w:rPr>
          <w:instrText xml:space="preserve"> PAGE   \* MERGEFORMAT </w:instrText>
        </w:r>
        <w:r>
          <w:rPr>
            <w:noProof/>
          </w:rPr>
          <w:fldChar w:fldCharType="separate"/>
        </w:r>
        <w:r w:rsidR="00D32F9A">
          <w:rPr>
            <w:noProof/>
          </w:rPr>
          <w:t>2</w:t>
        </w:r>
        <w:r>
          <w:rPr>
            <w:noProof/>
          </w:rPr>
          <w:fldChar w:fldCharType="end"/>
        </w:r>
      </w:p>
    </w:sdtContent>
  </w:sdt>
  <w:p w:rsidR="00D32F9A" w:rsidRDefault="00D32F9A">
    <w:pPr>
      <w:pStyle w:val="Encabezado"/>
    </w:pPr>
    <w:r>
      <w:t>CEGAIP-RR-018/2016-3</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8669903"/>
      <w:docPartObj>
        <w:docPartGallery w:val="Page Numbers (Top of Page)"/>
        <w:docPartUnique/>
      </w:docPartObj>
    </w:sdtPr>
    <w:sdtEndPr/>
    <w:sdtContent>
      <w:p w:rsidR="00D32F9A" w:rsidRDefault="00D32F9A">
        <w:pPr>
          <w:pStyle w:val="Encabezado"/>
          <w:jc w:val="center"/>
        </w:pPr>
      </w:p>
      <w:p w:rsidR="00D32F9A" w:rsidRDefault="00D32F9A">
        <w:pPr>
          <w:pStyle w:val="Encabezado"/>
          <w:jc w:val="center"/>
        </w:pPr>
      </w:p>
      <w:p w:rsidR="00D32F9A" w:rsidRDefault="00E11386">
        <w:pPr>
          <w:pStyle w:val="Encabezado"/>
          <w:jc w:val="center"/>
        </w:pPr>
        <w:r>
          <w:rPr>
            <w:noProof/>
          </w:rPr>
          <w:fldChar w:fldCharType="begin"/>
        </w:r>
        <w:r w:rsidR="00D32F9A">
          <w:rPr>
            <w:noProof/>
          </w:rPr>
          <w:instrText xml:space="preserve"> PAGE   \* MERGEFORMAT </w:instrText>
        </w:r>
        <w:r>
          <w:rPr>
            <w:noProof/>
          </w:rPr>
          <w:fldChar w:fldCharType="separate"/>
        </w:r>
        <w:r w:rsidR="00523B7C">
          <w:rPr>
            <w:noProof/>
          </w:rPr>
          <w:t>2</w:t>
        </w:r>
        <w:r>
          <w:rPr>
            <w:noProof/>
          </w:rPr>
          <w:fldChar w:fldCharType="end"/>
        </w:r>
      </w:p>
    </w:sdtContent>
  </w:sdt>
  <w:p w:rsidR="00D32F9A" w:rsidRDefault="00D32F9A">
    <w:pPr>
      <w:pStyle w:val="Encabezado"/>
      <w:rPr>
        <w:lang w:val="es-MX"/>
      </w:rPr>
    </w:pPr>
  </w:p>
  <w:p w:rsidR="00D32F9A" w:rsidRPr="00EE69A4" w:rsidRDefault="00D32F9A">
    <w:pPr>
      <w:pStyle w:val="Encabezado"/>
      <w:rPr>
        <w:lang w:val="es-MX"/>
      </w:rPr>
    </w:pPr>
    <w:r>
      <w:rPr>
        <w:lang w:val="es-MX"/>
      </w:rPr>
      <w:t>CEGAIP-RR-945/2018-3</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2F9A" w:rsidRDefault="00D32F9A">
    <w:pPr>
      <w:pStyle w:val="Encabezado"/>
      <w:jc w:val="center"/>
    </w:pPr>
  </w:p>
  <w:p w:rsidR="00D32F9A" w:rsidRDefault="00D32F9A">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0F5A1B"/>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DDF515F"/>
    <w:multiLevelType w:val="hybridMultilevel"/>
    <w:tmpl w:val="6BA2B9B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FCF1DA8"/>
    <w:multiLevelType w:val="hybridMultilevel"/>
    <w:tmpl w:val="7256A8EA"/>
    <w:lvl w:ilvl="0" w:tplc="080A001B">
      <w:start w:val="1"/>
      <w:numFmt w:val="lowerRoman"/>
      <w:lvlText w:val="%1."/>
      <w:lvlJc w:val="right"/>
      <w:pPr>
        <w:ind w:left="1854" w:hanging="360"/>
      </w:pPr>
      <w:rPr>
        <w:rFonts w:hint="default"/>
      </w:rPr>
    </w:lvl>
    <w:lvl w:ilvl="1" w:tplc="080A0019" w:tentative="1">
      <w:start w:val="1"/>
      <w:numFmt w:val="lowerLetter"/>
      <w:lvlText w:val="%2."/>
      <w:lvlJc w:val="left"/>
      <w:pPr>
        <w:ind w:left="2574" w:hanging="360"/>
      </w:pPr>
    </w:lvl>
    <w:lvl w:ilvl="2" w:tplc="080A001B" w:tentative="1">
      <w:start w:val="1"/>
      <w:numFmt w:val="lowerRoman"/>
      <w:lvlText w:val="%3."/>
      <w:lvlJc w:val="right"/>
      <w:pPr>
        <w:ind w:left="3294" w:hanging="180"/>
      </w:pPr>
    </w:lvl>
    <w:lvl w:ilvl="3" w:tplc="080A000F" w:tentative="1">
      <w:start w:val="1"/>
      <w:numFmt w:val="decimal"/>
      <w:lvlText w:val="%4."/>
      <w:lvlJc w:val="left"/>
      <w:pPr>
        <w:ind w:left="4014" w:hanging="360"/>
      </w:pPr>
    </w:lvl>
    <w:lvl w:ilvl="4" w:tplc="080A0019" w:tentative="1">
      <w:start w:val="1"/>
      <w:numFmt w:val="lowerLetter"/>
      <w:lvlText w:val="%5."/>
      <w:lvlJc w:val="left"/>
      <w:pPr>
        <w:ind w:left="4734" w:hanging="360"/>
      </w:pPr>
    </w:lvl>
    <w:lvl w:ilvl="5" w:tplc="080A001B" w:tentative="1">
      <w:start w:val="1"/>
      <w:numFmt w:val="lowerRoman"/>
      <w:lvlText w:val="%6."/>
      <w:lvlJc w:val="right"/>
      <w:pPr>
        <w:ind w:left="5454" w:hanging="180"/>
      </w:p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3" w15:restartNumberingAfterBreak="0">
    <w:nsid w:val="11800AA2"/>
    <w:multiLevelType w:val="hybridMultilevel"/>
    <w:tmpl w:val="EFECEAF8"/>
    <w:lvl w:ilvl="0" w:tplc="5B4E53F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8CA2746"/>
    <w:multiLevelType w:val="hybridMultilevel"/>
    <w:tmpl w:val="AC969C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AC65C65"/>
    <w:multiLevelType w:val="hybridMultilevel"/>
    <w:tmpl w:val="216807F4"/>
    <w:lvl w:ilvl="0" w:tplc="0D086A00">
      <w:start w:val="1"/>
      <w:numFmt w:val="upperLetter"/>
      <w:lvlText w:val="%1."/>
      <w:lvlJc w:val="left"/>
      <w:pPr>
        <w:ind w:left="2214" w:hanging="360"/>
      </w:pPr>
      <w:rPr>
        <w:rFonts w:hint="default"/>
      </w:rPr>
    </w:lvl>
    <w:lvl w:ilvl="1" w:tplc="080A0019" w:tentative="1">
      <w:start w:val="1"/>
      <w:numFmt w:val="lowerLetter"/>
      <w:lvlText w:val="%2."/>
      <w:lvlJc w:val="left"/>
      <w:pPr>
        <w:ind w:left="2934" w:hanging="360"/>
      </w:pPr>
    </w:lvl>
    <w:lvl w:ilvl="2" w:tplc="080A001B" w:tentative="1">
      <w:start w:val="1"/>
      <w:numFmt w:val="lowerRoman"/>
      <w:lvlText w:val="%3."/>
      <w:lvlJc w:val="right"/>
      <w:pPr>
        <w:ind w:left="3654" w:hanging="180"/>
      </w:pPr>
    </w:lvl>
    <w:lvl w:ilvl="3" w:tplc="080A000F" w:tentative="1">
      <w:start w:val="1"/>
      <w:numFmt w:val="decimal"/>
      <w:lvlText w:val="%4."/>
      <w:lvlJc w:val="left"/>
      <w:pPr>
        <w:ind w:left="4374" w:hanging="360"/>
      </w:pPr>
    </w:lvl>
    <w:lvl w:ilvl="4" w:tplc="080A0019" w:tentative="1">
      <w:start w:val="1"/>
      <w:numFmt w:val="lowerLetter"/>
      <w:lvlText w:val="%5."/>
      <w:lvlJc w:val="left"/>
      <w:pPr>
        <w:ind w:left="5094" w:hanging="360"/>
      </w:pPr>
    </w:lvl>
    <w:lvl w:ilvl="5" w:tplc="080A001B" w:tentative="1">
      <w:start w:val="1"/>
      <w:numFmt w:val="lowerRoman"/>
      <w:lvlText w:val="%6."/>
      <w:lvlJc w:val="right"/>
      <w:pPr>
        <w:ind w:left="5814" w:hanging="180"/>
      </w:pPr>
    </w:lvl>
    <w:lvl w:ilvl="6" w:tplc="080A000F" w:tentative="1">
      <w:start w:val="1"/>
      <w:numFmt w:val="decimal"/>
      <w:lvlText w:val="%7."/>
      <w:lvlJc w:val="left"/>
      <w:pPr>
        <w:ind w:left="6534" w:hanging="360"/>
      </w:pPr>
    </w:lvl>
    <w:lvl w:ilvl="7" w:tplc="080A0019" w:tentative="1">
      <w:start w:val="1"/>
      <w:numFmt w:val="lowerLetter"/>
      <w:lvlText w:val="%8."/>
      <w:lvlJc w:val="left"/>
      <w:pPr>
        <w:ind w:left="7254" w:hanging="360"/>
      </w:pPr>
    </w:lvl>
    <w:lvl w:ilvl="8" w:tplc="080A001B" w:tentative="1">
      <w:start w:val="1"/>
      <w:numFmt w:val="lowerRoman"/>
      <w:lvlText w:val="%9."/>
      <w:lvlJc w:val="right"/>
      <w:pPr>
        <w:ind w:left="7974" w:hanging="180"/>
      </w:pPr>
    </w:lvl>
  </w:abstractNum>
  <w:abstractNum w:abstractNumId="6" w15:restartNumberingAfterBreak="0">
    <w:nsid w:val="1C7F77D7"/>
    <w:multiLevelType w:val="hybridMultilevel"/>
    <w:tmpl w:val="7256A8EA"/>
    <w:lvl w:ilvl="0" w:tplc="080A001B">
      <w:start w:val="1"/>
      <w:numFmt w:val="lowerRoman"/>
      <w:lvlText w:val="%1."/>
      <w:lvlJc w:val="right"/>
      <w:pPr>
        <w:ind w:left="1854" w:hanging="360"/>
      </w:pPr>
      <w:rPr>
        <w:rFonts w:hint="default"/>
      </w:rPr>
    </w:lvl>
    <w:lvl w:ilvl="1" w:tplc="080A0019" w:tentative="1">
      <w:start w:val="1"/>
      <w:numFmt w:val="lowerLetter"/>
      <w:lvlText w:val="%2."/>
      <w:lvlJc w:val="left"/>
      <w:pPr>
        <w:ind w:left="2574" w:hanging="360"/>
      </w:pPr>
    </w:lvl>
    <w:lvl w:ilvl="2" w:tplc="080A001B" w:tentative="1">
      <w:start w:val="1"/>
      <w:numFmt w:val="lowerRoman"/>
      <w:lvlText w:val="%3."/>
      <w:lvlJc w:val="right"/>
      <w:pPr>
        <w:ind w:left="3294" w:hanging="180"/>
      </w:pPr>
    </w:lvl>
    <w:lvl w:ilvl="3" w:tplc="080A000F" w:tentative="1">
      <w:start w:val="1"/>
      <w:numFmt w:val="decimal"/>
      <w:lvlText w:val="%4."/>
      <w:lvlJc w:val="left"/>
      <w:pPr>
        <w:ind w:left="4014" w:hanging="360"/>
      </w:pPr>
    </w:lvl>
    <w:lvl w:ilvl="4" w:tplc="080A0019" w:tentative="1">
      <w:start w:val="1"/>
      <w:numFmt w:val="lowerLetter"/>
      <w:lvlText w:val="%5."/>
      <w:lvlJc w:val="left"/>
      <w:pPr>
        <w:ind w:left="4734" w:hanging="360"/>
      </w:pPr>
    </w:lvl>
    <w:lvl w:ilvl="5" w:tplc="080A001B" w:tentative="1">
      <w:start w:val="1"/>
      <w:numFmt w:val="lowerRoman"/>
      <w:lvlText w:val="%6."/>
      <w:lvlJc w:val="right"/>
      <w:pPr>
        <w:ind w:left="5454" w:hanging="180"/>
      </w:p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7" w15:restartNumberingAfterBreak="0">
    <w:nsid w:val="2689059A"/>
    <w:multiLevelType w:val="hybridMultilevel"/>
    <w:tmpl w:val="429CE4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C933C65"/>
    <w:multiLevelType w:val="hybridMultilevel"/>
    <w:tmpl w:val="216807F4"/>
    <w:lvl w:ilvl="0" w:tplc="3BCC6678">
      <w:start w:val="1"/>
      <w:numFmt w:val="upperLetter"/>
      <w:lvlText w:val="%1."/>
      <w:lvlJc w:val="left"/>
      <w:pPr>
        <w:ind w:left="2214" w:hanging="360"/>
      </w:pPr>
      <w:rPr>
        <w:rFonts w:hint="default"/>
      </w:rPr>
    </w:lvl>
    <w:lvl w:ilvl="1" w:tplc="6B70274A" w:tentative="1">
      <w:start w:val="1"/>
      <w:numFmt w:val="lowerLetter"/>
      <w:lvlText w:val="%2."/>
      <w:lvlJc w:val="left"/>
      <w:pPr>
        <w:ind w:left="2934" w:hanging="360"/>
      </w:pPr>
    </w:lvl>
    <w:lvl w:ilvl="2" w:tplc="CD42EBBA" w:tentative="1">
      <w:start w:val="1"/>
      <w:numFmt w:val="lowerRoman"/>
      <w:lvlText w:val="%3."/>
      <w:lvlJc w:val="right"/>
      <w:pPr>
        <w:ind w:left="3654" w:hanging="180"/>
      </w:pPr>
    </w:lvl>
    <w:lvl w:ilvl="3" w:tplc="CB56320E" w:tentative="1">
      <w:start w:val="1"/>
      <w:numFmt w:val="decimal"/>
      <w:lvlText w:val="%4."/>
      <w:lvlJc w:val="left"/>
      <w:pPr>
        <w:ind w:left="4374" w:hanging="360"/>
      </w:pPr>
    </w:lvl>
    <w:lvl w:ilvl="4" w:tplc="A970AA9C" w:tentative="1">
      <w:start w:val="1"/>
      <w:numFmt w:val="lowerLetter"/>
      <w:lvlText w:val="%5."/>
      <w:lvlJc w:val="left"/>
      <w:pPr>
        <w:ind w:left="5094" w:hanging="360"/>
      </w:pPr>
    </w:lvl>
    <w:lvl w:ilvl="5" w:tplc="9DA2B910" w:tentative="1">
      <w:start w:val="1"/>
      <w:numFmt w:val="lowerRoman"/>
      <w:lvlText w:val="%6."/>
      <w:lvlJc w:val="right"/>
      <w:pPr>
        <w:ind w:left="5814" w:hanging="180"/>
      </w:pPr>
    </w:lvl>
    <w:lvl w:ilvl="6" w:tplc="1722FBAC" w:tentative="1">
      <w:start w:val="1"/>
      <w:numFmt w:val="decimal"/>
      <w:lvlText w:val="%7."/>
      <w:lvlJc w:val="left"/>
      <w:pPr>
        <w:ind w:left="6534" w:hanging="360"/>
      </w:pPr>
    </w:lvl>
    <w:lvl w:ilvl="7" w:tplc="A992FB06" w:tentative="1">
      <w:start w:val="1"/>
      <w:numFmt w:val="lowerLetter"/>
      <w:lvlText w:val="%8."/>
      <w:lvlJc w:val="left"/>
      <w:pPr>
        <w:ind w:left="7254" w:hanging="360"/>
      </w:pPr>
    </w:lvl>
    <w:lvl w:ilvl="8" w:tplc="A9DE5A1E" w:tentative="1">
      <w:start w:val="1"/>
      <w:numFmt w:val="lowerRoman"/>
      <w:lvlText w:val="%9."/>
      <w:lvlJc w:val="right"/>
      <w:pPr>
        <w:ind w:left="7974" w:hanging="180"/>
      </w:pPr>
    </w:lvl>
  </w:abstractNum>
  <w:abstractNum w:abstractNumId="9" w15:restartNumberingAfterBreak="0">
    <w:nsid w:val="2EFE125F"/>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06B2B78"/>
    <w:multiLevelType w:val="hybridMultilevel"/>
    <w:tmpl w:val="A5148742"/>
    <w:lvl w:ilvl="0" w:tplc="080A0003">
      <w:start w:val="1"/>
      <w:numFmt w:val="bullet"/>
      <w:lvlText w:val="o"/>
      <w:lvlJc w:val="left"/>
      <w:pPr>
        <w:ind w:left="1854" w:hanging="360"/>
      </w:pPr>
      <w:rPr>
        <w:rFonts w:ascii="Courier New" w:hAnsi="Courier New" w:cs="Courier New"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1" w15:restartNumberingAfterBreak="0">
    <w:nsid w:val="3190201D"/>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1B64680"/>
    <w:multiLevelType w:val="hybridMultilevel"/>
    <w:tmpl w:val="6BA2B9B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1B8296B"/>
    <w:multiLevelType w:val="hybridMultilevel"/>
    <w:tmpl w:val="304892B2"/>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4" w15:restartNumberingAfterBreak="0">
    <w:nsid w:val="32470FE7"/>
    <w:multiLevelType w:val="hybridMultilevel"/>
    <w:tmpl w:val="7CD2147A"/>
    <w:lvl w:ilvl="0" w:tplc="0D086A00">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5" w15:restartNumberingAfterBreak="0">
    <w:nsid w:val="34462773"/>
    <w:multiLevelType w:val="hybridMultilevel"/>
    <w:tmpl w:val="5F9C477A"/>
    <w:lvl w:ilvl="0" w:tplc="3C0A9BC0">
      <w:start w:val="1"/>
      <w:numFmt w:val="bullet"/>
      <w:lvlText w:val=""/>
      <w:lvlJc w:val="left"/>
      <w:pPr>
        <w:ind w:left="720" w:hanging="360"/>
      </w:pPr>
      <w:rPr>
        <w:rFonts w:ascii="Symbol" w:hAnsi="Symbol" w:hint="default"/>
      </w:rPr>
    </w:lvl>
    <w:lvl w:ilvl="1" w:tplc="080A0019" w:tentative="1">
      <w:start w:val="1"/>
      <w:numFmt w:val="bullet"/>
      <w:lvlText w:val="o"/>
      <w:lvlJc w:val="left"/>
      <w:pPr>
        <w:ind w:left="1440" w:hanging="360"/>
      </w:pPr>
      <w:rPr>
        <w:rFonts w:ascii="Courier New" w:hAnsi="Courier New" w:cs="Courier New" w:hint="default"/>
      </w:rPr>
    </w:lvl>
    <w:lvl w:ilvl="2" w:tplc="080A001B" w:tentative="1">
      <w:start w:val="1"/>
      <w:numFmt w:val="bullet"/>
      <w:lvlText w:val=""/>
      <w:lvlJc w:val="left"/>
      <w:pPr>
        <w:ind w:left="2160" w:hanging="360"/>
      </w:pPr>
      <w:rPr>
        <w:rFonts w:ascii="Wingdings" w:hAnsi="Wingdings" w:hint="default"/>
      </w:rPr>
    </w:lvl>
    <w:lvl w:ilvl="3" w:tplc="080A000F" w:tentative="1">
      <w:start w:val="1"/>
      <w:numFmt w:val="bullet"/>
      <w:lvlText w:val=""/>
      <w:lvlJc w:val="left"/>
      <w:pPr>
        <w:ind w:left="2880" w:hanging="360"/>
      </w:pPr>
      <w:rPr>
        <w:rFonts w:ascii="Symbol" w:hAnsi="Symbol" w:hint="default"/>
      </w:rPr>
    </w:lvl>
    <w:lvl w:ilvl="4" w:tplc="080A0019" w:tentative="1">
      <w:start w:val="1"/>
      <w:numFmt w:val="bullet"/>
      <w:lvlText w:val="o"/>
      <w:lvlJc w:val="left"/>
      <w:pPr>
        <w:ind w:left="3600" w:hanging="360"/>
      </w:pPr>
      <w:rPr>
        <w:rFonts w:ascii="Courier New" w:hAnsi="Courier New" w:cs="Courier New" w:hint="default"/>
      </w:rPr>
    </w:lvl>
    <w:lvl w:ilvl="5" w:tplc="080A001B" w:tentative="1">
      <w:start w:val="1"/>
      <w:numFmt w:val="bullet"/>
      <w:lvlText w:val=""/>
      <w:lvlJc w:val="left"/>
      <w:pPr>
        <w:ind w:left="4320" w:hanging="360"/>
      </w:pPr>
      <w:rPr>
        <w:rFonts w:ascii="Wingdings" w:hAnsi="Wingdings" w:hint="default"/>
      </w:rPr>
    </w:lvl>
    <w:lvl w:ilvl="6" w:tplc="080A000F" w:tentative="1">
      <w:start w:val="1"/>
      <w:numFmt w:val="bullet"/>
      <w:lvlText w:val=""/>
      <w:lvlJc w:val="left"/>
      <w:pPr>
        <w:ind w:left="5040" w:hanging="360"/>
      </w:pPr>
      <w:rPr>
        <w:rFonts w:ascii="Symbol" w:hAnsi="Symbol" w:hint="default"/>
      </w:rPr>
    </w:lvl>
    <w:lvl w:ilvl="7" w:tplc="080A0019" w:tentative="1">
      <w:start w:val="1"/>
      <w:numFmt w:val="bullet"/>
      <w:lvlText w:val="o"/>
      <w:lvlJc w:val="left"/>
      <w:pPr>
        <w:ind w:left="5760" w:hanging="360"/>
      </w:pPr>
      <w:rPr>
        <w:rFonts w:ascii="Courier New" w:hAnsi="Courier New" w:cs="Courier New" w:hint="default"/>
      </w:rPr>
    </w:lvl>
    <w:lvl w:ilvl="8" w:tplc="080A001B" w:tentative="1">
      <w:start w:val="1"/>
      <w:numFmt w:val="bullet"/>
      <w:lvlText w:val=""/>
      <w:lvlJc w:val="left"/>
      <w:pPr>
        <w:ind w:left="6480" w:hanging="360"/>
      </w:pPr>
      <w:rPr>
        <w:rFonts w:ascii="Wingdings" w:hAnsi="Wingdings" w:hint="default"/>
      </w:rPr>
    </w:lvl>
  </w:abstractNum>
  <w:abstractNum w:abstractNumId="16" w15:restartNumberingAfterBreak="0">
    <w:nsid w:val="427138F6"/>
    <w:multiLevelType w:val="hybridMultilevel"/>
    <w:tmpl w:val="C5F4A2BE"/>
    <w:lvl w:ilvl="0" w:tplc="080A0001">
      <w:start w:val="1"/>
      <w:numFmt w:val="decimal"/>
      <w:lvlText w:val="%1."/>
      <w:lvlJc w:val="right"/>
      <w:pPr>
        <w:ind w:left="720" w:hanging="360"/>
      </w:pPr>
      <w:rPr>
        <w:rFonts w:hint="default"/>
        <w:b w:val="0"/>
      </w:rPr>
    </w:lvl>
    <w:lvl w:ilvl="1" w:tplc="080A0003" w:tentative="1">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17" w15:restartNumberingAfterBreak="0">
    <w:nsid w:val="436A76A4"/>
    <w:multiLevelType w:val="hybridMultilevel"/>
    <w:tmpl w:val="8F2AB980"/>
    <w:lvl w:ilvl="0" w:tplc="38825DE2">
      <w:start w:val="1"/>
      <w:numFmt w:val="bullet"/>
      <w:lvlText w:val=""/>
      <w:lvlJc w:val="left"/>
      <w:pPr>
        <w:ind w:left="720" w:hanging="360"/>
      </w:pPr>
      <w:rPr>
        <w:rFonts w:ascii="Symbol" w:hAnsi="Symbol"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4D3B25E1"/>
    <w:multiLevelType w:val="hybridMultilevel"/>
    <w:tmpl w:val="E42CFD42"/>
    <w:lvl w:ilvl="0" w:tplc="080A0001">
      <w:start w:val="1"/>
      <w:numFmt w:val="decimal"/>
      <w:lvlText w:val="%1."/>
      <w:lvlJc w:val="left"/>
      <w:pPr>
        <w:ind w:left="720" w:hanging="360"/>
      </w:pPr>
      <w:rPr>
        <w:rFonts w:hint="default"/>
      </w:rPr>
    </w:lvl>
    <w:lvl w:ilvl="1" w:tplc="080A0019" w:tentative="1">
      <w:start w:val="1"/>
      <w:numFmt w:val="bullet"/>
      <w:lvlText w:val="o"/>
      <w:lvlJc w:val="left"/>
      <w:pPr>
        <w:ind w:left="1440" w:hanging="360"/>
      </w:pPr>
      <w:rPr>
        <w:rFonts w:ascii="Courier New" w:hAnsi="Courier New" w:cs="Courier New" w:hint="default"/>
      </w:rPr>
    </w:lvl>
    <w:lvl w:ilvl="2" w:tplc="080A001B" w:tentative="1">
      <w:start w:val="1"/>
      <w:numFmt w:val="bullet"/>
      <w:lvlText w:val=""/>
      <w:lvlJc w:val="left"/>
      <w:pPr>
        <w:ind w:left="2160" w:hanging="360"/>
      </w:pPr>
      <w:rPr>
        <w:rFonts w:ascii="Wingdings" w:hAnsi="Wingdings" w:hint="default"/>
      </w:rPr>
    </w:lvl>
    <w:lvl w:ilvl="3" w:tplc="080A000F" w:tentative="1">
      <w:start w:val="1"/>
      <w:numFmt w:val="bullet"/>
      <w:lvlText w:val=""/>
      <w:lvlJc w:val="left"/>
      <w:pPr>
        <w:ind w:left="2880" w:hanging="360"/>
      </w:pPr>
      <w:rPr>
        <w:rFonts w:ascii="Symbol" w:hAnsi="Symbol" w:hint="default"/>
      </w:rPr>
    </w:lvl>
    <w:lvl w:ilvl="4" w:tplc="080A0019" w:tentative="1">
      <w:start w:val="1"/>
      <w:numFmt w:val="bullet"/>
      <w:lvlText w:val="o"/>
      <w:lvlJc w:val="left"/>
      <w:pPr>
        <w:ind w:left="3600" w:hanging="360"/>
      </w:pPr>
      <w:rPr>
        <w:rFonts w:ascii="Courier New" w:hAnsi="Courier New" w:cs="Courier New" w:hint="default"/>
      </w:rPr>
    </w:lvl>
    <w:lvl w:ilvl="5" w:tplc="080A001B" w:tentative="1">
      <w:start w:val="1"/>
      <w:numFmt w:val="bullet"/>
      <w:lvlText w:val=""/>
      <w:lvlJc w:val="left"/>
      <w:pPr>
        <w:ind w:left="4320" w:hanging="360"/>
      </w:pPr>
      <w:rPr>
        <w:rFonts w:ascii="Wingdings" w:hAnsi="Wingdings" w:hint="default"/>
      </w:rPr>
    </w:lvl>
    <w:lvl w:ilvl="6" w:tplc="080A000F" w:tentative="1">
      <w:start w:val="1"/>
      <w:numFmt w:val="bullet"/>
      <w:lvlText w:val=""/>
      <w:lvlJc w:val="left"/>
      <w:pPr>
        <w:ind w:left="5040" w:hanging="360"/>
      </w:pPr>
      <w:rPr>
        <w:rFonts w:ascii="Symbol" w:hAnsi="Symbol" w:hint="default"/>
      </w:rPr>
    </w:lvl>
    <w:lvl w:ilvl="7" w:tplc="080A0019" w:tentative="1">
      <w:start w:val="1"/>
      <w:numFmt w:val="bullet"/>
      <w:lvlText w:val="o"/>
      <w:lvlJc w:val="left"/>
      <w:pPr>
        <w:ind w:left="5760" w:hanging="360"/>
      </w:pPr>
      <w:rPr>
        <w:rFonts w:ascii="Courier New" w:hAnsi="Courier New" w:cs="Courier New" w:hint="default"/>
      </w:rPr>
    </w:lvl>
    <w:lvl w:ilvl="8" w:tplc="080A001B" w:tentative="1">
      <w:start w:val="1"/>
      <w:numFmt w:val="bullet"/>
      <w:lvlText w:val=""/>
      <w:lvlJc w:val="left"/>
      <w:pPr>
        <w:ind w:left="6480" w:hanging="360"/>
      </w:pPr>
      <w:rPr>
        <w:rFonts w:ascii="Wingdings" w:hAnsi="Wingdings" w:hint="default"/>
      </w:rPr>
    </w:lvl>
  </w:abstractNum>
  <w:abstractNum w:abstractNumId="19" w15:restartNumberingAfterBreak="0">
    <w:nsid w:val="54737DE3"/>
    <w:multiLevelType w:val="hybridMultilevel"/>
    <w:tmpl w:val="981841A0"/>
    <w:lvl w:ilvl="0" w:tplc="080A000F">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56B2249C"/>
    <w:multiLevelType w:val="hybridMultilevel"/>
    <w:tmpl w:val="B5C85D08"/>
    <w:lvl w:ilvl="0" w:tplc="080A0001">
      <w:start w:val="1"/>
      <w:numFmt w:val="decimal"/>
      <w:lvlText w:val="%1."/>
      <w:lvlJc w:val="left"/>
      <w:pPr>
        <w:ind w:left="1494" w:hanging="360"/>
      </w:pPr>
      <w:rPr>
        <w:rFonts w:hint="default"/>
      </w:rPr>
    </w:lvl>
    <w:lvl w:ilvl="1" w:tplc="080A0003" w:tentative="1">
      <w:start w:val="1"/>
      <w:numFmt w:val="lowerLetter"/>
      <w:lvlText w:val="%2."/>
      <w:lvlJc w:val="left"/>
      <w:pPr>
        <w:ind w:left="2214" w:hanging="360"/>
      </w:pPr>
    </w:lvl>
    <w:lvl w:ilvl="2" w:tplc="080A0005" w:tentative="1">
      <w:start w:val="1"/>
      <w:numFmt w:val="lowerRoman"/>
      <w:lvlText w:val="%3."/>
      <w:lvlJc w:val="right"/>
      <w:pPr>
        <w:ind w:left="2934" w:hanging="180"/>
      </w:pPr>
    </w:lvl>
    <w:lvl w:ilvl="3" w:tplc="080A0001" w:tentative="1">
      <w:start w:val="1"/>
      <w:numFmt w:val="decimal"/>
      <w:lvlText w:val="%4."/>
      <w:lvlJc w:val="left"/>
      <w:pPr>
        <w:ind w:left="3654" w:hanging="360"/>
      </w:pPr>
    </w:lvl>
    <w:lvl w:ilvl="4" w:tplc="080A0003" w:tentative="1">
      <w:start w:val="1"/>
      <w:numFmt w:val="lowerLetter"/>
      <w:lvlText w:val="%5."/>
      <w:lvlJc w:val="left"/>
      <w:pPr>
        <w:ind w:left="4374" w:hanging="360"/>
      </w:pPr>
    </w:lvl>
    <w:lvl w:ilvl="5" w:tplc="080A0005" w:tentative="1">
      <w:start w:val="1"/>
      <w:numFmt w:val="lowerRoman"/>
      <w:lvlText w:val="%6."/>
      <w:lvlJc w:val="right"/>
      <w:pPr>
        <w:ind w:left="5094" w:hanging="180"/>
      </w:pPr>
    </w:lvl>
    <w:lvl w:ilvl="6" w:tplc="080A0001" w:tentative="1">
      <w:start w:val="1"/>
      <w:numFmt w:val="decimal"/>
      <w:lvlText w:val="%7."/>
      <w:lvlJc w:val="left"/>
      <w:pPr>
        <w:ind w:left="5814" w:hanging="360"/>
      </w:pPr>
    </w:lvl>
    <w:lvl w:ilvl="7" w:tplc="080A0003" w:tentative="1">
      <w:start w:val="1"/>
      <w:numFmt w:val="lowerLetter"/>
      <w:lvlText w:val="%8."/>
      <w:lvlJc w:val="left"/>
      <w:pPr>
        <w:ind w:left="6534" w:hanging="360"/>
      </w:pPr>
    </w:lvl>
    <w:lvl w:ilvl="8" w:tplc="080A0005" w:tentative="1">
      <w:start w:val="1"/>
      <w:numFmt w:val="lowerRoman"/>
      <w:lvlText w:val="%9."/>
      <w:lvlJc w:val="right"/>
      <w:pPr>
        <w:ind w:left="7254" w:hanging="180"/>
      </w:pPr>
    </w:lvl>
  </w:abstractNum>
  <w:abstractNum w:abstractNumId="21" w15:restartNumberingAfterBreak="0">
    <w:nsid w:val="58A20128"/>
    <w:multiLevelType w:val="hybridMultilevel"/>
    <w:tmpl w:val="29341E66"/>
    <w:lvl w:ilvl="0" w:tplc="FE26802C">
      <w:start w:val="1"/>
      <w:numFmt w:val="decimal"/>
      <w:lvlText w:val="%1."/>
      <w:lvlJc w:val="left"/>
      <w:pPr>
        <w:ind w:left="720" w:hanging="360"/>
      </w:pPr>
      <w:rPr>
        <w:rFonts w:hint="default"/>
      </w:rPr>
    </w:lvl>
    <w:lvl w:ilvl="1" w:tplc="080A0019" w:tentative="1">
      <w:start w:val="1"/>
      <w:numFmt w:val="bullet"/>
      <w:lvlText w:val="o"/>
      <w:lvlJc w:val="left"/>
      <w:pPr>
        <w:ind w:left="1440" w:hanging="360"/>
      </w:pPr>
      <w:rPr>
        <w:rFonts w:ascii="Courier New" w:hAnsi="Courier New" w:cs="Courier New" w:hint="default"/>
      </w:rPr>
    </w:lvl>
    <w:lvl w:ilvl="2" w:tplc="080A001B" w:tentative="1">
      <w:start w:val="1"/>
      <w:numFmt w:val="bullet"/>
      <w:lvlText w:val=""/>
      <w:lvlJc w:val="left"/>
      <w:pPr>
        <w:ind w:left="2160" w:hanging="360"/>
      </w:pPr>
      <w:rPr>
        <w:rFonts w:ascii="Wingdings" w:hAnsi="Wingdings" w:hint="default"/>
      </w:rPr>
    </w:lvl>
    <w:lvl w:ilvl="3" w:tplc="080A000F" w:tentative="1">
      <w:start w:val="1"/>
      <w:numFmt w:val="bullet"/>
      <w:lvlText w:val=""/>
      <w:lvlJc w:val="left"/>
      <w:pPr>
        <w:ind w:left="2880" w:hanging="360"/>
      </w:pPr>
      <w:rPr>
        <w:rFonts w:ascii="Symbol" w:hAnsi="Symbol" w:hint="default"/>
      </w:rPr>
    </w:lvl>
    <w:lvl w:ilvl="4" w:tplc="080A0019" w:tentative="1">
      <w:start w:val="1"/>
      <w:numFmt w:val="bullet"/>
      <w:lvlText w:val="o"/>
      <w:lvlJc w:val="left"/>
      <w:pPr>
        <w:ind w:left="3600" w:hanging="360"/>
      </w:pPr>
      <w:rPr>
        <w:rFonts w:ascii="Courier New" w:hAnsi="Courier New" w:cs="Courier New" w:hint="default"/>
      </w:rPr>
    </w:lvl>
    <w:lvl w:ilvl="5" w:tplc="080A001B" w:tentative="1">
      <w:start w:val="1"/>
      <w:numFmt w:val="bullet"/>
      <w:lvlText w:val=""/>
      <w:lvlJc w:val="left"/>
      <w:pPr>
        <w:ind w:left="4320" w:hanging="360"/>
      </w:pPr>
      <w:rPr>
        <w:rFonts w:ascii="Wingdings" w:hAnsi="Wingdings" w:hint="default"/>
      </w:rPr>
    </w:lvl>
    <w:lvl w:ilvl="6" w:tplc="080A000F" w:tentative="1">
      <w:start w:val="1"/>
      <w:numFmt w:val="bullet"/>
      <w:lvlText w:val=""/>
      <w:lvlJc w:val="left"/>
      <w:pPr>
        <w:ind w:left="5040" w:hanging="360"/>
      </w:pPr>
      <w:rPr>
        <w:rFonts w:ascii="Symbol" w:hAnsi="Symbol" w:hint="default"/>
      </w:rPr>
    </w:lvl>
    <w:lvl w:ilvl="7" w:tplc="080A0019" w:tentative="1">
      <w:start w:val="1"/>
      <w:numFmt w:val="bullet"/>
      <w:lvlText w:val="o"/>
      <w:lvlJc w:val="left"/>
      <w:pPr>
        <w:ind w:left="5760" w:hanging="360"/>
      </w:pPr>
      <w:rPr>
        <w:rFonts w:ascii="Courier New" w:hAnsi="Courier New" w:cs="Courier New" w:hint="default"/>
      </w:rPr>
    </w:lvl>
    <w:lvl w:ilvl="8" w:tplc="080A001B" w:tentative="1">
      <w:start w:val="1"/>
      <w:numFmt w:val="bullet"/>
      <w:lvlText w:val=""/>
      <w:lvlJc w:val="left"/>
      <w:pPr>
        <w:ind w:left="6480" w:hanging="360"/>
      </w:pPr>
      <w:rPr>
        <w:rFonts w:ascii="Wingdings" w:hAnsi="Wingdings" w:hint="default"/>
      </w:rPr>
    </w:lvl>
  </w:abstractNum>
  <w:abstractNum w:abstractNumId="22" w15:restartNumberingAfterBreak="0">
    <w:nsid w:val="5F9E0D0E"/>
    <w:multiLevelType w:val="hybridMultilevel"/>
    <w:tmpl w:val="2458A338"/>
    <w:lvl w:ilvl="0" w:tplc="080A000F">
      <w:start w:val="1"/>
      <w:numFmt w:val="upperLetter"/>
      <w:lvlText w:val="%1."/>
      <w:lvlJc w:val="left"/>
      <w:pPr>
        <w:ind w:left="1854" w:hanging="360"/>
      </w:pPr>
      <w:rPr>
        <w:rFonts w:hint="default"/>
      </w:rPr>
    </w:lvl>
    <w:lvl w:ilvl="1" w:tplc="080A0003" w:tentative="1">
      <w:start w:val="1"/>
      <w:numFmt w:val="lowerLetter"/>
      <w:lvlText w:val="%2."/>
      <w:lvlJc w:val="left"/>
      <w:pPr>
        <w:ind w:left="2574" w:hanging="360"/>
      </w:pPr>
    </w:lvl>
    <w:lvl w:ilvl="2" w:tplc="080A0005" w:tentative="1">
      <w:start w:val="1"/>
      <w:numFmt w:val="lowerRoman"/>
      <w:lvlText w:val="%3."/>
      <w:lvlJc w:val="right"/>
      <w:pPr>
        <w:ind w:left="3294" w:hanging="180"/>
      </w:pPr>
    </w:lvl>
    <w:lvl w:ilvl="3" w:tplc="080A0001" w:tentative="1">
      <w:start w:val="1"/>
      <w:numFmt w:val="decimal"/>
      <w:lvlText w:val="%4."/>
      <w:lvlJc w:val="left"/>
      <w:pPr>
        <w:ind w:left="4014" w:hanging="360"/>
      </w:pPr>
    </w:lvl>
    <w:lvl w:ilvl="4" w:tplc="080A0003" w:tentative="1">
      <w:start w:val="1"/>
      <w:numFmt w:val="lowerLetter"/>
      <w:lvlText w:val="%5."/>
      <w:lvlJc w:val="left"/>
      <w:pPr>
        <w:ind w:left="4734" w:hanging="360"/>
      </w:pPr>
    </w:lvl>
    <w:lvl w:ilvl="5" w:tplc="080A0005" w:tentative="1">
      <w:start w:val="1"/>
      <w:numFmt w:val="lowerRoman"/>
      <w:lvlText w:val="%6."/>
      <w:lvlJc w:val="right"/>
      <w:pPr>
        <w:ind w:left="5454" w:hanging="180"/>
      </w:pPr>
    </w:lvl>
    <w:lvl w:ilvl="6" w:tplc="080A0001" w:tentative="1">
      <w:start w:val="1"/>
      <w:numFmt w:val="decimal"/>
      <w:lvlText w:val="%7."/>
      <w:lvlJc w:val="left"/>
      <w:pPr>
        <w:ind w:left="6174" w:hanging="360"/>
      </w:pPr>
    </w:lvl>
    <w:lvl w:ilvl="7" w:tplc="080A0003" w:tentative="1">
      <w:start w:val="1"/>
      <w:numFmt w:val="lowerLetter"/>
      <w:lvlText w:val="%8."/>
      <w:lvlJc w:val="left"/>
      <w:pPr>
        <w:ind w:left="6894" w:hanging="360"/>
      </w:pPr>
    </w:lvl>
    <w:lvl w:ilvl="8" w:tplc="080A0005" w:tentative="1">
      <w:start w:val="1"/>
      <w:numFmt w:val="lowerRoman"/>
      <w:lvlText w:val="%9."/>
      <w:lvlJc w:val="right"/>
      <w:pPr>
        <w:ind w:left="7614" w:hanging="180"/>
      </w:pPr>
    </w:lvl>
  </w:abstractNum>
  <w:abstractNum w:abstractNumId="23" w15:restartNumberingAfterBreak="0">
    <w:nsid w:val="67BE3A8D"/>
    <w:multiLevelType w:val="hybridMultilevel"/>
    <w:tmpl w:val="D4CAC9BC"/>
    <w:lvl w:ilvl="0" w:tplc="EAC87A52">
      <w:start w:val="1"/>
      <w:numFmt w:val="bullet"/>
      <w:lvlText w:val=""/>
      <w:lvlJc w:val="left"/>
      <w:pPr>
        <w:ind w:left="720" w:hanging="360"/>
      </w:pPr>
      <w:rPr>
        <w:rFonts w:ascii="Symbol" w:hAnsi="Symbol" w:hint="default"/>
      </w:rPr>
    </w:lvl>
    <w:lvl w:ilvl="1" w:tplc="080A0019" w:tentative="1">
      <w:start w:val="1"/>
      <w:numFmt w:val="bullet"/>
      <w:lvlText w:val="o"/>
      <w:lvlJc w:val="left"/>
      <w:pPr>
        <w:ind w:left="1440" w:hanging="360"/>
      </w:pPr>
      <w:rPr>
        <w:rFonts w:ascii="Courier New" w:hAnsi="Courier New" w:cs="Courier New" w:hint="default"/>
      </w:rPr>
    </w:lvl>
    <w:lvl w:ilvl="2" w:tplc="080A001B" w:tentative="1">
      <w:start w:val="1"/>
      <w:numFmt w:val="bullet"/>
      <w:lvlText w:val=""/>
      <w:lvlJc w:val="left"/>
      <w:pPr>
        <w:ind w:left="2160" w:hanging="360"/>
      </w:pPr>
      <w:rPr>
        <w:rFonts w:ascii="Wingdings" w:hAnsi="Wingdings" w:hint="default"/>
      </w:rPr>
    </w:lvl>
    <w:lvl w:ilvl="3" w:tplc="080A000F" w:tentative="1">
      <w:start w:val="1"/>
      <w:numFmt w:val="bullet"/>
      <w:lvlText w:val=""/>
      <w:lvlJc w:val="left"/>
      <w:pPr>
        <w:ind w:left="2880" w:hanging="360"/>
      </w:pPr>
      <w:rPr>
        <w:rFonts w:ascii="Symbol" w:hAnsi="Symbol" w:hint="default"/>
      </w:rPr>
    </w:lvl>
    <w:lvl w:ilvl="4" w:tplc="080A0019" w:tentative="1">
      <w:start w:val="1"/>
      <w:numFmt w:val="bullet"/>
      <w:lvlText w:val="o"/>
      <w:lvlJc w:val="left"/>
      <w:pPr>
        <w:ind w:left="3600" w:hanging="360"/>
      </w:pPr>
      <w:rPr>
        <w:rFonts w:ascii="Courier New" w:hAnsi="Courier New" w:cs="Courier New" w:hint="default"/>
      </w:rPr>
    </w:lvl>
    <w:lvl w:ilvl="5" w:tplc="080A001B" w:tentative="1">
      <w:start w:val="1"/>
      <w:numFmt w:val="bullet"/>
      <w:lvlText w:val=""/>
      <w:lvlJc w:val="left"/>
      <w:pPr>
        <w:ind w:left="4320" w:hanging="360"/>
      </w:pPr>
      <w:rPr>
        <w:rFonts w:ascii="Wingdings" w:hAnsi="Wingdings" w:hint="default"/>
      </w:rPr>
    </w:lvl>
    <w:lvl w:ilvl="6" w:tplc="080A000F" w:tentative="1">
      <w:start w:val="1"/>
      <w:numFmt w:val="bullet"/>
      <w:lvlText w:val=""/>
      <w:lvlJc w:val="left"/>
      <w:pPr>
        <w:ind w:left="5040" w:hanging="360"/>
      </w:pPr>
      <w:rPr>
        <w:rFonts w:ascii="Symbol" w:hAnsi="Symbol" w:hint="default"/>
      </w:rPr>
    </w:lvl>
    <w:lvl w:ilvl="7" w:tplc="080A0019" w:tentative="1">
      <w:start w:val="1"/>
      <w:numFmt w:val="bullet"/>
      <w:lvlText w:val="o"/>
      <w:lvlJc w:val="left"/>
      <w:pPr>
        <w:ind w:left="5760" w:hanging="360"/>
      </w:pPr>
      <w:rPr>
        <w:rFonts w:ascii="Courier New" w:hAnsi="Courier New" w:cs="Courier New" w:hint="default"/>
      </w:rPr>
    </w:lvl>
    <w:lvl w:ilvl="8" w:tplc="080A001B" w:tentative="1">
      <w:start w:val="1"/>
      <w:numFmt w:val="bullet"/>
      <w:lvlText w:val=""/>
      <w:lvlJc w:val="left"/>
      <w:pPr>
        <w:ind w:left="6480" w:hanging="360"/>
      </w:pPr>
      <w:rPr>
        <w:rFonts w:ascii="Wingdings" w:hAnsi="Wingdings" w:hint="default"/>
      </w:rPr>
    </w:lvl>
  </w:abstractNum>
  <w:abstractNum w:abstractNumId="24" w15:restartNumberingAfterBreak="0">
    <w:nsid w:val="68B253A1"/>
    <w:multiLevelType w:val="hybridMultilevel"/>
    <w:tmpl w:val="C5F4A2BE"/>
    <w:lvl w:ilvl="0" w:tplc="080A0001">
      <w:start w:val="1"/>
      <w:numFmt w:val="decimal"/>
      <w:lvlText w:val="%1."/>
      <w:lvlJc w:val="right"/>
      <w:pPr>
        <w:ind w:left="720" w:hanging="360"/>
      </w:pPr>
      <w:rPr>
        <w:rFonts w:hint="default"/>
        <w:b w:val="0"/>
      </w:rPr>
    </w:lvl>
    <w:lvl w:ilvl="1" w:tplc="080A0003" w:tentative="1">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25" w15:restartNumberingAfterBreak="0">
    <w:nsid w:val="6FA37D36"/>
    <w:multiLevelType w:val="hybridMultilevel"/>
    <w:tmpl w:val="9792429C"/>
    <w:lvl w:ilvl="0" w:tplc="38825DE2">
      <w:start w:val="1"/>
      <w:numFmt w:val="decimal"/>
      <w:lvlText w:val="%1."/>
      <w:lvlJc w:val="left"/>
      <w:pPr>
        <w:ind w:left="720" w:hanging="360"/>
      </w:pPr>
      <w:rPr>
        <w:rFonts w:hint="default"/>
      </w:rPr>
    </w:lvl>
    <w:lvl w:ilvl="1" w:tplc="0C0A0019" w:tentative="1">
      <w:start w:val="1"/>
      <w:numFmt w:val="bullet"/>
      <w:lvlText w:val="o"/>
      <w:lvlJc w:val="left"/>
      <w:pPr>
        <w:ind w:left="1440" w:hanging="360"/>
      </w:pPr>
      <w:rPr>
        <w:rFonts w:ascii="Courier New" w:hAnsi="Courier New" w:cs="Courier New" w:hint="default"/>
      </w:rPr>
    </w:lvl>
    <w:lvl w:ilvl="2" w:tplc="0C0A001B" w:tentative="1">
      <w:start w:val="1"/>
      <w:numFmt w:val="bullet"/>
      <w:lvlText w:val=""/>
      <w:lvlJc w:val="left"/>
      <w:pPr>
        <w:ind w:left="2160" w:hanging="360"/>
      </w:pPr>
      <w:rPr>
        <w:rFonts w:ascii="Wingdings" w:hAnsi="Wingdings" w:hint="default"/>
      </w:rPr>
    </w:lvl>
    <w:lvl w:ilvl="3" w:tplc="0C0A000F" w:tentative="1">
      <w:start w:val="1"/>
      <w:numFmt w:val="bullet"/>
      <w:lvlText w:val=""/>
      <w:lvlJc w:val="left"/>
      <w:pPr>
        <w:ind w:left="2880" w:hanging="360"/>
      </w:pPr>
      <w:rPr>
        <w:rFonts w:ascii="Symbol" w:hAnsi="Symbol" w:hint="default"/>
      </w:rPr>
    </w:lvl>
    <w:lvl w:ilvl="4" w:tplc="0C0A0019" w:tentative="1">
      <w:start w:val="1"/>
      <w:numFmt w:val="bullet"/>
      <w:lvlText w:val="o"/>
      <w:lvlJc w:val="left"/>
      <w:pPr>
        <w:ind w:left="3600" w:hanging="360"/>
      </w:pPr>
      <w:rPr>
        <w:rFonts w:ascii="Courier New" w:hAnsi="Courier New" w:cs="Courier New" w:hint="default"/>
      </w:rPr>
    </w:lvl>
    <w:lvl w:ilvl="5" w:tplc="0C0A001B" w:tentative="1">
      <w:start w:val="1"/>
      <w:numFmt w:val="bullet"/>
      <w:lvlText w:val=""/>
      <w:lvlJc w:val="left"/>
      <w:pPr>
        <w:ind w:left="4320" w:hanging="360"/>
      </w:pPr>
      <w:rPr>
        <w:rFonts w:ascii="Wingdings" w:hAnsi="Wingdings" w:hint="default"/>
      </w:rPr>
    </w:lvl>
    <w:lvl w:ilvl="6" w:tplc="0C0A000F" w:tentative="1">
      <w:start w:val="1"/>
      <w:numFmt w:val="bullet"/>
      <w:lvlText w:val=""/>
      <w:lvlJc w:val="left"/>
      <w:pPr>
        <w:ind w:left="5040" w:hanging="360"/>
      </w:pPr>
      <w:rPr>
        <w:rFonts w:ascii="Symbol" w:hAnsi="Symbol" w:hint="default"/>
      </w:rPr>
    </w:lvl>
    <w:lvl w:ilvl="7" w:tplc="0C0A0019" w:tentative="1">
      <w:start w:val="1"/>
      <w:numFmt w:val="bullet"/>
      <w:lvlText w:val="o"/>
      <w:lvlJc w:val="left"/>
      <w:pPr>
        <w:ind w:left="5760" w:hanging="360"/>
      </w:pPr>
      <w:rPr>
        <w:rFonts w:ascii="Courier New" w:hAnsi="Courier New" w:cs="Courier New" w:hint="default"/>
      </w:rPr>
    </w:lvl>
    <w:lvl w:ilvl="8" w:tplc="0C0A001B" w:tentative="1">
      <w:start w:val="1"/>
      <w:numFmt w:val="bullet"/>
      <w:lvlText w:val=""/>
      <w:lvlJc w:val="left"/>
      <w:pPr>
        <w:ind w:left="6480" w:hanging="360"/>
      </w:pPr>
      <w:rPr>
        <w:rFonts w:ascii="Wingdings" w:hAnsi="Wingdings" w:hint="default"/>
      </w:rPr>
    </w:lvl>
  </w:abstractNum>
  <w:num w:numId="1">
    <w:abstractNumId w:val="0"/>
  </w:num>
  <w:num w:numId="2">
    <w:abstractNumId w:val="14"/>
  </w:num>
  <w:num w:numId="3">
    <w:abstractNumId w:val="6"/>
  </w:num>
  <w:num w:numId="4">
    <w:abstractNumId w:val="5"/>
  </w:num>
  <w:num w:numId="5">
    <w:abstractNumId w:val="22"/>
  </w:num>
  <w:num w:numId="6">
    <w:abstractNumId w:val="20"/>
  </w:num>
  <w:num w:numId="7">
    <w:abstractNumId w:val="7"/>
  </w:num>
  <w:num w:numId="8">
    <w:abstractNumId w:val="2"/>
  </w:num>
  <w:num w:numId="9">
    <w:abstractNumId w:val="16"/>
  </w:num>
  <w:num w:numId="10">
    <w:abstractNumId w:val="17"/>
  </w:num>
  <w:num w:numId="11">
    <w:abstractNumId w:val="8"/>
  </w:num>
  <w:num w:numId="12">
    <w:abstractNumId w:val="4"/>
  </w:num>
  <w:num w:numId="13">
    <w:abstractNumId w:val="19"/>
  </w:num>
  <w:num w:numId="14">
    <w:abstractNumId w:val="15"/>
  </w:num>
  <w:num w:numId="15">
    <w:abstractNumId w:val="25"/>
  </w:num>
  <w:num w:numId="16">
    <w:abstractNumId w:val="21"/>
  </w:num>
  <w:num w:numId="17">
    <w:abstractNumId w:val="18"/>
  </w:num>
  <w:num w:numId="18">
    <w:abstractNumId w:val="23"/>
  </w:num>
  <w:num w:numId="19">
    <w:abstractNumId w:val="24"/>
  </w:num>
  <w:num w:numId="20">
    <w:abstractNumId w:val="9"/>
  </w:num>
  <w:num w:numId="21">
    <w:abstractNumId w:val="11"/>
  </w:num>
  <w:num w:numId="22">
    <w:abstractNumId w:val="12"/>
  </w:num>
  <w:num w:numId="23">
    <w:abstractNumId w:val="1"/>
  </w:num>
  <w:num w:numId="24">
    <w:abstractNumId w:val="10"/>
  </w:num>
  <w:num w:numId="25">
    <w:abstractNumId w:val="13"/>
  </w:num>
  <w:num w:numId="26">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drawingGridHorizontalSpacing w:val="13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C44"/>
    <w:rsid w:val="00001219"/>
    <w:rsid w:val="00002191"/>
    <w:rsid w:val="000033AB"/>
    <w:rsid w:val="000050A2"/>
    <w:rsid w:val="0000640A"/>
    <w:rsid w:val="00010B76"/>
    <w:rsid w:val="00012866"/>
    <w:rsid w:val="00012C6C"/>
    <w:rsid w:val="000140E6"/>
    <w:rsid w:val="00014CF1"/>
    <w:rsid w:val="00016A4B"/>
    <w:rsid w:val="000177DD"/>
    <w:rsid w:val="000214B4"/>
    <w:rsid w:val="00021A3D"/>
    <w:rsid w:val="00023024"/>
    <w:rsid w:val="000251CB"/>
    <w:rsid w:val="000315BE"/>
    <w:rsid w:val="00032700"/>
    <w:rsid w:val="000340BE"/>
    <w:rsid w:val="000345C7"/>
    <w:rsid w:val="00037F84"/>
    <w:rsid w:val="000412D5"/>
    <w:rsid w:val="0004191E"/>
    <w:rsid w:val="00041B81"/>
    <w:rsid w:val="00044CA7"/>
    <w:rsid w:val="000451BF"/>
    <w:rsid w:val="0004632A"/>
    <w:rsid w:val="0004641C"/>
    <w:rsid w:val="00046F41"/>
    <w:rsid w:val="000519A6"/>
    <w:rsid w:val="000526E6"/>
    <w:rsid w:val="000539B3"/>
    <w:rsid w:val="0005473E"/>
    <w:rsid w:val="0005580E"/>
    <w:rsid w:val="000572DA"/>
    <w:rsid w:val="00061892"/>
    <w:rsid w:val="00062D73"/>
    <w:rsid w:val="000636B4"/>
    <w:rsid w:val="0006450E"/>
    <w:rsid w:val="00065FDC"/>
    <w:rsid w:val="0006702D"/>
    <w:rsid w:val="00071F01"/>
    <w:rsid w:val="00073E7A"/>
    <w:rsid w:val="00082B44"/>
    <w:rsid w:val="00082CF2"/>
    <w:rsid w:val="0008378B"/>
    <w:rsid w:val="00083BD6"/>
    <w:rsid w:val="00086699"/>
    <w:rsid w:val="000878DE"/>
    <w:rsid w:val="000925EF"/>
    <w:rsid w:val="00092EBF"/>
    <w:rsid w:val="00093F14"/>
    <w:rsid w:val="00095AB3"/>
    <w:rsid w:val="00095EA9"/>
    <w:rsid w:val="00097382"/>
    <w:rsid w:val="000A283E"/>
    <w:rsid w:val="000A5E5A"/>
    <w:rsid w:val="000A7189"/>
    <w:rsid w:val="000A7B80"/>
    <w:rsid w:val="000A7F2C"/>
    <w:rsid w:val="000B047F"/>
    <w:rsid w:val="000B3DF0"/>
    <w:rsid w:val="000B4079"/>
    <w:rsid w:val="000B7D55"/>
    <w:rsid w:val="000C0135"/>
    <w:rsid w:val="000C2C74"/>
    <w:rsid w:val="000C78EE"/>
    <w:rsid w:val="000D138A"/>
    <w:rsid w:val="000D3267"/>
    <w:rsid w:val="000D6D79"/>
    <w:rsid w:val="000D6DDD"/>
    <w:rsid w:val="000E2CF3"/>
    <w:rsid w:val="000E2F84"/>
    <w:rsid w:val="000F0F3F"/>
    <w:rsid w:val="000F2F54"/>
    <w:rsid w:val="000F43B4"/>
    <w:rsid w:val="0010145A"/>
    <w:rsid w:val="00102DC5"/>
    <w:rsid w:val="00102FD9"/>
    <w:rsid w:val="0010440B"/>
    <w:rsid w:val="00106D88"/>
    <w:rsid w:val="0010738A"/>
    <w:rsid w:val="0010765A"/>
    <w:rsid w:val="00110F43"/>
    <w:rsid w:val="00121111"/>
    <w:rsid w:val="00121404"/>
    <w:rsid w:val="00123241"/>
    <w:rsid w:val="00123FAF"/>
    <w:rsid w:val="00130C29"/>
    <w:rsid w:val="0013530F"/>
    <w:rsid w:val="00136825"/>
    <w:rsid w:val="001402B6"/>
    <w:rsid w:val="00140D22"/>
    <w:rsid w:val="00142E16"/>
    <w:rsid w:val="0014499D"/>
    <w:rsid w:val="0014501F"/>
    <w:rsid w:val="00151852"/>
    <w:rsid w:val="001522A2"/>
    <w:rsid w:val="00153F83"/>
    <w:rsid w:val="00154824"/>
    <w:rsid w:val="00155D0E"/>
    <w:rsid w:val="00157B72"/>
    <w:rsid w:val="00157DFE"/>
    <w:rsid w:val="00160177"/>
    <w:rsid w:val="0016050B"/>
    <w:rsid w:val="00161C83"/>
    <w:rsid w:val="00163339"/>
    <w:rsid w:val="00163CFA"/>
    <w:rsid w:val="001656E9"/>
    <w:rsid w:val="00166F94"/>
    <w:rsid w:val="00167041"/>
    <w:rsid w:val="0017104F"/>
    <w:rsid w:val="00171946"/>
    <w:rsid w:val="00172210"/>
    <w:rsid w:val="00172E02"/>
    <w:rsid w:val="001773E6"/>
    <w:rsid w:val="00177EEC"/>
    <w:rsid w:val="001820D2"/>
    <w:rsid w:val="001829B5"/>
    <w:rsid w:val="00190533"/>
    <w:rsid w:val="00191239"/>
    <w:rsid w:val="00192A5A"/>
    <w:rsid w:val="001950DF"/>
    <w:rsid w:val="0019684C"/>
    <w:rsid w:val="001972FF"/>
    <w:rsid w:val="001A0540"/>
    <w:rsid w:val="001A1060"/>
    <w:rsid w:val="001A3095"/>
    <w:rsid w:val="001A35B8"/>
    <w:rsid w:val="001A5911"/>
    <w:rsid w:val="001A6118"/>
    <w:rsid w:val="001A69CB"/>
    <w:rsid w:val="001A7205"/>
    <w:rsid w:val="001B0649"/>
    <w:rsid w:val="001B0E21"/>
    <w:rsid w:val="001B147F"/>
    <w:rsid w:val="001B189B"/>
    <w:rsid w:val="001B250C"/>
    <w:rsid w:val="001B499B"/>
    <w:rsid w:val="001B74B0"/>
    <w:rsid w:val="001C0785"/>
    <w:rsid w:val="001C146D"/>
    <w:rsid w:val="001C23CE"/>
    <w:rsid w:val="001C66B8"/>
    <w:rsid w:val="001C6AF6"/>
    <w:rsid w:val="001D23A4"/>
    <w:rsid w:val="001D3178"/>
    <w:rsid w:val="001E0013"/>
    <w:rsid w:val="001E47CF"/>
    <w:rsid w:val="001F14CC"/>
    <w:rsid w:val="001F2529"/>
    <w:rsid w:val="001F3AF5"/>
    <w:rsid w:val="001F3B72"/>
    <w:rsid w:val="001F4480"/>
    <w:rsid w:val="001F58D0"/>
    <w:rsid w:val="001F7198"/>
    <w:rsid w:val="001F7A51"/>
    <w:rsid w:val="0020719D"/>
    <w:rsid w:val="0020732D"/>
    <w:rsid w:val="002105E7"/>
    <w:rsid w:val="00211510"/>
    <w:rsid w:val="00213CDB"/>
    <w:rsid w:val="00214146"/>
    <w:rsid w:val="002205AD"/>
    <w:rsid w:val="002209A9"/>
    <w:rsid w:val="002217A9"/>
    <w:rsid w:val="002235D4"/>
    <w:rsid w:val="00224315"/>
    <w:rsid w:val="00224A63"/>
    <w:rsid w:val="00227AD3"/>
    <w:rsid w:val="00230184"/>
    <w:rsid w:val="00233298"/>
    <w:rsid w:val="0023425C"/>
    <w:rsid w:val="0023510D"/>
    <w:rsid w:val="00235B0F"/>
    <w:rsid w:val="00241442"/>
    <w:rsid w:val="00242795"/>
    <w:rsid w:val="00243BC7"/>
    <w:rsid w:val="00244015"/>
    <w:rsid w:val="00244511"/>
    <w:rsid w:val="00245BD5"/>
    <w:rsid w:val="00247342"/>
    <w:rsid w:val="00247534"/>
    <w:rsid w:val="00250E3A"/>
    <w:rsid w:val="00255A72"/>
    <w:rsid w:val="00256CA2"/>
    <w:rsid w:val="00256F6B"/>
    <w:rsid w:val="002576F0"/>
    <w:rsid w:val="00260220"/>
    <w:rsid w:val="00261BC8"/>
    <w:rsid w:val="00261D56"/>
    <w:rsid w:val="00266BAC"/>
    <w:rsid w:val="002670F1"/>
    <w:rsid w:val="00270440"/>
    <w:rsid w:val="00271597"/>
    <w:rsid w:val="00276527"/>
    <w:rsid w:val="00277897"/>
    <w:rsid w:val="00282AAA"/>
    <w:rsid w:val="0028452D"/>
    <w:rsid w:val="002866A6"/>
    <w:rsid w:val="00287D56"/>
    <w:rsid w:val="00287EF3"/>
    <w:rsid w:val="00291596"/>
    <w:rsid w:val="002952F1"/>
    <w:rsid w:val="002A0FC4"/>
    <w:rsid w:val="002A108D"/>
    <w:rsid w:val="002A22E4"/>
    <w:rsid w:val="002A375F"/>
    <w:rsid w:val="002A3D53"/>
    <w:rsid w:val="002A7F7D"/>
    <w:rsid w:val="002B03BB"/>
    <w:rsid w:val="002B16FD"/>
    <w:rsid w:val="002B1A64"/>
    <w:rsid w:val="002B1D0C"/>
    <w:rsid w:val="002B2FB4"/>
    <w:rsid w:val="002B46AB"/>
    <w:rsid w:val="002B66F2"/>
    <w:rsid w:val="002B7451"/>
    <w:rsid w:val="002C3184"/>
    <w:rsid w:val="002C476E"/>
    <w:rsid w:val="002C4D60"/>
    <w:rsid w:val="002D494E"/>
    <w:rsid w:val="002D5C0C"/>
    <w:rsid w:val="002E00B9"/>
    <w:rsid w:val="002E0B85"/>
    <w:rsid w:val="002E4412"/>
    <w:rsid w:val="002E4FEB"/>
    <w:rsid w:val="002E5A8B"/>
    <w:rsid w:val="002E615D"/>
    <w:rsid w:val="002F279B"/>
    <w:rsid w:val="002F334C"/>
    <w:rsid w:val="00300904"/>
    <w:rsid w:val="00301596"/>
    <w:rsid w:val="003064FB"/>
    <w:rsid w:val="0031127B"/>
    <w:rsid w:val="0031316B"/>
    <w:rsid w:val="00313A31"/>
    <w:rsid w:val="00315DE4"/>
    <w:rsid w:val="00316075"/>
    <w:rsid w:val="00316BEC"/>
    <w:rsid w:val="00323880"/>
    <w:rsid w:val="00323E44"/>
    <w:rsid w:val="00327BCE"/>
    <w:rsid w:val="00332372"/>
    <w:rsid w:val="003339AF"/>
    <w:rsid w:val="00333E45"/>
    <w:rsid w:val="00334AE9"/>
    <w:rsid w:val="003360E4"/>
    <w:rsid w:val="00336FD2"/>
    <w:rsid w:val="003413B0"/>
    <w:rsid w:val="0034164C"/>
    <w:rsid w:val="00341678"/>
    <w:rsid w:val="00345EAD"/>
    <w:rsid w:val="00351465"/>
    <w:rsid w:val="003531E3"/>
    <w:rsid w:val="003547B3"/>
    <w:rsid w:val="0035485F"/>
    <w:rsid w:val="00354A4B"/>
    <w:rsid w:val="0035603C"/>
    <w:rsid w:val="00360CC1"/>
    <w:rsid w:val="00360E11"/>
    <w:rsid w:val="003622FB"/>
    <w:rsid w:val="00366334"/>
    <w:rsid w:val="0036724E"/>
    <w:rsid w:val="00367461"/>
    <w:rsid w:val="0036763E"/>
    <w:rsid w:val="003678B1"/>
    <w:rsid w:val="003709F8"/>
    <w:rsid w:val="00371264"/>
    <w:rsid w:val="00371979"/>
    <w:rsid w:val="003721F0"/>
    <w:rsid w:val="00373A93"/>
    <w:rsid w:val="00376595"/>
    <w:rsid w:val="00376F8E"/>
    <w:rsid w:val="003779B1"/>
    <w:rsid w:val="003805EE"/>
    <w:rsid w:val="00383891"/>
    <w:rsid w:val="00386FF5"/>
    <w:rsid w:val="00390C15"/>
    <w:rsid w:val="00390EC4"/>
    <w:rsid w:val="0039121B"/>
    <w:rsid w:val="00396400"/>
    <w:rsid w:val="003A3B52"/>
    <w:rsid w:val="003A7E48"/>
    <w:rsid w:val="003B03E6"/>
    <w:rsid w:val="003B0E6F"/>
    <w:rsid w:val="003B3F73"/>
    <w:rsid w:val="003B670C"/>
    <w:rsid w:val="003B7DAE"/>
    <w:rsid w:val="003B7E57"/>
    <w:rsid w:val="003C3B38"/>
    <w:rsid w:val="003D0304"/>
    <w:rsid w:val="003D0D30"/>
    <w:rsid w:val="003D1EE0"/>
    <w:rsid w:val="003D33B4"/>
    <w:rsid w:val="003D487E"/>
    <w:rsid w:val="003E0A0D"/>
    <w:rsid w:val="003E137D"/>
    <w:rsid w:val="003E3985"/>
    <w:rsid w:val="003E46F9"/>
    <w:rsid w:val="003E5F7F"/>
    <w:rsid w:val="003E670B"/>
    <w:rsid w:val="003F1311"/>
    <w:rsid w:val="003F6815"/>
    <w:rsid w:val="004001C3"/>
    <w:rsid w:val="00401CE7"/>
    <w:rsid w:val="00405D46"/>
    <w:rsid w:val="00407148"/>
    <w:rsid w:val="00407BAB"/>
    <w:rsid w:val="00411D0A"/>
    <w:rsid w:val="00412DE5"/>
    <w:rsid w:val="00412EE7"/>
    <w:rsid w:val="00413C5F"/>
    <w:rsid w:val="00414462"/>
    <w:rsid w:val="0041597C"/>
    <w:rsid w:val="00417BF5"/>
    <w:rsid w:val="00420279"/>
    <w:rsid w:val="00424751"/>
    <w:rsid w:val="004253DC"/>
    <w:rsid w:val="0042568B"/>
    <w:rsid w:val="00425EF1"/>
    <w:rsid w:val="00426515"/>
    <w:rsid w:val="0043121C"/>
    <w:rsid w:val="004329EC"/>
    <w:rsid w:val="00437094"/>
    <w:rsid w:val="00441D9F"/>
    <w:rsid w:val="00442BA4"/>
    <w:rsid w:val="004436FC"/>
    <w:rsid w:val="004444C2"/>
    <w:rsid w:val="004452F8"/>
    <w:rsid w:val="00445335"/>
    <w:rsid w:val="00447495"/>
    <w:rsid w:val="00450B5A"/>
    <w:rsid w:val="004529DA"/>
    <w:rsid w:val="004530FE"/>
    <w:rsid w:val="004538D9"/>
    <w:rsid w:val="00453E24"/>
    <w:rsid w:val="00455C2C"/>
    <w:rsid w:val="0045723C"/>
    <w:rsid w:val="004602D7"/>
    <w:rsid w:val="00461D2B"/>
    <w:rsid w:val="00462354"/>
    <w:rsid w:val="00466185"/>
    <w:rsid w:val="0046744E"/>
    <w:rsid w:val="00467650"/>
    <w:rsid w:val="00467BF1"/>
    <w:rsid w:val="00470C1B"/>
    <w:rsid w:val="0047238F"/>
    <w:rsid w:val="00476323"/>
    <w:rsid w:val="00480D67"/>
    <w:rsid w:val="004817C7"/>
    <w:rsid w:val="00481ABB"/>
    <w:rsid w:val="00484043"/>
    <w:rsid w:val="00487A04"/>
    <w:rsid w:val="00490A64"/>
    <w:rsid w:val="00491D61"/>
    <w:rsid w:val="00493B00"/>
    <w:rsid w:val="00497D3C"/>
    <w:rsid w:val="00497E0B"/>
    <w:rsid w:val="004A015B"/>
    <w:rsid w:val="004A4E22"/>
    <w:rsid w:val="004A545F"/>
    <w:rsid w:val="004A5774"/>
    <w:rsid w:val="004A6542"/>
    <w:rsid w:val="004A7507"/>
    <w:rsid w:val="004B1982"/>
    <w:rsid w:val="004B19A3"/>
    <w:rsid w:val="004B21A3"/>
    <w:rsid w:val="004B4657"/>
    <w:rsid w:val="004B4F2D"/>
    <w:rsid w:val="004C0527"/>
    <w:rsid w:val="004C0717"/>
    <w:rsid w:val="004C3390"/>
    <w:rsid w:val="004C4994"/>
    <w:rsid w:val="004C50E3"/>
    <w:rsid w:val="004C5560"/>
    <w:rsid w:val="004C6FDE"/>
    <w:rsid w:val="004C7A7C"/>
    <w:rsid w:val="004D019C"/>
    <w:rsid w:val="004D10B8"/>
    <w:rsid w:val="004D3D49"/>
    <w:rsid w:val="004D501E"/>
    <w:rsid w:val="004D5403"/>
    <w:rsid w:val="004D5DC4"/>
    <w:rsid w:val="004D6A3C"/>
    <w:rsid w:val="004D7190"/>
    <w:rsid w:val="004D7449"/>
    <w:rsid w:val="004E1B5A"/>
    <w:rsid w:val="004E1EDF"/>
    <w:rsid w:val="004E4BD9"/>
    <w:rsid w:val="004E56AB"/>
    <w:rsid w:val="004E7DDC"/>
    <w:rsid w:val="004F0759"/>
    <w:rsid w:val="004F18AE"/>
    <w:rsid w:val="004F5A73"/>
    <w:rsid w:val="004F624F"/>
    <w:rsid w:val="004F62F6"/>
    <w:rsid w:val="004F7600"/>
    <w:rsid w:val="004F7F8E"/>
    <w:rsid w:val="00501566"/>
    <w:rsid w:val="00501F8C"/>
    <w:rsid w:val="005068C9"/>
    <w:rsid w:val="00507864"/>
    <w:rsid w:val="005101A0"/>
    <w:rsid w:val="00510492"/>
    <w:rsid w:val="005135A5"/>
    <w:rsid w:val="00513A7F"/>
    <w:rsid w:val="00514627"/>
    <w:rsid w:val="005177B3"/>
    <w:rsid w:val="00517E4B"/>
    <w:rsid w:val="00517F28"/>
    <w:rsid w:val="0052177B"/>
    <w:rsid w:val="00521A6E"/>
    <w:rsid w:val="00522A99"/>
    <w:rsid w:val="00523B7C"/>
    <w:rsid w:val="00523C09"/>
    <w:rsid w:val="00524277"/>
    <w:rsid w:val="00526562"/>
    <w:rsid w:val="00530339"/>
    <w:rsid w:val="00531A4B"/>
    <w:rsid w:val="00535D82"/>
    <w:rsid w:val="0053627A"/>
    <w:rsid w:val="00536449"/>
    <w:rsid w:val="0054104B"/>
    <w:rsid w:val="0054110F"/>
    <w:rsid w:val="00545919"/>
    <w:rsid w:val="00546481"/>
    <w:rsid w:val="00547C44"/>
    <w:rsid w:val="00551044"/>
    <w:rsid w:val="00554C96"/>
    <w:rsid w:val="005552FD"/>
    <w:rsid w:val="005632FF"/>
    <w:rsid w:val="00564D9C"/>
    <w:rsid w:val="0056529C"/>
    <w:rsid w:val="00565839"/>
    <w:rsid w:val="00566D49"/>
    <w:rsid w:val="00571D89"/>
    <w:rsid w:val="00572717"/>
    <w:rsid w:val="00572A70"/>
    <w:rsid w:val="00572F4A"/>
    <w:rsid w:val="00576369"/>
    <w:rsid w:val="00576423"/>
    <w:rsid w:val="00577188"/>
    <w:rsid w:val="005779F1"/>
    <w:rsid w:val="00580D30"/>
    <w:rsid w:val="00584A7F"/>
    <w:rsid w:val="00585C91"/>
    <w:rsid w:val="00586152"/>
    <w:rsid w:val="00593740"/>
    <w:rsid w:val="00594682"/>
    <w:rsid w:val="005950FA"/>
    <w:rsid w:val="00595DD3"/>
    <w:rsid w:val="00596EB5"/>
    <w:rsid w:val="005A114A"/>
    <w:rsid w:val="005A1D27"/>
    <w:rsid w:val="005A43DA"/>
    <w:rsid w:val="005A625C"/>
    <w:rsid w:val="005A7704"/>
    <w:rsid w:val="005A77C4"/>
    <w:rsid w:val="005B0360"/>
    <w:rsid w:val="005B2591"/>
    <w:rsid w:val="005B46A2"/>
    <w:rsid w:val="005B7C5C"/>
    <w:rsid w:val="005C273C"/>
    <w:rsid w:val="005C3122"/>
    <w:rsid w:val="005C7DCE"/>
    <w:rsid w:val="005D2AA8"/>
    <w:rsid w:val="005D325C"/>
    <w:rsid w:val="005D3E91"/>
    <w:rsid w:val="005D7AEE"/>
    <w:rsid w:val="005E1D72"/>
    <w:rsid w:val="005E238B"/>
    <w:rsid w:val="005E2D05"/>
    <w:rsid w:val="005F023E"/>
    <w:rsid w:val="005F0B7F"/>
    <w:rsid w:val="005F2715"/>
    <w:rsid w:val="005F4702"/>
    <w:rsid w:val="005F4C35"/>
    <w:rsid w:val="005F6696"/>
    <w:rsid w:val="005F748A"/>
    <w:rsid w:val="005F784A"/>
    <w:rsid w:val="0060038E"/>
    <w:rsid w:val="00600480"/>
    <w:rsid w:val="006046A3"/>
    <w:rsid w:val="00604924"/>
    <w:rsid w:val="00606DEF"/>
    <w:rsid w:val="006101C4"/>
    <w:rsid w:val="0061338A"/>
    <w:rsid w:val="00614597"/>
    <w:rsid w:val="00615F28"/>
    <w:rsid w:val="00616E98"/>
    <w:rsid w:val="0061713E"/>
    <w:rsid w:val="00617B75"/>
    <w:rsid w:val="00621982"/>
    <w:rsid w:val="00621CD9"/>
    <w:rsid w:val="00622C8C"/>
    <w:rsid w:val="00622D76"/>
    <w:rsid w:val="00624901"/>
    <w:rsid w:val="00624C81"/>
    <w:rsid w:val="00624F68"/>
    <w:rsid w:val="006250BA"/>
    <w:rsid w:val="00625FAE"/>
    <w:rsid w:val="0062708A"/>
    <w:rsid w:val="00631D94"/>
    <w:rsid w:val="00632D46"/>
    <w:rsid w:val="006354D6"/>
    <w:rsid w:val="00635612"/>
    <w:rsid w:val="00636AE7"/>
    <w:rsid w:val="00636B9E"/>
    <w:rsid w:val="00637451"/>
    <w:rsid w:val="00642916"/>
    <w:rsid w:val="00643795"/>
    <w:rsid w:val="006463BD"/>
    <w:rsid w:val="006466EF"/>
    <w:rsid w:val="00651E83"/>
    <w:rsid w:val="00652AEB"/>
    <w:rsid w:val="0065379F"/>
    <w:rsid w:val="00654EEF"/>
    <w:rsid w:val="00654FFA"/>
    <w:rsid w:val="00655772"/>
    <w:rsid w:val="00663908"/>
    <w:rsid w:val="00663AF8"/>
    <w:rsid w:val="0066629C"/>
    <w:rsid w:val="00667050"/>
    <w:rsid w:val="0066728B"/>
    <w:rsid w:val="0067021D"/>
    <w:rsid w:val="00680F14"/>
    <w:rsid w:val="00681304"/>
    <w:rsid w:val="0068256D"/>
    <w:rsid w:val="0068409C"/>
    <w:rsid w:val="00684F6C"/>
    <w:rsid w:val="00686035"/>
    <w:rsid w:val="00687B32"/>
    <w:rsid w:val="006914E6"/>
    <w:rsid w:val="0069178D"/>
    <w:rsid w:val="00691F4D"/>
    <w:rsid w:val="00692AF8"/>
    <w:rsid w:val="00693E52"/>
    <w:rsid w:val="00694838"/>
    <w:rsid w:val="00695C5E"/>
    <w:rsid w:val="0069752A"/>
    <w:rsid w:val="00697542"/>
    <w:rsid w:val="00697EFB"/>
    <w:rsid w:val="006A0884"/>
    <w:rsid w:val="006A3D8A"/>
    <w:rsid w:val="006A5415"/>
    <w:rsid w:val="006A690C"/>
    <w:rsid w:val="006A7DCB"/>
    <w:rsid w:val="006B187E"/>
    <w:rsid w:val="006B204C"/>
    <w:rsid w:val="006B45AD"/>
    <w:rsid w:val="006B5E6D"/>
    <w:rsid w:val="006B736F"/>
    <w:rsid w:val="006C12DE"/>
    <w:rsid w:val="006C1859"/>
    <w:rsid w:val="006C2AAA"/>
    <w:rsid w:val="006C34EB"/>
    <w:rsid w:val="006C3B15"/>
    <w:rsid w:val="006C599D"/>
    <w:rsid w:val="006C5A4F"/>
    <w:rsid w:val="006C62C5"/>
    <w:rsid w:val="006C6404"/>
    <w:rsid w:val="006C6CD5"/>
    <w:rsid w:val="006C7D6A"/>
    <w:rsid w:val="006D06AE"/>
    <w:rsid w:val="006D1B52"/>
    <w:rsid w:val="006D5DFE"/>
    <w:rsid w:val="006D5ED2"/>
    <w:rsid w:val="006E42B9"/>
    <w:rsid w:val="006E5795"/>
    <w:rsid w:val="006E6075"/>
    <w:rsid w:val="006F07F7"/>
    <w:rsid w:val="006F1A7A"/>
    <w:rsid w:val="006F1C09"/>
    <w:rsid w:val="006F21F8"/>
    <w:rsid w:val="006F3398"/>
    <w:rsid w:val="006F5F8B"/>
    <w:rsid w:val="006F6E17"/>
    <w:rsid w:val="006F72B5"/>
    <w:rsid w:val="00700981"/>
    <w:rsid w:val="00701F6B"/>
    <w:rsid w:val="00705046"/>
    <w:rsid w:val="0070543D"/>
    <w:rsid w:val="00705AF3"/>
    <w:rsid w:val="00706EF1"/>
    <w:rsid w:val="00706FAC"/>
    <w:rsid w:val="00707239"/>
    <w:rsid w:val="00707513"/>
    <w:rsid w:val="007078BE"/>
    <w:rsid w:val="00710724"/>
    <w:rsid w:val="0071105B"/>
    <w:rsid w:val="0071245C"/>
    <w:rsid w:val="00712786"/>
    <w:rsid w:val="00712910"/>
    <w:rsid w:val="00712F6B"/>
    <w:rsid w:val="00716200"/>
    <w:rsid w:val="00716CF8"/>
    <w:rsid w:val="00716D17"/>
    <w:rsid w:val="00721614"/>
    <w:rsid w:val="00722737"/>
    <w:rsid w:val="0072335F"/>
    <w:rsid w:val="00725CC1"/>
    <w:rsid w:val="00726346"/>
    <w:rsid w:val="0072714A"/>
    <w:rsid w:val="007278E3"/>
    <w:rsid w:val="007313E9"/>
    <w:rsid w:val="00731B90"/>
    <w:rsid w:val="00732DD4"/>
    <w:rsid w:val="00734EA7"/>
    <w:rsid w:val="00736479"/>
    <w:rsid w:val="007365A7"/>
    <w:rsid w:val="00737A13"/>
    <w:rsid w:val="00740535"/>
    <w:rsid w:val="00741402"/>
    <w:rsid w:val="0074252E"/>
    <w:rsid w:val="007427C8"/>
    <w:rsid w:val="00742EC9"/>
    <w:rsid w:val="00743578"/>
    <w:rsid w:val="00746AA3"/>
    <w:rsid w:val="007477AB"/>
    <w:rsid w:val="0075002D"/>
    <w:rsid w:val="00750CD9"/>
    <w:rsid w:val="0075435F"/>
    <w:rsid w:val="007574BB"/>
    <w:rsid w:val="0075759D"/>
    <w:rsid w:val="00760252"/>
    <w:rsid w:val="00760431"/>
    <w:rsid w:val="00761262"/>
    <w:rsid w:val="00761464"/>
    <w:rsid w:val="0076149C"/>
    <w:rsid w:val="00766E83"/>
    <w:rsid w:val="00771386"/>
    <w:rsid w:val="007717CD"/>
    <w:rsid w:val="0077297B"/>
    <w:rsid w:val="00772CAB"/>
    <w:rsid w:val="00776EC1"/>
    <w:rsid w:val="007775CE"/>
    <w:rsid w:val="00780ADF"/>
    <w:rsid w:val="00780C92"/>
    <w:rsid w:val="00781775"/>
    <w:rsid w:val="00785E3A"/>
    <w:rsid w:val="00786155"/>
    <w:rsid w:val="007869F8"/>
    <w:rsid w:val="00787ECE"/>
    <w:rsid w:val="00791C88"/>
    <w:rsid w:val="00792D04"/>
    <w:rsid w:val="007940FA"/>
    <w:rsid w:val="0079427B"/>
    <w:rsid w:val="0079446C"/>
    <w:rsid w:val="007945A0"/>
    <w:rsid w:val="007946DD"/>
    <w:rsid w:val="007953BF"/>
    <w:rsid w:val="00795882"/>
    <w:rsid w:val="0079746E"/>
    <w:rsid w:val="007A0D54"/>
    <w:rsid w:val="007A43BF"/>
    <w:rsid w:val="007A646E"/>
    <w:rsid w:val="007A6D0B"/>
    <w:rsid w:val="007B357F"/>
    <w:rsid w:val="007B470D"/>
    <w:rsid w:val="007B75B3"/>
    <w:rsid w:val="007C04DE"/>
    <w:rsid w:val="007C20BE"/>
    <w:rsid w:val="007C29C9"/>
    <w:rsid w:val="007C4897"/>
    <w:rsid w:val="007C5205"/>
    <w:rsid w:val="007C5DEE"/>
    <w:rsid w:val="007C6DA0"/>
    <w:rsid w:val="007C71EC"/>
    <w:rsid w:val="007C7EFF"/>
    <w:rsid w:val="007D210E"/>
    <w:rsid w:val="007D239B"/>
    <w:rsid w:val="007D4729"/>
    <w:rsid w:val="007D5946"/>
    <w:rsid w:val="007D70BE"/>
    <w:rsid w:val="007D77C3"/>
    <w:rsid w:val="007E10ED"/>
    <w:rsid w:val="007E13F0"/>
    <w:rsid w:val="007E1F3B"/>
    <w:rsid w:val="007E5A97"/>
    <w:rsid w:val="007E6D00"/>
    <w:rsid w:val="007E7587"/>
    <w:rsid w:val="007F0825"/>
    <w:rsid w:val="007F0A7A"/>
    <w:rsid w:val="007F5BD3"/>
    <w:rsid w:val="008015B8"/>
    <w:rsid w:val="00801B6E"/>
    <w:rsid w:val="0080355A"/>
    <w:rsid w:val="0080524B"/>
    <w:rsid w:val="0080649F"/>
    <w:rsid w:val="00806EB6"/>
    <w:rsid w:val="0081312B"/>
    <w:rsid w:val="00814E2F"/>
    <w:rsid w:val="00815455"/>
    <w:rsid w:val="0081572A"/>
    <w:rsid w:val="00820030"/>
    <w:rsid w:val="00820601"/>
    <w:rsid w:val="008210BD"/>
    <w:rsid w:val="008210D3"/>
    <w:rsid w:val="008214C9"/>
    <w:rsid w:val="00821503"/>
    <w:rsid w:val="00823669"/>
    <w:rsid w:val="00824186"/>
    <w:rsid w:val="00824B98"/>
    <w:rsid w:val="00831FA1"/>
    <w:rsid w:val="00832862"/>
    <w:rsid w:val="00833594"/>
    <w:rsid w:val="00834848"/>
    <w:rsid w:val="00835BF7"/>
    <w:rsid w:val="00835DEB"/>
    <w:rsid w:val="00836DB4"/>
    <w:rsid w:val="00837CB2"/>
    <w:rsid w:val="008403BD"/>
    <w:rsid w:val="00843A88"/>
    <w:rsid w:val="00846369"/>
    <w:rsid w:val="00851B76"/>
    <w:rsid w:val="00851EE4"/>
    <w:rsid w:val="00852140"/>
    <w:rsid w:val="0085279E"/>
    <w:rsid w:val="00854054"/>
    <w:rsid w:val="0085510F"/>
    <w:rsid w:val="0085521E"/>
    <w:rsid w:val="00855224"/>
    <w:rsid w:val="00856D73"/>
    <w:rsid w:val="008613B8"/>
    <w:rsid w:val="00862319"/>
    <w:rsid w:val="00867579"/>
    <w:rsid w:val="00872202"/>
    <w:rsid w:val="00872664"/>
    <w:rsid w:val="0087311E"/>
    <w:rsid w:val="00876B35"/>
    <w:rsid w:val="00883303"/>
    <w:rsid w:val="008845CF"/>
    <w:rsid w:val="008849AF"/>
    <w:rsid w:val="00887FB7"/>
    <w:rsid w:val="0089077C"/>
    <w:rsid w:val="00890A9B"/>
    <w:rsid w:val="00893544"/>
    <w:rsid w:val="008947AB"/>
    <w:rsid w:val="00896015"/>
    <w:rsid w:val="008965C6"/>
    <w:rsid w:val="008968F3"/>
    <w:rsid w:val="00896ABB"/>
    <w:rsid w:val="008A08ED"/>
    <w:rsid w:val="008A2933"/>
    <w:rsid w:val="008A2A86"/>
    <w:rsid w:val="008A2C24"/>
    <w:rsid w:val="008A4BAE"/>
    <w:rsid w:val="008B6484"/>
    <w:rsid w:val="008C153C"/>
    <w:rsid w:val="008C1D22"/>
    <w:rsid w:val="008C1EE6"/>
    <w:rsid w:val="008C2826"/>
    <w:rsid w:val="008C2903"/>
    <w:rsid w:val="008C4CB0"/>
    <w:rsid w:val="008C594E"/>
    <w:rsid w:val="008D03D2"/>
    <w:rsid w:val="008D2B3B"/>
    <w:rsid w:val="008D3D10"/>
    <w:rsid w:val="008D4768"/>
    <w:rsid w:val="008D4A18"/>
    <w:rsid w:val="008D69C5"/>
    <w:rsid w:val="008E124A"/>
    <w:rsid w:val="008E26A0"/>
    <w:rsid w:val="008E3C66"/>
    <w:rsid w:val="008E7966"/>
    <w:rsid w:val="008F135E"/>
    <w:rsid w:val="008F190D"/>
    <w:rsid w:val="008F51A3"/>
    <w:rsid w:val="008F6DF1"/>
    <w:rsid w:val="008F7289"/>
    <w:rsid w:val="00902747"/>
    <w:rsid w:val="00903914"/>
    <w:rsid w:val="00904988"/>
    <w:rsid w:val="00910ED1"/>
    <w:rsid w:val="0091257E"/>
    <w:rsid w:val="00912E82"/>
    <w:rsid w:val="00914E12"/>
    <w:rsid w:val="00915959"/>
    <w:rsid w:val="00921E1A"/>
    <w:rsid w:val="00922A23"/>
    <w:rsid w:val="009240EC"/>
    <w:rsid w:val="0092635B"/>
    <w:rsid w:val="00926C9E"/>
    <w:rsid w:val="00927775"/>
    <w:rsid w:val="00930751"/>
    <w:rsid w:val="009327EB"/>
    <w:rsid w:val="00941BCD"/>
    <w:rsid w:val="00941C51"/>
    <w:rsid w:val="00941EAB"/>
    <w:rsid w:val="009428C4"/>
    <w:rsid w:val="00943586"/>
    <w:rsid w:val="00946113"/>
    <w:rsid w:val="0094695B"/>
    <w:rsid w:val="00947040"/>
    <w:rsid w:val="009472CB"/>
    <w:rsid w:val="009477BB"/>
    <w:rsid w:val="00947B35"/>
    <w:rsid w:val="00951C15"/>
    <w:rsid w:val="00951D6D"/>
    <w:rsid w:val="00952FD6"/>
    <w:rsid w:val="00953636"/>
    <w:rsid w:val="00955055"/>
    <w:rsid w:val="00955A56"/>
    <w:rsid w:val="00955EE6"/>
    <w:rsid w:val="00957449"/>
    <w:rsid w:val="00960A74"/>
    <w:rsid w:val="00962559"/>
    <w:rsid w:val="0096783D"/>
    <w:rsid w:val="00970FD9"/>
    <w:rsid w:val="00971791"/>
    <w:rsid w:val="0097266F"/>
    <w:rsid w:val="00972FDB"/>
    <w:rsid w:val="0097473F"/>
    <w:rsid w:val="009752BD"/>
    <w:rsid w:val="00977C91"/>
    <w:rsid w:val="009832EB"/>
    <w:rsid w:val="009839F2"/>
    <w:rsid w:val="00983CA8"/>
    <w:rsid w:val="00983F39"/>
    <w:rsid w:val="0098422D"/>
    <w:rsid w:val="009876FF"/>
    <w:rsid w:val="009878F6"/>
    <w:rsid w:val="00992384"/>
    <w:rsid w:val="00992B79"/>
    <w:rsid w:val="009933D2"/>
    <w:rsid w:val="00993BF9"/>
    <w:rsid w:val="009966C0"/>
    <w:rsid w:val="009A056B"/>
    <w:rsid w:val="009A3453"/>
    <w:rsid w:val="009A3DA8"/>
    <w:rsid w:val="009A4C31"/>
    <w:rsid w:val="009A601C"/>
    <w:rsid w:val="009A669E"/>
    <w:rsid w:val="009B0164"/>
    <w:rsid w:val="009B06C3"/>
    <w:rsid w:val="009B18CE"/>
    <w:rsid w:val="009B577F"/>
    <w:rsid w:val="009C355E"/>
    <w:rsid w:val="009C768B"/>
    <w:rsid w:val="009C7D58"/>
    <w:rsid w:val="009C7DBE"/>
    <w:rsid w:val="009D1017"/>
    <w:rsid w:val="009D4436"/>
    <w:rsid w:val="009D54B3"/>
    <w:rsid w:val="009D6CD9"/>
    <w:rsid w:val="009E0262"/>
    <w:rsid w:val="009E2285"/>
    <w:rsid w:val="009E4775"/>
    <w:rsid w:val="009E5AC9"/>
    <w:rsid w:val="009E6599"/>
    <w:rsid w:val="009E6D3C"/>
    <w:rsid w:val="009E6E5A"/>
    <w:rsid w:val="009F01C4"/>
    <w:rsid w:val="009F0EB6"/>
    <w:rsid w:val="009F1443"/>
    <w:rsid w:val="009F29D2"/>
    <w:rsid w:val="009F5B75"/>
    <w:rsid w:val="009F6AC8"/>
    <w:rsid w:val="00A02016"/>
    <w:rsid w:val="00A021A3"/>
    <w:rsid w:val="00A02DBE"/>
    <w:rsid w:val="00A07298"/>
    <w:rsid w:val="00A102AE"/>
    <w:rsid w:val="00A12674"/>
    <w:rsid w:val="00A12D2C"/>
    <w:rsid w:val="00A15A79"/>
    <w:rsid w:val="00A16157"/>
    <w:rsid w:val="00A2168A"/>
    <w:rsid w:val="00A2171B"/>
    <w:rsid w:val="00A2172E"/>
    <w:rsid w:val="00A22700"/>
    <w:rsid w:val="00A24834"/>
    <w:rsid w:val="00A25687"/>
    <w:rsid w:val="00A2718D"/>
    <w:rsid w:val="00A27C36"/>
    <w:rsid w:val="00A30C7F"/>
    <w:rsid w:val="00A31065"/>
    <w:rsid w:val="00A33038"/>
    <w:rsid w:val="00A35880"/>
    <w:rsid w:val="00A36C69"/>
    <w:rsid w:val="00A4259B"/>
    <w:rsid w:val="00A42BDD"/>
    <w:rsid w:val="00A45462"/>
    <w:rsid w:val="00A45A6A"/>
    <w:rsid w:val="00A46040"/>
    <w:rsid w:val="00A460A2"/>
    <w:rsid w:val="00A46E28"/>
    <w:rsid w:val="00A5059D"/>
    <w:rsid w:val="00A508CC"/>
    <w:rsid w:val="00A528FE"/>
    <w:rsid w:val="00A53EBB"/>
    <w:rsid w:val="00A540B1"/>
    <w:rsid w:val="00A54607"/>
    <w:rsid w:val="00A55502"/>
    <w:rsid w:val="00A565EB"/>
    <w:rsid w:val="00A57BEB"/>
    <w:rsid w:val="00A60313"/>
    <w:rsid w:val="00A608C7"/>
    <w:rsid w:val="00A70ED5"/>
    <w:rsid w:val="00A73DCB"/>
    <w:rsid w:val="00A77282"/>
    <w:rsid w:val="00A776A8"/>
    <w:rsid w:val="00A77DDC"/>
    <w:rsid w:val="00A82A19"/>
    <w:rsid w:val="00A831FE"/>
    <w:rsid w:val="00A8365A"/>
    <w:rsid w:val="00A8370C"/>
    <w:rsid w:val="00A84B5B"/>
    <w:rsid w:val="00A8571E"/>
    <w:rsid w:val="00A864BC"/>
    <w:rsid w:val="00A87637"/>
    <w:rsid w:val="00A91B0D"/>
    <w:rsid w:val="00A94F07"/>
    <w:rsid w:val="00A95584"/>
    <w:rsid w:val="00A977B9"/>
    <w:rsid w:val="00AA2A8D"/>
    <w:rsid w:val="00AA37B3"/>
    <w:rsid w:val="00AA55AB"/>
    <w:rsid w:val="00AA6CD2"/>
    <w:rsid w:val="00AA7436"/>
    <w:rsid w:val="00AA7872"/>
    <w:rsid w:val="00AB138D"/>
    <w:rsid w:val="00AB1C59"/>
    <w:rsid w:val="00AB2D96"/>
    <w:rsid w:val="00AB2DF2"/>
    <w:rsid w:val="00AC05D7"/>
    <w:rsid w:val="00AC40EE"/>
    <w:rsid w:val="00AC4A60"/>
    <w:rsid w:val="00AC50DC"/>
    <w:rsid w:val="00AC53EE"/>
    <w:rsid w:val="00AC5667"/>
    <w:rsid w:val="00AC6199"/>
    <w:rsid w:val="00AC61E6"/>
    <w:rsid w:val="00AC65F2"/>
    <w:rsid w:val="00AC6CC5"/>
    <w:rsid w:val="00AC6D55"/>
    <w:rsid w:val="00AD66E8"/>
    <w:rsid w:val="00AD6AF3"/>
    <w:rsid w:val="00AD75C8"/>
    <w:rsid w:val="00AE063B"/>
    <w:rsid w:val="00AE305F"/>
    <w:rsid w:val="00AE3CC3"/>
    <w:rsid w:val="00AE4E84"/>
    <w:rsid w:val="00AE5D8E"/>
    <w:rsid w:val="00AE5FE4"/>
    <w:rsid w:val="00AE65B9"/>
    <w:rsid w:val="00AE6A99"/>
    <w:rsid w:val="00AE7007"/>
    <w:rsid w:val="00AE7C8B"/>
    <w:rsid w:val="00AF00EF"/>
    <w:rsid w:val="00AF16FE"/>
    <w:rsid w:val="00AF273C"/>
    <w:rsid w:val="00AF28A3"/>
    <w:rsid w:val="00AF29EF"/>
    <w:rsid w:val="00AF4DC6"/>
    <w:rsid w:val="00AF4F64"/>
    <w:rsid w:val="00AF508C"/>
    <w:rsid w:val="00AF7E4F"/>
    <w:rsid w:val="00B02141"/>
    <w:rsid w:val="00B029CD"/>
    <w:rsid w:val="00B047E3"/>
    <w:rsid w:val="00B05999"/>
    <w:rsid w:val="00B078C2"/>
    <w:rsid w:val="00B078E0"/>
    <w:rsid w:val="00B10238"/>
    <w:rsid w:val="00B114E7"/>
    <w:rsid w:val="00B14117"/>
    <w:rsid w:val="00B14237"/>
    <w:rsid w:val="00B145C9"/>
    <w:rsid w:val="00B1739F"/>
    <w:rsid w:val="00B20F05"/>
    <w:rsid w:val="00B21DAB"/>
    <w:rsid w:val="00B24B1C"/>
    <w:rsid w:val="00B318F1"/>
    <w:rsid w:val="00B3258B"/>
    <w:rsid w:val="00B37625"/>
    <w:rsid w:val="00B41DC6"/>
    <w:rsid w:val="00B4685E"/>
    <w:rsid w:val="00B46DA5"/>
    <w:rsid w:val="00B47314"/>
    <w:rsid w:val="00B47772"/>
    <w:rsid w:val="00B5133F"/>
    <w:rsid w:val="00B522CA"/>
    <w:rsid w:val="00B54AC0"/>
    <w:rsid w:val="00B61E0D"/>
    <w:rsid w:val="00B62120"/>
    <w:rsid w:val="00B63795"/>
    <w:rsid w:val="00B63F2F"/>
    <w:rsid w:val="00B65A11"/>
    <w:rsid w:val="00B66CE4"/>
    <w:rsid w:val="00B67324"/>
    <w:rsid w:val="00B720DA"/>
    <w:rsid w:val="00B722A5"/>
    <w:rsid w:val="00B7242D"/>
    <w:rsid w:val="00B74DA1"/>
    <w:rsid w:val="00B74DCE"/>
    <w:rsid w:val="00B75317"/>
    <w:rsid w:val="00B759DE"/>
    <w:rsid w:val="00B76C5B"/>
    <w:rsid w:val="00B81D10"/>
    <w:rsid w:val="00B83EA0"/>
    <w:rsid w:val="00B842CC"/>
    <w:rsid w:val="00B84560"/>
    <w:rsid w:val="00B84807"/>
    <w:rsid w:val="00B8496F"/>
    <w:rsid w:val="00B84CAD"/>
    <w:rsid w:val="00B9008B"/>
    <w:rsid w:val="00B91518"/>
    <w:rsid w:val="00B94C7D"/>
    <w:rsid w:val="00BA026C"/>
    <w:rsid w:val="00BA141A"/>
    <w:rsid w:val="00BA49EF"/>
    <w:rsid w:val="00BA6549"/>
    <w:rsid w:val="00BA7C88"/>
    <w:rsid w:val="00BA7C89"/>
    <w:rsid w:val="00BB1399"/>
    <w:rsid w:val="00BB1C6D"/>
    <w:rsid w:val="00BB49BC"/>
    <w:rsid w:val="00BC1C76"/>
    <w:rsid w:val="00BD16A9"/>
    <w:rsid w:val="00BD3B14"/>
    <w:rsid w:val="00BD3D80"/>
    <w:rsid w:val="00BD5377"/>
    <w:rsid w:val="00BD6016"/>
    <w:rsid w:val="00BD61C4"/>
    <w:rsid w:val="00BD71E6"/>
    <w:rsid w:val="00BE1046"/>
    <w:rsid w:val="00BE17A5"/>
    <w:rsid w:val="00BE1A0E"/>
    <w:rsid w:val="00BE287E"/>
    <w:rsid w:val="00BE2D21"/>
    <w:rsid w:val="00BE57C6"/>
    <w:rsid w:val="00BE6EB8"/>
    <w:rsid w:val="00BE7A57"/>
    <w:rsid w:val="00BF228D"/>
    <w:rsid w:val="00BF270B"/>
    <w:rsid w:val="00BF353C"/>
    <w:rsid w:val="00BF4CFC"/>
    <w:rsid w:val="00BF5F1D"/>
    <w:rsid w:val="00BF6EED"/>
    <w:rsid w:val="00C0203F"/>
    <w:rsid w:val="00C02486"/>
    <w:rsid w:val="00C02593"/>
    <w:rsid w:val="00C02CBF"/>
    <w:rsid w:val="00C03483"/>
    <w:rsid w:val="00C03684"/>
    <w:rsid w:val="00C03CD1"/>
    <w:rsid w:val="00C1213D"/>
    <w:rsid w:val="00C26496"/>
    <w:rsid w:val="00C3070D"/>
    <w:rsid w:val="00C4314E"/>
    <w:rsid w:val="00C433C8"/>
    <w:rsid w:val="00C43C15"/>
    <w:rsid w:val="00C47824"/>
    <w:rsid w:val="00C55849"/>
    <w:rsid w:val="00C561A3"/>
    <w:rsid w:val="00C56EE4"/>
    <w:rsid w:val="00C56FBD"/>
    <w:rsid w:val="00C60530"/>
    <w:rsid w:val="00C62A09"/>
    <w:rsid w:val="00C63190"/>
    <w:rsid w:val="00C63670"/>
    <w:rsid w:val="00C64B77"/>
    <w:rsid w:val="00C66697"/>
    <w:rsid w:val="00C67933"/>
    <w:rsid w:val="00C67CD4"/>
    <w:rsid w:val="00C718FB"/>
    <w:rsid w:val="00C71A7A"/>
    <w:rsid w:val="00C74121"/>
    <w:rsid w:val="00C762EE"/>
    <w:rsid w:val="00C76318"/>
    <w:rsid w:val="00C814A1"/>
    <w:rsid w:val="00C8154E"/>
    <w:rsid w:val="00C83D2D"/>
    <w:rsid w:val="00C87656"/>
    <w:rsid w:val="00C87FCF"/>
    <w:rsid w:val="00C92603"/>
    <w:rsid w:val="00C92AEE"/>
    <w:rsid w:val="00C9337E"/>
    <w:rsid w:val="00C948A0"/>
    <w:rsid w:val="00CA069F"/>
    <w:rsid w:val="00CA599D"/>
    <w:rsid w:val="00CA66CD"/>
    <w:rsid w:val="00CB1A06"/>
    <w:rsid w:val="00CB3FC4"/>
    <w:rsid w:val="00CB41B7"/>
    <w:rsid w:val="00CB5D74"/>
    <w:rsid w:val="00CC3563"/>
    <w:rsid w:val="00CC560B"/>
    <w:rsid w:val="00CC6EE3"/>
    <w:rsid w:val="00CC7410"/>
    <w:rsid w:val="00CD3A1E"/>
    <w:rsid w:val="00CD6355"/>
    <w:rsid w:val="00CD710B"/>
    <w:rsid w:val="00CE3139"/>
    <w:rsid w:val="00CE5993"/>
    <w:rsid w:val="00CE7204"/>
    <w:rsid w:val="00CF06D5"/>
    <w:rsid w:val="00CF0C0B"/>
    <w:rsid w:val="00CF336F"/>
    <w:rsid w:val="00CF353F"/>
    <w:rsid w:val="00CF3CA9"/>
    <w:rsid w:val="00CF41C9"/>
    <w:rsid w:val="00CF4BF8"/>
    <w:rsid w:val="00D01736"/>
    <w:rsid w:val="00D02BB9"/>
    <w:rsid w:val="00D04924"/>
    <w:rsid w:val="00D116C2"/>
    <w:rsid w:val="00D12657"/>
    <w:rsid w:val="00D12951"/>
    <w:rsid w:val="00D12A11"/>
    <w:rsid w:val="00D12E80"/>
    <w:rsid w:val="00D14388"/>
    <w:rsid w:val="00D15111"/>
    <w:rsid w:val="00D16A1A"/>
    <w:rsid w:val="00D2141F"/>
    <w:rsid w:val="00D21FF3"/>
    <w:rsid w:val="00D224AF"/>
    <w:rsid w:val="00D251FA"/>
    <w:rsid w:val="00D303B6"/>
    <w:rsid w:val="00D313C7"/>
    <w:rsid w:val="00D32A61"/>
    <w:rsid w:val="00D32F9A"/>
    <w:rsid w:val="00D34535"/>
    <w:rsid w:val="00D34610"/>
    <w:rsid w:val="00D35962"/>
    <w:rsid w:val="00D442A9"/>
    <w:rsid w:val="00D4655A"/>
    <w:rsid w:val="00D4771E"/>
    <w:rsid w:val="00D528DE"/>
    <w:rsid w:val="00D52DF7"/>
    <w:rsid w:val="00D5463D"/>
    <w:rsid w:val="00D553E7"/>
    <w:rsid w:val="00D55F09"/>
    <w:rsid w:val="00D56B1C"/>
    <w:rsid w:val="00D57527"/>
    <w:rsid w:val="00D602A9"/>
    <w:rsid w:val="00D60AEE"/>
    <w:rsid w:val="00D61078"/>
    <w:rsid w:val="00D614E5"/>
    <w:rsid w:val="00D6414E"/>
    <w:rsid w:val="00D66926"/>
    <w:rsid w:val="00D67F19"/>
    <w:rsid w:val="00D72F0F"/>
    <w:rsid w:val="00D7689A"/>
    <w:rsid w:val="00D83238"/>
    <w:rsid w:val="00D83667"/>
    <w:rsid w:val="00D867E0"/>
    <w:rsid w:val="00D91853"/>
    <w:rsid w:val="00D918B0"/>
    <w:rsid w:val="00D93FC6"/>
    <w:rsid w:val="00D941DC"/>
    <w:rsid w:val="00DA3952"/>
    <w:rsid w:val="00DA4A1F"/>
    <w:rsid w:val="00DA500B"/>
    <w:rsid w:val="00DA53F4"/>
    <w:rsid w:val="00DA5765"/>
    <w:rsid w:val="00DA594C"/>
    <w:rsid w:val="00DA62B4"/>
    <w:rsid w:val="00DA6CCA"/>
    <w:rsid w:val="00DA76C5"/>
    <w:rsid w:val="00DA7891"/>
    <w:rsid w:val="00DB01BE"/>
    <w:rsid w:val="00DB05ED"/>
    <w:rsid w:val="00DB3597"/>
    <w:rsid w:val="00DB37D1"/>
    <w:rsid w:val="00DB6836"/>
    <w:rsid w:val="00DB6D58"/>
    <w:rsid w:val="00DC1F2B"/>
    <w:rsid w:val="00DC20CC"/>
    <w:rsid w:val="00DC2DAF"/>
    <w:rsid w:val="00DC3738"/>
    <w:rsid w:val="00DC4760"/>
    <w:rsid w:val="00DC5635"/>
    <w:rsid w:val="00DC6532"/>
    <w:rsid w:val="00DC6867"/>
    <w:rsid w:val="00DC6A5A"/>
    <w:rsid w:val="00DD2D67"/>
    <w:rsid w:val="00DD3263"/>
    <w:rsid w:val="00DD3B48"/>
    <w:rsid w:val="00DD43A4"/>
    <w:rsid w:val="00DD6D9A"/>
    <w:rsid w:val="00DE02F8"/>
    <w:rsid w:val="00DE4253"/>
    <w:rsid w:val="00DE5479"/>
    <w:rsid w:val="00DE5F0D"/>
    <w:rsid w:val="00DE7B3A"/>
    <w:rsid w:val="00DF1B1E"/>
    <w:rsid w:val="00DF1B69"/>
    <w:rsid w:val="00DF4CE7"/>
    <w:rsid w:val="00DF5392"/>
    <w:rsid w:val="00E11386"/>
    <w:rsid w:val="00E13057"/>
    <w:rsid w:val="00E14DEA"/>
    <w:rsid w:val="00E21254"/>
    <w:rsid w:val="00E23E5A"/>
    <w:rsid w:val="00E252AB"/>
    <w:rsid w:val="00E278DD"/>
    <w:rsid w:val="00E30078"/>
    <w:rsid w:val="00E31710"/>
    <w:rsid w:val="00E339B5"/>
    <w:rsid w:val="00E34788"/>
    <w:rsid w:val="00E365EC"/>
    <w:rsid w:val="00E41036"/>
    <w:rsid w:val="00E419AC"/>
    <w:rsid w:val="00E4269B"/>
    <w:rsid w:val="00E435B9"/>
    <w:rsid w:val="00E436C0"/>
    <w:rsid w:val="00E43867"/>
    <w:rsid w:val="00E46164"/>
    <w:rsid w:val="00E50C73"/>
    <w:rsid w:val="00E51C33"/>
    <w:rsid w:val="00E55DEA"/>
    <w:rsid w:val="00E560AE"/>
    <w:rsid w:val="00E56E46"/>
    <w:rsid w:val="00E60EC1"/>
    <w:rsid w:val="00E61501"/>
    <w:rsid w:val="00E61781"/>
    <w:rsid w:val="00E62CC1"/>
    <w:rsid w:val="00E62EE7"/>
    <w:rsid w:val="00E62FF6"/>
    <w:rsid w:val="00E63BB1"/>
    <w:rsid w:val="00E659B9"/>
    <w:rsid w:val="00E66497"/>
    <w:rsid w:val="00E67BB7"/>
    <w:rsid w:val="00E70549"/>
    <w:rsid w:val="00E7179B"/>
    <w:rsid w:val="00E73C24"/>
    <w:rsid w:val="00E74B27"/>
    <w:rsid w:val="00E75C2E"/>
    <w:rsid w:val="00E77338"/>
    <w:rsid w:val="00E8006D"/>
    <w:rsid w:val="00E80813"/>
    <w:rsid w:val="00E81042"/>
    <w:rsid w:val="00E8705A"/>
    <w:rsid w:val="00E87C3F"/>
    <w:rsid w:val="00E87C9F"/>
    <w:rsid w:val="00E938A0"/>
    <w:rsid w:val="00E93CE9"/>
    <w:rsid w:val="00E95870"/>
    <w:rsid w:val="00E95880"/>
    <w:rsid w:val="00E9749F"/>
    <w:rsid w:val="00E97BA2"/>
    <w:rsid w:val="00EA0C78"/>
    <w:rsid w:val="00EA18A6"/>
    <w:rsid w:val="00EA2B2F"/>
    <w:rsid w:val="00EA4666"/>
    <w:rsid w:val="00EA4EC8"/>
    <w:rsid w:val="00EA567A"/>
    <w:rsid w:val="00EA6679"/>
    <w:rsid w:val="00EA67BA"/>
    <w:rsid w:val="00EB308D"/>
    <w:rsid w:val="00EB3474"/>
    <w:rsid w:val="00EB6BAB"/>
    <w:rsid w:val="00EC02D9"/>
    <w:rsid w:val="00EC0D3C"/>
    <w:rsid w:val="00EC18C5"/>
    <w:rsid w:val="00EC2D03"/>
    <w:rsid w:val="00EC3BFE"/>
    <w:rsid w:val="00EC7743"/>
    <w:rsid w:val="00EC7F05"/>
    <w:rsid w:val="00ED06E7"/>
    <w:rsid w:val="00ED1C25"/>
    <w:rsid w:val="00ED2A76"/>
    <w:rsid w:val="00ED2ED9"/>
    <w:rsid w:val="00ED38C7"/>
    <w:rsid w:val="00ED4127"/>
    <w:rsid w:val="00ED4F64"/>
    <w:rsid w:val="00ED6686"/>
    <w:rsid w:val="00ED7199"/>
    <w:rsid w:val="00EE226A"/>
    <w:rsid w:val="00EE559A"/>
    <w:rsid w:val="00EE5A48"/>
    <w:rsid w:val="00EE6031"/>
    <w:rsid w:val="00EE69A4"/>
    <w:rsid w:val="00EF0148"/>
    <w:rsid w:val="00EF204B"/>
    <w:rsid w:val="00EF3E0F"/>
    <w:rsid w:val="00F000F6"/>
    <w:rsid w:val="00F06AF0"/>
    <w:rsid w:val="00F070A6"/>
    <w:rsid w:val="00F11B98"/>
    <w:rsid w:val="00F12593"/>
    <w:rsid w:val="00F1470A"/>
    <w:rsid w:val="00F16139"/>
    <w:rsid w:val="00F16444"/>
    <w:rsid w:val="00F170E8"/>
    <w:rsid w:val="00F210AA"/>
    <w:rsid w:val="00F23CF3"/>
    <w:rsid w:val="00F24908"/>
    <w:rsid w:val="00F2560B"/>
    <w:rsid w:val="00F257B3"/>
    <w:rsid w:val="00F31B0D"/>
    <w:rsid w:val="00F32017"/>
    <w:rsid w:val="00F32508"/>
    <w:rsid w:val="00F325B1"/>
    <w:rsid w:val="00F32B95"/>
    <w:rsid w:val="00F353B3"/>
    <w:rsid w:val="00F41DD3"/>
    <w:rsid w:val="00F43E0C"/>
    <w:rsid w:val="00F47359"/>
    <w:rsid w:val="00F52212"/>
    <w:rsid w:val="00F57454"/>
    <w:rsid w:val="00F6002D"/>
    <w:rsid w:val="00F63241"/>
    <w:rsid w:val="00F63C52"/>
    <w:rsid w:val="00F652AD"/>
    <w:rsid w:val="00F66DB0"/>
    <w:rsid w:val="00F74D62"/>
    <w:rsid w:val="00F75CF4"/>
    <w:rsid w:val="00F765F7"/>
    <w:rsid w:val="00F77691"/>
    <w:rsid w:val="00F813B1"/>
    <w:rsid w:val="00F81A9D"/>
    <w:rsid w:val="00F825AE"/>
    <w:rsid w:val="00F829CE"/>
    <w:rsid w:val="00F849D2"/>
    <w:rsid w:val="00F86011"/>
    <w:rsid w:val="00F86F22"/>
    <w:rsid w:val="00F87902"/>
    <w:rsid w:val="00F91119"/>
    <w:rsid w:val="00F93432"/>
    <w:rsid w:val="00F938AD"/>
    <w:rsid w:val="00F94689"/>
    <w:rsid w:val="00F9495D"/>
    <w:rsid w:val="00F95B9B"/>
    <w:rsid w:val="00F961CE"/>
    <w:rsid w:val="00FA039E"/>
    <w:rsid w:val="00FA1345"/>
    <w:rsid w:val="00FA142C"/>
    <w:rsid w:val="00FA1CA4"/>
    <w:rsid w:val="00FA327B"/>
    <w:rsid w:val="00FA5AB9"/>
    <w:rsid w:val="00FA6C20"/>
    <w:rsid w:val="00FB0C0E"/>
    <w:rsid w:val="00FB28E5"/>
    <w:rsid w:val="00FB2BC4"/>
    <w:rsid w:val="00FB2D1B"/>
    <w:rsid w:val="00FB76F2"/>
    <w:rsid w:val="00FB770A"/>
    <w:rsid w:val="00FB77BD"/>
    <w:rsid w:val="00FB792A"/>
    <w:rsid w:val="00FC0179"/>
    <w:rsid w:val="00FC51D0"/>
    <w:rsid w:val="00FC6B4C"/>
    <w:rsid w:val="00FD3183"/>
    <w:rsid w:val="00FD40DE"/>
    <w:rsid w:val="00FD5934"/>
    <w:rsid w:val="00FD5E4B"/>
    <w:rsid w:val="00FD6A6B"/>
    <w:rsid w:val="00FD73AA"/>
    <w:rsid w:val="00FD7EE6"/>
    <w:rsid w:val="00FE25EC"/>
    <w:rsid w:val="00FE34D2"/>
    <w:rsid w:val="00FE669A"/>
    <w:rsid w:val="00FE6A08"/>
    <w:rsid w:val="00FF1E5C"/>
    <w:rsid w:val="00FF5124"/>
    <w:rsid w:val="00FF796C"/>
    <w:rsid w:val="00FF7E8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0FB004E4-487E-4516-97E6-D81ED59DBA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CEGAIP"/>
    <w:rsid w:val="00B4685E"/>
    <w:pPr>
      <w:spacing w:after="0" w:line="360" w:lineRule="auto"/>
      <w:jc w:val="both"/>
    </w:pPr>
    <w:rPr>
      <w:rFonts w:cs="Times New Roman"/>
      <w:sz w:val="26"/>
      <w:szCs w:val="24"/>
      <w:lang w:val="es-ES" w:eastAsia="es-ES"/>
    </w:rPr>
  </w:style>
  <w:style w:type="paragraph" w:styleId="Ttulo1">
    <w:name w:val="heading 1"/>
    <w:aliases w:val="cita"/>
    <w:basedOn w:val="Normal"/>
    <w:next w:val="Normal"/>
    <w:link w:val="Ttulo1Car"/>
    <w:autoRedefine/>
    <w:uiPriority w:val="9"/>
    <w:qFormat/>
    <w:rsid w:val="005B2591"/>
    <w:pPr>
      <w:keepNext/>
      <w:outlineLvl w:val="0"/>
    </w:pPr>
    <w:rPr>
      <w:rFonts w:cs="Arial"/>
      <w:bCs/>
      <w:i/>
      <w:kern w:val="32"/>
      <w:sz w:val="22"/>
      <w:szCs w:val="32"/>
    </w:rPr>
  </w:style>
  <w:style w:type="paragraph" w:styleId="Ttulo2">
    <w:name w:val="heading 2"/>
    <w:basedOn w:val="Normal"/>
    <w:next w:val="Normal"/>
    <w:link w:val="Ttulo2Car"/>
    <w:uiPriority w:val="9"/>
    <w:semiHidden/>
    <w:unhideWhenUsed/>
    <w:qFormat/>
    <w:rsid w:val="00EA4666"/>
    <w:pPr>
      <w:keepNext/>
      <w:tabs>
        <w:tab w:val="num" w:pos="1440"/>
      </w:tabs>
      <w:spacing w:before="240" w:after="60" w:line="240" w:lineRule="auto"/>
      <w:ind w:left="1440" w:hanging="720"/>
      <w:jc w:val="left"/>
      <w:outlineLvl w:val="1"/>
    </w:pPr>
    <w:rPr>
      <w:rFonts w:asciiTheme="majorHAnsi" w:eastAsiaTheme="majorEastAsia" w:hAnsiTheme="majorHAnsi" w:cstheme="majorBidi"/>
      <w:b/>
      <w:bCs/>
      <w:i/>
      <w:iCs/>
      <w:sz w:val="28"/>
      <w:szCs w:val="28"/>
      <w:lang w:val="en-US" w:eastAsia="en-US"/>
    </w:rPr>
  </w:style>
  <w:style w:type="paragraph" w:styleId="Ttulo3">
    <w:name w:val="heading 3"/>
    <w:basedOn w:val="Normal"/>
    <w:next w:val="Normal"/>
    <w:link w:val="Ttulo3Car"/>
    <w:uiPriority w:val="9"/>
    <w:semiHidden/>
    <w:unhideWhenUsed/>
    <w:qFormat/>
    <w:rsid w:val="00EA4666"/>
    <w:pPr>
      <w:keepNext/>
      <w:tabs>
        <w:tab w:val="num" w:pos="2160"/>
      </w:tabs>
      <w:spacing w:before="240" w:after="60" w:line="240" w:lineRule="auto"/>
      <w:ind w:left="2160" w:hanging="720"/>
      <w:jc w:val="left"/>
      <w:outlineLvl w:val="2"/>
    </w:pPr>
    <w:rPr>
      <w:rFonts w:asciiTheme="majorHAnsi" w:eastAsiaTheme="majorEastAsia" w:hAnsiTheme="majorHAnsi" w:cstheme="majorBidi"/>
      <w:b/>
      <w:bCs/>
      <w:szCs w:val="26"/>
      <w:lang w:val="en-US" w:eastAsia="en-US"/>
    </w:rPr>
  </w:style>
  <w:style w:type="paragraph" w:styleId="Ttulo4">
    <w:name w:val="heading 4"/>
    <w:basedOn w:val="Normal"/>
    <w:next w:val="Normal"/>
    <w:link w:val="Ttulo4Car"/>
    <w:uiPriority w:val="9"/>
    <w:semiHidden/>
    <w:unhideWhenUsed/>
    <w:qFormat/>
    <w:rsid w:val="00EA4666"/>
    <w:pPr>
      <w:keepNext/>
      <w:tabs>
        <w:tab w:val="num" w:pos="2880"/>
      </w:tabs>
      <w:spacing w:before="240" w:after="60" w:line="240" w:lineRule="auto"/>
      <w:ind w:left="2880" w:hanging="720"/>
      <w:jc w:val="left"/>
      <w:outlineLvl w:val="3"/>
    </w:pPr>
    <w:rPr>
      <w:rFonts w:eastAsiaTheme="minorEastAsia" w:cstheme="minorBidi"/>
      <w:b/>
      <w:bCs/>
      <w:sz w:val="28"/>
      <w:szCs w:val="28"/>
      <w:lang w:val="en-US" w:eastAsia="en-US"/>
    </w:rPr>
  </w:style>
  <w:style w:type="paragraph" w:styleId="Ttulo5">
    <w:name w:val="heading 5"/>
    <w:basedOn w:val="Normal"/>
    <w:next w:val="Normal"/>
    <w:link w:val="Ttulo5Car"/>
    <w:uiPriority w:val="9"/>
    <w:semiHidden/>
    <w:unhideWhenUsed/>
    <w:qFormat/>
    <w:rsid w:val="00EA4666"/>
    <w:pPr>
      <w:tabs>
        <w:tab w:val="num" w:pos="3600"/>
      </w:tabs>
      <w:spacing w:before="240" w:after="60" w:line="240" w:lineRule="auto"/>
      <w:ind w:left="3600" w:hanging="720"/>
      <w:jc w:val="left"/>
      <w:outlineLvl w:val="4"/>
    </w:pPr>
    <w:rPr>
      <w:rFonts w:eastAsiaTheme="minorEastAsia" w:cstheme="minorBidi"/>
      <w:b/>
      <w:bCs/>
      <w:i/>
      <w:iCs/>
      <w:szCs w:val="26"/>
      <w:lang w:val="en-US" w:eastAsia="en-US"/>
    </w:rPr>
  </w:style>
  <w:style w:type="paragraph" w:styleId="Ttulo6">
    <w:name w:val="heading 6"/>
    <w:basedOn w:val="Normal"/>
    <w:next w:val="Normal"/>
    <w:link w:val="Ttulo6Car"/>
    <w:qFormat/>
    <w:rsid w:val="00EA4666"/>
    <w:pPr>
      <w:tabs>
        <w:tab w:val="num" w:pos="4320"/>
      </w:tabs>
      <w:spacing w:before="240" w:after="60" w:line="240" w:lineRule="auto"/>
      <w:ind w:left="4320" w:hanging="720"/>
      <w:jc w:val="left"/>
      <w:outlineLvl w:val="5"/>
    </w:pPr>
    <w:rPr>
      <w:rFonts w:ascii="Times New Roman" w:hAnsi="Times New Roman"/>
      <w:b/>
      <w:bCs/>
      <w:sz w:val="22"/>
      <w:szCs w:val="22"/>
      <w:lang w:val="en-US" w:eastAsia="en-US"/>
    </w:rPr>
  </w:style>
  <w:style w:type="paragraph" w:styleId="Ttulo7">
    <w:name w:val="heading 7"/>
    <w:basedOn w:val="Normal"/>
    <w:next w:val="Normal"/>
    <w:link w:val="Ttulo7Car"/>
    <w:uiPriority w:val="9"/>
    <w:semiHidden/>
    <w:unhideWhenUsed/>
    <w:qFormat/>
    <w:rsid w:val="00EA4666"/>
    <w:pPr>
      <w:tabs>
        <w:tab w:val="num" w:pos="5040"/>
      </w:tabs>
      <w:spacing w:before="240" w:after="60" w:line="240" w:lineRule="auto"/>
      <w:ind w:left="5040" w:hanging="720"/>
      <w:jc w:val="left"/>
      <w:outlineLvl w:val="6"/>
    </w:pPr>
    <w:rPr>
      <w:rFonts w:eastAsiaTheme="minorEastAsia" w:cstheme="minorBidi"/>
      <w:sz w:val="24"/>
      <w:lang w:val="en-US" w:eastAsia="en-US"/>
    </w:rPr>
  </w:style>
  <w:style w:type="paragraph" w:styleId="Ttulo8">
    <w:name w:val="heading 8"/>
    <w:basedOn w:val="Normal"/>
    <w:next w:val="Normal"/>
    <w:link w:val="Ttulo8Car"/>
    <w:uiPriority w:val="9"/>
    <w:semiHidden/>
    <w:unhideWhenUsed/>
    <w:qFormat/>
    <w:rsid w:val="00EA4666"/>
    <w:pPr>
      <w:tabs>
        <w:tab w:val="num" w:pos="5760"/>
      </w:tabs>
      <w:spacing w:before="240" w:after="60" w:line="240" w:lineRule="auto"/>
      <w:ind w:left="5760" w:hanging="720"/>
      <w:jc w:val="left"/>
      <w:outlineLvl w:val="7"/>
    </w:pPr>
    <w:rPr>
      <w:rFonts w:eastAsiaTheme="minorEastAsia" w:cstheme="minorBidi"/>
      <w:i/>
      <w:iCs/>
      <w:sz w:val="24"/>
      <w:lang w:val="en-US" w:eastAsia="en-US"/>
    </w:rPr>
  </w:style>
  <w:style w:type="paragraph" w:styleId="Ttulo9">
    <w:name w:val="heading 9"/>
    <w:basedOn w:val="Normal"/>
    <w:next w:val="Normal"/>
    <w:link w:val="Ttulo9Car"/>
    <w:uiPriority w:val="9"/>
    <w:semiHidden/>
    <w:unhideWhenUsed/>
    <w:qFormat/>
    <w:rsid w:val="00EA4666"/>
    <w:pPr>
      <w:tabs>
        <w:tab w:val="num" w:pos="6480"/>
      </w:tabs>
      <w:spacing w:before="240" w:after="60" w:line="240" w:lineRule="auto"/>
      <w:ind w:left="6480" w:hanging="720"/>
      <w:jc w:val="left"/>
      <w:outlineLvl w:val="8"/>
    </w:pPr>
    <w:rPr>
      <w:rFonts w:asciiTheme="majorHAnsi" w:eastAsiaTheme="majorEastAsia" w:hAnsiTheme="majorHAnsi" w:cstheme="majorBidi"/>
      <w:sz w:val="22"/>
      <w:szCs w:val="22"/>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cita Car"/>
    <w:basedOn w:val="Fuentedeprrafopredeter"/>
    <w:link w:val="Ttulo1"/>
    <w:uiPriority w:val="9"/>
    <w:rsid w:val="005B2591"/>
    <w:rPr>
      <w:rFonts w:eastAsia="Times New Roman" w:cs="Arial"/>
      <w:bCs/>
      <w:i/>
      <w:kern w:val="32"/>
      <w:szCs w:val="32"/>
      <w:lang w:val="es-ES" w:eastAsia="es-ES"/>
    </w:rPr>
  </w:style>
  <w:style w:type="table" w:styleId="Tablaconcuadrcula">
    <w:name w:val="Table Grid"/>
    <w:basedOn w:val="Tablanormal"/>
    <w:uiPriority w:val="59"/>
    <w:rsid w:val="00547C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semiHidden/>
    <w:unhideWhenUsed/>
    <w:rsid w:val="00547C44"/>
    <w:pPr>
      <w:spacing w:after="120"/>
    </w:pPr>
  </w:style>
  <w:style w:type="character" w:customStyle="1" w:styleId="TextoindependienteCar">
    <w:name w:val="Texto independiente Car"/>
    <w:basedOn w:val="Fuentedeprrafopredeter"/>
    <w:link w:val="Textoindependiente"/>
    <w:uiPriority w:val="99"/>
    <w:semiHidden/>
    <w:rsid w:val="00547C44"/>
    <w:rPr>
      <w:rFonts w:cs="Times New Roman"/>
      <w:sz w:val="26"/>
      <w:szCs w:val="24"/>
      <w:lang w:val="es-ES" w:eastAsia="es-ES"/>
    </w:rPr>
  </w:style>
  <w:style w:type="paragraph" w:styleId="Textoindependienteprimerasangra">
    <w:name w:val="Body Text First Indent"/>
    <w:basedOn w:val="Textoindependiente"/>
    <w:link w:val="TextoindependienteprimerasangraCar"/>
    <w:rsid w:val="00547C44"/>
    <w:pPr>
      <w:ind w:firstLine="210"/>
    </w:pPr>
  </w:style>
  <w:style w:type="character" w:customStyle="1" w:styleId="TextoindependienteprimerasangraCar">
    <w:name w:val="Texto independiente primera sangría Car"/>
    <w:basedOn w:val="TextoindependienteCar"/>
    <w:link w:val="Textoindependienteprimerasangra"/>
    <w:rsid w:val="00547C44"/>
    <w:rPr>
      <w:rFonts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547C44"/>
    <w:pPr>
      <w:ind w:left="720"/>
      <w:contextualSpacing/>
    </w:pPr>
  </w:style>
  <w:style w:type="character" w:styleId="Hipervnculo">
    <w:name w:val="Hyperlink"/>
    <w:basedOn w:val="Fuentedeprrafopredeter"/>
    <w:uiPriority w:val="99"/>
    <w:unhideWhenUsed/>
    <w:rsid w:val="00547C44"/>
    <w:rPr>
      <w:color w:val="0000FF" w:themeColor="hyperlink"/>
      <w:u w:val="single"/>
    </w:rPr>
  </w:style>
  <w:style w:type="paragraph" w:styleId="NormalWeb">
    <w:name w:val="Normal (Web)"/>
    <w:basedOn w:val="Normal"/>
    <w:uiPriority w:val="99"/>
    <w:rsid w:val="00190533"/>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190533"/>
    <w:pPr>
      <w:spacing w:before="100" w:beforeAutospacing="1" w:after="100" w:afterAutospacing="1" w:line="240" w:lineRule="auto"/>
      <w:jc w:val="left"/>
    </w:pPr>
    <w:rPr>
      <w:rFonts w:ascii="Times New Roman" w:hAnsi="Times New Roman"/>
      <w:sz w:val="24"/>
      <w:lang w:val="es-MX" w:eastAsia="es-MX"/>
    </w:rPr>
  </w:style>
  <w:style w:type="character" w:customStyle="1" w:styleId="apple-converted-space">
    <w:name w:val="apple-converted-space"/>
    <w:basedOn w:val="Fuentedeprrafopredeter"/>
    <w:rsid w:val="00190533"/>
  </w:style>
  <w:style w:type="paragraph" w:styleId="Encabezado">
    <w:name w:val="header"/>
    <w:basedOn w:val="Normal"/>
    <w:link w:val="EncabezadoCar"/>
    <w:uiPriority w:val="99"/>
    <w:unhideWhenUsed/>
    <w:rsid w:val="00EE69A4"/>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EE69A4"/>
    <w:rPr>
      <w:rFonts w:cs="Times New Roman"/>
      <w:sz w:val="26"/>
      <w:szCs w:val="24"/>
      <w:lang w:val="es-ES" w:eastAsia="es-ES"/>
    </w:rPr>
  </w:style>
  <w:style w:type="paragraph" w:styleId="Piedepgina">
    <w:name w:val="footer"/>
    <w:basedOn w:val="Normal"/>
    <w:link w:val="PiedepginaCar"/>
    <w:uiPriority w:val="99"/>
    <w:unhideWhenUsed/>
    <w:rsid w:val="00EE69A4"/>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EE69A4"/>
    <w:rPr>
      <w:rFonts w:cs="Times New Roman"/>
      <w:sz w:val="26"/>
      <w:szCs w:val="24"/>
      <w:lang w:val="es-ES" w:eastAsia="es-ES"/>
    </w:rPr>
  </w:style>
  <w:style w:type="paragraph" w:styleId="Textodeglobo">
    <w:name w:val="Balloon Text"/>
    <w:basedOn w:val="Normal"/>
    <w:link w:val="TextodegloboCar"/>
    <w:uiPriority w:val="99"/>
    <w:semiHidden/>
    <w:unhideWhenUsed/>
    <w:rsid w:val="004C50E3"/>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C50E3"/>
    <w:rPr>
      <w:rFonts w:ascii="Tahoma" w:hAnsi="Tahoma" w:cs="Tahoma"/>
      <w:sz w:val="16"/>
      <w:szCs w:val="16"/>
      <w:lang w:val="es-ES" w:eastAsia="es-ES"/>
    </w:rPr>
  </w:style>
  <w:style w:type="paragraph" w:customStyle="1" w:styleId="Default">
    <w:name w:val="Default"/>
    <w:rsid w:val="006C1859"/>
    <w:pPr>
      <w:autoSpaceDE w:val="0"/>
      <w:autoSpaceDN w:val="0"/>
      <w:adjustRightInd w:val="0"/>
      <w:spacing w:after="0" w:line="240" w:lineRule="auto"/>
    </w:pPr>
    <w:rPr>
      <w:rFonts w:ascii="Arial" w:hAnsi="Arial" w:cs="Arial"/>
      <w:color w:val="000000"/>
      <w:sz w:val="24"/>
      <w:szCs w:val="24"/>
    </w:rPr>
  </w:style>
  <w:style w:type="paragraph" w:styleId="Mapadeldocumento">
    <w:name w:val="Document Map"/>
    <w:basedOn w:val="Normal"/>
    <w:link w:val="MapadeldocumentoCar"/>
    <w:uiPriority w:val="99"/>
    <w:semiHidden/>
    <w:unhideWhenUsed/>
    <w:rsid w:val="009428C4"/>
    <w:pPr>
      <w:spacing w:line="240" w:lineRule="auto"/>
    </w:pPr>
    <w:rPr>
      <w:rFonts w:ascii="Tahoma" w:hAnsi="Tahoma" w:cs="Tahoma"/>
      <w:sz w:val="16"/>
      <w:szCs w:val="16"/>
    </w:rPr>
  </w:style>
  <w:style w:type="character" w:customStyle="1" w:styleId="MapadeldocumentoCar">
    <w:name w:val="Mapa del documento Car"/>
    <w:basedOn w:val="Fuentedeprrafopredeter"/>
    <w:link w:val="Mapadeldocumento"/>
    <w:uiPriority w:val="99"/>
    <w:semiHidden/>
    <w:rsid w:val="009428C4"/>
    <w:rPr>
      <w:rFonts w:ascii="Tahoma" w:hAnsi="Tahoma" w:cs="Tahoma"/>
      <w:sz w:val="16"/>
      <w:szCs w:val="16"/>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0251CB"/>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0251CB"/>
    <w:rPr>
      <w:rFonts w:cs="Times New Roman"/>
      <w:sz w:val="20"/>
      <w:szCs w:val="20"/>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0251CB"/>
    <w:rPr>
      <w:vertAlign w:val="superscript"/>
    </w:rPr>
  </w:style>
  <w:style w:type="paragraph" w:customStyle="1" w:styleId="corte4fondo">
    <w:name w:val="corte4 fondo"/>
    <w:basedOn w:val="Normal"/>
    <w:link w:val="corte4fondoCar1"/>
    <w:qFormat/>
    <w:rsid w:val="00E436C0"/>
    <w:pPr>
      <w:ind w:firstLine="709"/>
    </w:pPr>
    <w:rPr>
      <w:rFonts w:ascii="Arial" w:hAnsi="Arial"/>
      <w:sz w:val="30"/>
      <w:szCs w:val="20"/>
      <w:lang w:eastAsia="es-MX"/>
    </w:rPr>
  </w:style>
  <w:style w:type="character" w:customStyle="1" w:styleId="corte4fondoCar1">
    <w:name w:val="corte4 fondo Car1"/>
    <w:link w:val="corte4fondo"/>
    <w:rsid w:val="00E436C0"/>
    <w:rPr>
      <w:rFonts w:ascii="Arial" w:hAnsi="Arial" w:cs="Times New Roman"/>
      <w:sz w:val="30"/>
      <w:szCs w:val="20"/>
      <w:lang w:val="es-ES" w:eastAsia="es-MX"/>
    </w:rPr>
  </w:style>
  <w:style w:type="character" w:customStyle="1" w:styleId="red">
    <w:name w:val="red"/>
    <w:basedOn w:val="Fuentedeprrafopredeter"/>
    <w:rsid w:val="00390C15"/>
  </w:style>
  <w:style w:type="paragraph" w:styleId="Sinespaciado">
    <w:name w:val="No Spacing"/>
    <w:link w:val="SinespaciadoCar"/>
    <w:uiPriority w:val="1"/>
    <w:qFormat/>
    <w:rsid w:val="00691F4D"/>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91F4D"/>
    <w:rPr>
      <w:rFonts w:ascii="Calibri" w:eastAsia="Calibri" w:hAnsi="Calibri" w:cs="Times New Roman"/>
    </w:rPr>
  </w:style>
  <w:style w:type="character" w:customStyle="1" w:styleId="Ttulo2Car">
    <w:name w:val="Título 2 Car"/>
    <w:basedOn w:val="Fuentedeprrafopredeter"/>
    <w:link w:val="Ttulo2"/>
    <w:uiPriority w:val="9"/>
    <w:semiHidden/>
    <w:rsid w:val="00EA4666"/>
    <w:rPr>
      <w:rFonts w:asciiTheme="majorHAnsi" w:eastAsiaTheme="majorEastAsia" w:hAnsiTheme="majorHAnsi" w:cstheme="majorBidi"/>
      <w:b/>
      <w:bCs/>
      <w:i/>
      <w:iCs/>
      <w:sz w:val="28"/>
      <w:szCs w:val="28"/>
      <w:lang w:val="en-US"/>
    </w:rPr>
  </w:style>
  <w:style w:type="character" w:customStyle="1" w:styleId="Ttulo3Car">
    <w:name w:val="Título 3 Car"/>
    <w:basedOn w:val="Fuentedeprrafopredeter"/>
    <w:link w:val="Ttulo3"/>
    <w:uiPriority w:val="9"/>
    <w:semiHidden/>
    <w:rsid w:val="00EA4666"/>
    <w:rPr>
      <w:rFonts w:asciiTheme="majorHAnsi" w:eastAsiaTheme="majorEastAsia" w:hAnsiTheme="majorHAnsi" w:cstheme="majorBidi"/>
      <w:b/>
      <w:bCs/>
      <w:sz w:val="26"/>
      <w:szCs w:val="26"/>
      <w:lang w:val="en-US"/>
    </w:rPr>
  </w:style>
  <w:style w:type="character" w:customStyle="1" w:styleId="Ttulo4Car">
    <w:name w:val="Título 4 Car"/>
    <w:basedOn w:val="Fuentedeprrafopredeter"/>
    <w:link w:val="Ttulo4"/>
    <w:uiPriority w:val="9"/>
    <w:semiHidden/>
    <w:rsid w:val="00EA4666"/>
    <w:rPr>
      <w:rFonts w:eastAsiaTheme="minorEastAsia"/>
      <w:b/>
      <w:bCs/>
      <w:sz w:val="28"/>
      <w:szCs w:val="28"/>
      <w:lang w:val="en-US"/>
    </w:rPr>
  </w:style>
  <w:style w:type="character" w:customStyle="1" w:styleId="Ttulo5Car">
    <w:name w:val="Título 5 Car"/>
    <w:basedOn w:val="Fuentedeprrafopredeter"/>
    <w:link w:val="Ttulo5"/>
    <w:uiPriority w:val="9"/>
    <w:semiHidden/>
    <w:rsid w:val="00EA4666"/>
    <w:rPr>
      <w:rFonts w:eastAsiaTheme="minorEastAsia"/>
      <w:b/>
      <w:bCs/>
      <w:i/>
      <w:iCs/>
      <w:sz w:val="26"/>
      <w:szCs w:val="26"/>
      <w:lang w:val="en-US"/>
    </w:rPr>
  </w:style>
  <w:style w:type="character" w:customStyle="1" w:styleId="Ttulo6Car">
    <w:name w:val="Título 6 Car"/>
    <w:basedOn w:val="Fuentedeprrafopredeter"/>
    <w:link w:val="Ttulo6"/>
    <w:rsid w:val="00EA4666"/>
    <w:rPr>
      <w:rFonts w:ascii="Times New Roman" w:hAnsi="Times New Roman" w:cs="Times New Roman"/>
      <w:b/>
      <w:bCs/>
      <w:lang w:val="en-US"/>
    </w:rPr>
  </w:style>
  <w:style w:type="character" w:customStyle="1" w:styleId="Ttulo7Car">
    <w:name w:val="Título 7 Car"/>
    <w:basedOn w:val="Fuentedeprrafopredeter"/>
    <w:link w:val="Ttulo7"/>
    <w:uiPriority w:val="9"/>
    <w:semiHidden/>
    <w:rsid w:val="00EA4666"/>
    <w:rPr>
      <w:rFonts w:eastAsiaTheme="minorEastAsia"/>
      <w:sz w:val="24"/>
      <w:szCs w:val="24"/>
      <w:lang w:val="en-US"/>
    </w:rPr>
  </w:style>
  <w:style w:type="character" w:customStyle="1" w:styleId="Ttulo8Car">
    <w:name w:val="Título 8 Car"/>
    <w:basedOn w:val="Fuentedeprrafopredeter"/>
    <w:link w:val="Ttulo8"/>
    <w:uiPriority w:val="9"/>
    <w:semiHidden/>
    <w:rsid w:val="00EA4666"/>
    <w:rPr>
      <w:rFonts w:eastAsiaTheme="minorEastAsia"/>
      <w:i/>
      <w:iCs/>
      <w:sz w:val="24"/>
      <w:szCs w:val="24"/>
      <w:lang w:val="en-US"/>
    </w:rPr>
  </w:style>
  <w:style w:type="character" w:customStyle="1" w:styleId="Ttulo9Car">
    <w:name w:val="Título 9 Car"/>
    <w:basedOn w:val="Fuentedeprrafopredeter"/>
    <w:link w:val="Ttulo9"/>
    <w:uiPriority w:val="9"/>
    <w:semiHidden/>
    <w:rsid w:val="00EA4666"/>
    <w:rPr>
      <w:rFonts w:asciiTheme="majorHAnsi" w:eastAsiaTheme="majorEastAsia" w:hAnsiTheme="majorHAnsi" w:cstheme="majorBidi"/>
      <w:lang w:val="en-US"/>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F66DB0"/>
    <w:rPr>
      <w:rFonts w:cs="Times New Roman"/>
      <w:sz w:val="26"/>
      <w:szCs w:val="24"/>
      <w:lang w:val="es-ES" w:eastAsia="es-ES"/>
    </w:rPr>
  </w:style>
  <w:style w:type="paragraph" w:customStyle="1" w:styleId="xgmail-default">
    <w:name w:val="x_gmail-default"/>
    <w:basedOn w:val="Normal"/>
    <w:rsid w:val="00AF4DC6"/>
    <w:pPr>
      <w:spacing w:before="100" w:beforeAutospacing="1" w:after="100" w:afterAutospacing="1" w:line="240" w:lineRule="auto"/>
      <w:jc w:val="left"/>
    </w:pPr>
    <w:rPr>
      <w:rFonts w:ascii="Times New Roman" w:hAnsi="Times New Roman"/>
      <w:sz w:val="24"/>
      <w:lang w:val="es-MX" w:eastAsia="es-MX"/>
    </w:rPr>
  </w:style>
  <w:style w:type="paragraph" w:customStyle="1" w:styleId="xmsonormal">
    <w:name w:val="x_msonormal"/>
    <w:basedOn w:val="Normal"/>
    <w:rsid w:val="00AF4DC6"/>
    <w:pPr>
      <w:spacing w:before="100" w:beforeAutospacing="1" w:after="100" w:afterAutospacing="1" w:line="240" w:lineRule="auto"/>
      <w:jc w:val="left"/>
    </w:pPr>
    <w:rPr>
      <w:rFonts w:ascii="Times New Roman" w:hAnsi="Times New Roman"/>
      <w:sz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678112">
      <w:bodyDiv w:val="1"/>
      <w:marLeft w:val="0"/>
      <w:marRight w:val="0"/>
      <w:marTop w:val="0"/>
      <w:marBottom w:val="0"/>
      <w:divBdr>
        <w:top w:val="none" w:sz="0" w:space="0" w:color="auto"/>
        <w:left w:val="none" w:sz="0" w:space="0" w:color="auto"/>
        <w:bottom w:val="none" w:sz="0" w:space="0" w:color="auto"/>
        <w:right w:val="none" w:sz="0" w:space="0" w:color="auto"/>
      </w:divBdr>
    </w:div>
    <w:div w:id="67114655">
      <w:bodyDiv w:val="1"/>
      <w:marLeft w:val="0"/>
      <w:marRight w:val="0"/>
      <w:marTop w:val="0"/>
      <w:marBottom w:val="0"/>
      <w:divBdr>
        <w:top w:val="none" w:sz="0" w:space="0" w:color="auto"/>
        <w:left w:val="none" w:sz="0" w:space="0" w:color="auto"/>
        <w:bottom w:val="none" w:sz="0" w:space="0" w:color="auto"/>
        <w:right w:val="none" w:sz="0" w:space="0" w:color="auto"/>
      </w:divBdr>
      <w:divsChild>
        <w:div w:id="1913999222">
          <w:marLeft w:val="547"/>
          <w:marRight w:val="0"/>
          <w:marTop w:val="0"/>
          <w:marBottom w:val="0"/>
          <w:divBdr>
            <w:top w:val="none" w:sz="0" w:space="0" w:color="auto"/>
            <w:left w:val="none" w:sz="0" w:space="0" w:color="auto"/>
            <w:bottom w:val="none" w:sz="0" w:space="0" w:color="auto"/>
            <w:right w:val="none" w:sz="0" w:space="0" w:color="auto"/>
          </w:divBdr>
        </w:div>
      </w:divsChild>
    </w:div>
    <w:div w:id="74018595">
      <w:bodyDiv w:val="1"/>
      <w:marLeft w:val="0"/>
      <w:marRight w:val="0"/>
      <w:marTop w:val="0"/>
      <w:marBottom w:val="0"/>
      <w:divBdr>
        <w:top w:val="none" w:sz="0" w:space="0" w:color="auto"/>
        <w:left w:val="none" w:sz="0" w:space="0" w:color="auto"/>
        <w:bottom w:val="none" w:sz="0" w:space="0" w:color="auto"/>
        <w:right w:val="none" w:sz="0" w:space="0" w:color="auto"/>
      </w:divBdr>
    </w:div>
    <w:div w:id="112478183">
      <w:bodyDiv w:val="1"/>
      <w:marLeft w:val="0"/>
      <w:marRight w:val="0"/>
      <w:marTop w:val="0"/>
      <w:marBottom w:val="0"/>
      <w:divBdr>
        <w:top w:val="none" w:sz="0" w:space="0" w:color="auto"/>
        <w:left w:val="none" w:sz="0" w:space="0" w:color="auto"/>
        <w:bottom w:val="none" w:sz="0" w:space="0" w:color="auto"/>
        <w:right w:val="none" w:sz="0" w:space="0" w:color="auto"/>
      </w:divBdr>
    </w:div>
    <w:div w:id="126170314">
      <w:bodyDiv w:val="1"/>
      <w:marLeft w:val="0"/>
      <w:marRight w:val="0"/>
      <w:marTop w:val="0"/>
      <w:marBottom w:val="0"/>
      <w:divBdr>
        <w:top w:val="none" w:sz="0" w:space="0" w:color="auto"/>
        <w:left w:val="none" w:sz="0" w:space="0" w:color="auto"/>
        <w:bottom w:val="none" w:sz="0" w:space="0" w:color="auto"/>
        <w:right w:val="none" w:sz="0" w:space="0" w:color="auto"/>
      </w:divBdr>
      <w:divsChild>
        <w:div w:id="1029915736">
          <w:marLeft w:val="547"/>
          <w:marRight w:val="0"/>
          <w:marTop w:val="0"/>
          <w:marBottom w:val="0"/>
          <w:divBdr>
            <w:top w:val="none" w:sz="0" w:space="0" w:color="auto"/>
            <w:left w:val="none" w:sz="0" w:space="0" w:color="auto"/>
            <w:bottom w:val="none" w:sz="0" w:space="0" w:color="auto"/>
            <w:right w:val="none" w:sz="0" w:space="0" w:color="auto"/>
          </w:divBdr>
        </w:div>
      </w:divsChild>
    </w:div>
    <w:div w:id="180241026">
      <w:bodyDiv w:val="1"/>
      <w:marLeft w:val="0"/>
      <w:marRight w:val="0"/>
      <w:marTop w:val="0"/>
      <w:marBottom w:val="0"/>
      <w:divBdr>
        <w:top w:val="none" w:sz="0" w:space="0" w:color="auto"/>
        <w:left w:val="none" w:sz="0" w:space="0" w:color="auto"/>
        <w:bottom w:val="none" w:sz="0" w:space="0" w:color="auto"/>
        <w:right w:val="none" w:sz="0" w:space="0" w:color="auto"/>
      </w:divBdr>
    </w:div>
    <w:div w:id="360010447">
      <w:bodyDiv w:val="1"/>
      <w:marLeft w:val="0"/>
      <w:marRight w:val="0"/>
      <w:marTop w:val="0"/>
      <w:marBottom w:val="0"/>
      <w:divBdr>
        <w:top w:val="none" w:sz="0" w:space="0" w:color="auto"/>
        <w:left w:val="none" w:sz="0" w:space="0" w:color="auto"/>
        <w:bottom w:val="none" w:sz="0" w:space="0" w:color="auto"/>
        <w:right w:val="none" w:sz="0" w:space="0" w:color="auto"/>
      </w:divBdr>
    </w:div>
    <w:div w:id="450512536">
      <w:bodyDiv w:val="1"/>
      <w:marLeft w:val="0"/>
      <w:marRight w:val="0"/>
      <w:marTop w:val="0"/>
      <w:marBottom w:val="0"/>
      <w:divBdr>
        <w:top w:val="none" w:sz="0" w:space="0" w:color="auto"/>
        <w:left w:val="none" w:sz="0" w:space="0" w:color="auto"/>
        <w:bottom w:val="none" w:sz="0" w:space="0" w:color="auto"/>
        <w:right w:val="none" w:sz="0" w:space="0" w:color="auto"/>
      </w:divBdr>
    </w:div>
    <w:div w:id="583271559">
      <w:bodyDiv w:val="1"/>
      <w:marLeft w:val="0"/>
      <w:marRight w:val="0"/>
      <w:marTop w:val="0"/>
      <w:marBottom w:val="0"/>
      <w:divBdr>
        <w:top w:val="none" w:sz="0" w:space="0" w:color="auto"/>
        <w:left w:val="none" w:sz="0" w:space="0" w:color="auto"/>
        <w:bottom w:val="none" w:sz="0" w:space="0" w:color="auto"/>
        <w:right w:val="none" w:sz="0" w:space="0" w:color="auto"/>
      </w:divBdr>
    </w:div>
    <w:div w:id="594485260">
      <w:bodyDiv w:val="1"/>
      <w:marLeft w:val="0"/>
      <w:marRight w:val="0"/>
      <w:marTop w:val="0"/>
      <w:marBottom w:val="0"/>
      <w:divBdr>
        <w:top w:val="none" w:sz="0" w:space="0" w:color="auto"/>
        <w:left w:val="none" w:sz="0" w:space="0" w:color="auto"/>
        <w:bottom w:val="none" w:sz="0" w:space="0" w:color="auto"/>
        <w:right w:val="none" w:sz="0" w:space="0" w:color="auto"/>
      </w:divBdr>
    </w:div>
    <w:div w:id="730889074">
      <w:bodyDiv w:val="1"/>
      <w:marLeft w:val="0"/>
      <w:marRight w:val="0"/>
      <w:marTop w:val="0"/>
      <w:marBottom w:val="0"/>
      <w:divBdr>
        <w:top w:val="none" w:sz="0" w:space="0" w:color="auto"/>
        <w:left w:val="none" w:sz="0" w:space="0" w:color="auto"/>
        <w:bottom w:val="none" w:sz="0" w:space="0" w:color="auto"/>
        <w:right w:val="none" w:sz="0" w:space="0" w:color="auto"/>
      </w:divBdr>
    </w:div>
    <w:div w:id="890268688">
      <w:bodyDiv w:val="1"/>
      <w:marLeft w:val="0"/>
      <w:marRight w:val="0"/>
      <w:marTop w:val="0"/>
      <w:marBottom w:val="0"/>
      <w:divBdr>
        <w:top w:val="none" w:sz="0" w:space="0" w:color="auto"/>
        <w:left w:val="none" w:sz="0" w:space="0" w:color="auto"/>
        <w:bottom w:val="none" w:sz="0" w:space="0" w:color="auto"/>
        <w:right w:val="none" w:sz="0" w:space="0" w:color="auto"/>
      </w:divBdr>
    </w:div>
    <w:div w:id="1086850828">
      <w:bodyDiv w:val="1"/>
      <w:marLeft w:val="0"/>
      <w:marRight w:val="0"/>
      <w:marTop w:val="0"/>
      <w:marBottom w:val="0"/>
      <w:divBdr>
        <w:top w:val="none" w:sz="0" w:space="0" w:color="auto"/>
        <w:left w:val="none" w:sz="0" w:space="0" w:color="auto"/>
        <w:bottom w:val="none" w:sz="0" w:space="0" w:color="auto"/>
        <w:right w:val="none" w:sz="0" w:space="0" w:color="auto"/>
      </w:divBdr>
    </w:div>
    <w:div w:id="1177041112">
      <w:bodyDiv w:val="1"/>
      <w:marLeft w:val="0"/>
      <w:marRight w:val="0"/>
      <w:marTop w:val="0"/>
      <w:marBottom w:val="0"/>
      <w:divBdr>
        <w:top w:val="none" w:sz="0" w:space="0" w:color="auto"/>
        <w:left w:val="none" w:sz="0" w:space="0" w:color="auto"/>
        <w:bottom w:val="none" w:sz="0" w:space="0" w:color="auto"/>
        <w:right w:val="none" w:sz="0" w:space="0" w:color="auto"/>
      </w:divBdr>
    </w:div>
    <w:div w:id="1198661161">
      <w:bodyDiv w:val="1"/>
      <w:marLeft w:val="0"/>
      <w:marRight w:val="0"/>
      <w:marTop w:val="0"/>
      <w:marBottom w:val="0"/>
      <w:divBdr>
        <w:top w:val="none" w:sz="0" w:space="0" w:color="auto"/>
        <w:left w:val="none" w:sz="0" w:space="0" w:color="auto"/>
        <w:bottom w:val="none" w:sz="0" w:space="0" w:color="auto"/>
        <w:right w:val="none" w:sz="0" w:space="0" w:color="auto"/>
      </w:divBdr>
    </w:div>
    <w:div w:id="1294754298">
      <w:bodyDiv w:val="1"/>
      <w:marLeft w:val="0"/>
      <w:marRight w:val="0"/>
      <w:marTop w:val="0"/>
      <w:marBottom w:val="0"/>
      <w:divBdr>
        <w:top w:val="none" w:sz="0" w:space="0" w:color="auto"/>
        <w:left w:val="none" w:sz="0" w:space="0" w:color="auto"/>
        <w:bottom w:val="none" w:sz="0" w:space="0" w:color="auto"/>
        <w:right w:val="none" w:sz="0" w:space="0" w:color="auto"/>
      </w:divBdr>
    </w:div>
    <w:div w:id="1483353968">
      <w:bodyDiv w:val="1"/>
      <w:marLeft w:val="0"/>
      <w:marRight w:val="0"/>
      <w:marTop w:val="0"/>
      <w:marBottom w:val="0"/>
      <w:divBdr>
        <w:top w:val="none" w:sz="0" w:space="0" w:color="auto"/>
        <w:left w:val="none" w:sz="0" w:space="0" w:color="auto"/>
        <w:bottom w:val="none" w:sz="0" w:space="0" w:color="auto"/>
        <w:right w:val="none" w:sz="0" w:space="0" w:color="auto"/>
      </w:divBdr>
    </w:div>
    <w:div w:id="1680617571">
      <w:bodyDiv w:val="1"/>
      <w:marLeft w:val="0"/>
      <w:marRight w:val="0"/>
      <w:marTop w:val="0"/>
      <w:marBottom w:val="0"/>
      <w:divBdr>
        <w:top w:val="none" w:sz="0" w:space="0" w:color="auto"/>
        <w:left w:val="none" w:sz="0" w:space="0" w:color="auto"/>
        <w:bottom w:val="none" w:sz="0" w:space="0" w:color="auto"/>
        <w:right w:val="none" w:sz="0" w:space="0" w:color="auto"/>
      </w:divBdr>
    </w:div>
    <w:div w:id="1725062719">
      <w:bodyDiv w:val="1"/>
      <w:marLeft w:val="0"/>
      <w:marRight w:val="0"/>
      <w:marTop w:val="0"/>
      <w:marBottom w:val="0"/>
      <w:divBdr>
        <w:top w:val="none" w:sz="0" w:space="0" w:color="auto"/>
        <w:left w:val="none" w:sz="0" w:space="0" w:color="auto"/>
        <w:bottom w:val="none" w:sz="0" w:space="0" w:color="auto"/>
        <w:right w:val="none" w:sz="0" w:space="0" w:color="auto"/>
      </w:divBdr>
    </w:div>
    <w:div w:id="1768962341">
      <w:bodyDiv w:val="1"/>
      <w:marLeft w:val="0"/>
      <w:marRight w:val="0"/>
      <w:marTop w:val="0"/>
      <w:marBottom w:val="0"/>
      <w:divBdr>
        <w:top w:val="none" w:sz="0" w:space="0" w:color="auto"/>
        <w:left w:val="none" w:sz="0" w:space="0" w:color="auto"/>
        <w:bottom w:val="none" w:sz="0" w:space="0" w:color="auto"/>
        <w:right w:val="none" w:sz="0" w:space="0" w:color="auto"/>
      </w:divBdr>
    </w:div>
    <w:div w:id="1790199570">
      <w:bodyDiv w:val="1"/>
      <w:marLeft w:val="0"/>
      <w:marRight w:val="0"/>
      <w:marTop w:val="0"/>
      <w:marBottom w:val="0"/>
      <w:divBdr>
        <w:top w:val="none" w:sz="0" w:space="0" w:color="auto"/>
        <w:left w:val="none" w:sz="0" w:space="0" w:color="auto"/>
        <w:bottom w:val="none" w:sz="0" w:space="0" w:color="auto"/>
        <w:right w:val="none" w:sz="0" w:space="0" w:color="auto"/>
      </w:divBdr>
      <w:divsChild>
        <w:div w:id="1838302255">
          <w:marLeft w:val="0"/>
          <w:marRight w:val="0"/>
          <w:marTop w:val="0"/>
          <w:marBottom w:val="0"/>
          <w:divBdr>
            <w:top w:val="none" w:sz="0" w:space="0" w:color="auto"/>
            <w:left w:val="none" w:sz="0" w:space="0" w:color="auto"/>
            <w:bottom w:val="none" w:sz="0" w:space="0" w:color="auto"/>
            <w:right w:val="none" w:sz="0" w:space="0" w:color="auto"/>
          </w:divBdr>
        </w:div>
      </w:divsChild>
    </w:div>
    <w:div w:id="1932811470">
      <w:bodyDiv w:val="1"/>
      <w:marLeft w:val="0"/>
      <w:marRight w:val="0"/>
      <w:marTop w:val="0"/>
      <w:marBottom w:val="0"/>
      <w:divBdr>
        <w:top w:val="none" w:sz="0" w:space="0" w:color="auto"/>
        <w:left w:val="none" w:sz="0" w:space="0" w:color="auto"/>
        <w:bottom w:val="none" w:sz="0" w:space="0" w:color="auto"/>
        <w:right w:val="none" w:sz="0" w:space="0" w:color="auto"/>
      </w:divBdr>
      <w:divsChild>
        <w:div w:id="746460618">
          <w:marLeft w:val="0"/>
          <w:marRight w:val="0"/>
          <w:marTop w:val="0"/>
          <w:marBottom w:val="0"/>
          <w:divBdr>
            <w:top w:val="none" w:sz="0" w:space="0" w:color="auto"/>
            <w:left w:val="none" w:sz="0" w:space="0" w:color="auto"/>
            <w:bottom w:val="none" w:sz="0" w:space="0" w:color="auto"/>
            <w:right w:val="none" w:sz="0" w:space="0" w:color="auto"/>
          </w:divBdr>
        </w:div>
      </w:divsChild>
    </w:div>
    <w:div w:id="1977565254">
      <w:bodyDiv w:val="1"/>
      <w:marLeft w:val="0"/>
      <w:marRight w:val="0"/>
      <w:marTop w:val="0"/>
      <w:marBottom w:val="0"/>
      <w:divBdr>
        <w:top w:val="none" w:sz="0" w:space="0" w:color="auto"/>
        <w:left w:val="none" w:sz="0" w:space="0" w:color="auto"/>
        <w:bottom w:val="none" w:sz="0" w:space="0" w:color="auto"/>
        <w:right w:val="none" w:sz="0" w:space="0" w:color="auto"/>
      </w:divBdr>
    </w:div>
    <w:div w:id="1986079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congresosanluis.gob.mx/sites/default/files/unpload/legislacion/leyes/2019/02/Ley_de_Transparencia_y_Acceso_a_la_Informacion_Publica_05_Jul_2018.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1CCFB9F-9F51-405C-98FB-B9C9C8A577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3336</Words>
  <Characters>18350</Characters>
  <Application>Microsoft Office Word</Application>
  <DocSecurity>0</DocSecurity>
  <Lines>152</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Servicio social</dc:creator>
  <cp:lastModifiedBy>Michelle Vazquez</cp:lastModifiedBy>
  <cp:revision>2</cp:revision>
  <cp:lastPrinted>2019-03-25T21:34:00Z</cp:lastPrinted>
  <dcterms:created xsi:type="dcterms:W3CDTF">2019-04-08T14:56:00Z</dcterms:created>
  <dcterms:modified xsi:type="dcterms:W3CDTF">2019-04-08T14:56:00Z</dcterms:modified>
</cp:coreProperties>
</file>