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50A" w:rsidRDefault="00AC3A6D">
      <w:r>
        <w:t>Durante el pres</w:t>
      </w:r>
      <w:r w:rsidR="00BC6955">
        <w:t>ente mes no se emitieron actas o</w:t>
      </w:r>
      <w:r>
        <w:t xml:space="preserve"> resoluciones señaladas en el Artículo 51 de la Ley de Transparencia y Acceso a la Información Pública del Estado.</w:t>
      </w:r>
      <w:bookmarkStart w:id="0" w:name="_GoBack"/>
      <w:bookmarkEnd w:id="0"/>
    </w:p>
    <w:sectPr w:rsidR="00D845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A6D"/>
    <w:rsid w:val="00AC3A6D"/>
    <w:rsid w:val="00BC6955"/>
    <w:rsid w:val="00D8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D69C38-6E62-4AB0-ADDF-7D026C3B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2</cp:revision>
  <dcterms:created xsi:type="dcterms:W3CDTF">2019-02-15T18:16:00Z</dcterms:created>
  <dcterms:modified xsi:type="dcterms:W3CDTF">2019-02-15T18:27:00Z</dcterms:modified>
</cp:coreProperties>
</file>