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879" w:rsidRPr="004A0CF2" w:rsidRDefault="00807879" w:rsidP="00807879">
      <w:pPr>
        <w:ind w:left="2832" w:firstLine="708"/>
        <w:rPr>
          <w:rFonts w:ascii="Arial" w:hAnsi="Arial" w:cs="Arial"/>
          <w:b/>
          <w:sz w:val="24"/>
          <w:szCs w:val="24"/>
        </w:rPr>
      </w:pPr>
      <w:r w:rsidRPr="004A0CF2">
        <w:rPr>
          <w:rFonts w:ascii="Arial" w:hAnsi="Arial" w:cs="Arial"/>
          <w:b/>
          <w:sz w:val="24"/>
          <w:szCs w:val="24"/>
        </w:rPr>
        <w:t>TESIS 01/2019</w:t>
      </w:r>
    </w:p>
    <w:p w:rsidR="00807879" w:rsidRPr="00814584" w:rsidRDefault="00807879" w:rsidP="00807879">
      <w:pPr>
        <w:rPr>
          <w:rFonts w:ascii="Arial" w:hAnsi="Arial" w:cs="Arial"/>
          <w:sz w:val="24"/>
          <w:szCs w:val="24"/>
        </w:rPr>
      </w:pPr>
      <w:r w:rsidRPr="004A0CF2">
        <w:rPr>
          <w:rFonts w:ascii="Arial" w:hAnsi="Arial" w:cs="Arial"/>
          <w:b/>
          <w:sz w:val="24"/>
          <w:szCs w:val="24"/>
        </w:rPr>
        <w:t xml:space="preserve">COSTAS EN JUICIOS O PROCEDIMIENTOS EN QUE SE VENTILEN CUESTIONES DE ALIMENTOS. INTERPRETACIÓN DEL ARTÍCULO 135 DEL CÓDIGO DE PROCEDIMIENTOS CIVILES DEL ESTADO, EN EL PAGO DE. La </w:t>
      </w:r>
      <w:r w:rsidRPr="00814584">
        <w:rPr>
          <w:rFonts w:ascii="Arial" w:hAnsi="Arial" w:cs="Arial"/>
          <w:sz w:val="24"/>
          <w:szCs w:val="24"/>
        </w:rPr>
        <w:t xml:space="preserve">interpretación del artículo 135 del Código de Procedimientos Civiles del Estado, en tratándose de asuntos familiares relativos al pago de alimentos, debe realizarse conforme al derecho constitucional de acceso a la tutela judicial, en relación a los artículos 1°, 4° y 17 de la Constitución Política de los Estados Unidos Mexicanos, 1° y 2° del Código Familiar del Estado y 1137 y 1138 de la Ley Adjetiva Civil del Estado, de lo que se concluye, que dicha condena en costas no debe establecerse de manera genérica atendiendo únicamente al resultado del juicio como un beneficio para el que obtuvo sentencia favorable y una carga para quien no la logró, pues en los asuntos de esa naturaleza, puede ocurrir que el proceder de la parte perdidosa haya sido sólo el estrictamente adecuado para tutelar o defender sus intereses, o que el resultado dependa del tipo de derechos que se ventilan; por tanto, corresponderá a los jueces de instancia, conforme a los parámetros citados y a partir de las particularidades de cada caso, decidir si debe aplicarse o no la condena en costas a la hipótesis fáctica sometida a su consideración. </w:t>
      </w:r>
    </w:p>
    <w:p w:rsidR="00807879" w:rsidRPr="00D869F2" w:rsidRDefault="00807879" w:rsidP="00807879">
      <w:pPr>
        <w:spacing w:line="276" w:lineRule="auto"/>
        <w:rPr>
          <w:rFonts w:ascii="Arial" w:hAnsi="Arial" w:cs="Arial"/>
          <w:b/>
          <w:sz w:val="24"/>
          <w:szCs w:val="24"/>
        </w:rPr>
      </w:pPr>
      <w:r w:rsidRPr="004A0CF2">
        <w:rPr>
          <w:rFonts w:ascii="Arial" w:hAnsi="Arial" w:cs="Arial"/>
          <w:b/>
          <w:sz w:val="24"/>
          <w:szCs w:val="24"/>
        </w:rPr>
        <w:t>TERCERA SALA DEL SUPREMO TRIBUNAL DE JUSTICIA DEL ESTADO.</w:t>
      </w:r>
      <w:r w:rsidR="00AB5878">
        <w:rPr>
          <w:rFonts w:ascii="Arial" w:hAnsi="Arial" w:cs="Arial"/>
          <w:b/>
          <w:sz w:val="24"/>
          <w:szCs w:val="24"/>
        </w:rPr>
        <w:t xml:space="preserve"> </w:t>
      </w:r>
      <w:bookmarkStart w:id="0" w:name="_GoBack"/>
      <w:bookmarkEnd w:id="0"/>
      <w:r w:rsidRPr="004A0CF2">
        <w:rPr>
          <w:rFonts w:ascii="Arial" w:hAnsi="Arial" w:cs="Arial"/>
          <w:b/>
          <w:sz w:val="24"/>
          <w:szCs w:val="24"/>
        </w:rPr>
        <w:t xml:space="preserve">Aclaración a la tesis 03/2018, de rubro “COSTAS NO DEBE OPERAR TAL CONDENA EN JUICIOS O PROCEDIMENTOS EN QUE SE VENTILEN CUESTIONES DE ALIMENTOS.”, derivada de la ejecutoria del toca 692-2018, la que se realiza dentro de la diversa apelación 842-2018. </w:t>
      </w:r>
      <w:r w:rsidRPr="004A0CF2">
        <w:rPr>
          <w:rFonts w:ascii="Arial" w:hAnsi="Arial" w:cs="Arial"/>
          <w:b/>
          <w:bCs/>
          <w:iCs/>
          <w:sz w:val="24"/>
          <w:szCs w:val="24"/>
        </w:rPr>
        <w:t>Rodrigo Eusebio Rodrigo Soria. 30 de enero de 2019. Unanimidad de Votos. Ponente: Magistrada María del Roció Hernández Cruz. Secretario de Estudio y Cuenta: Mtro. Miguel Oscar Rodríguez Castañeda.</w:t>
      </w:r>
    </w:p>
    <w:p w:rsidR="00AC0D83" w:rsidRDefault="00AB5878"/>
    <w:sectPr w:rsidR="00AC0D8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879"/>
    <w:rsid w:val="006263FA"/>
    <w:rsid w:val="00807879"/>
    <w:rsid w:val="00AB5878"/>
    <w:rsid w:val="00C22FC8"/>
    <w:rsid w:val="00FB44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879"/>
    <w:pPr>
      <w:spacing w:before="100" w:beforeAutospacing="1" w:after="100" w:afterAutospacing="1" w:line="360" w:lineRule="auto"/>
      <w:jc w:val="both"/>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879"/>
    <w:pPr>
      <w:spacing w:before="100" w:beforeAutospacing="1" w:after="100" w:afterAutospacing="1" w:line="360" w:lineRule="auto"/>
      <w:jc w:val="both"/>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1548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 RODRIGUEZ LOPEZ</dc:creator>
  <cp:lastModifiedBy>GEOVANNA HERNANDEZ V</cp:lastModifiedBy>
  <cp:revision>2</cp:revision>
  <dcterms:created xsi:type="dcterms:W3CDTF">2019-02-27T19:26:00Z</dcterms:created>
  <dcterms:modified xsi:type="dcterms:W3CDTF">2019-02-27T19:26:00Z</dcterms:modified>
</cp:coreProperties>
</file>