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0" w:type="auto"/>
        <w:tblInd w:w="3510" w:type="dxa"/>
        <w:tblLook w:val="04A0"/>
      </w:tblPr>
      <w:tblGrid>
        <w:gridCol w:w="5184"/>
      </w:tblGrid>
      <w:tr w:rsidR="006074A1" w:rsidRPr="00116F33" w:rsidTr="00A843E8">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6074A1" w:rsidRPr="00116F33" w:rsidRDefault="006074A1" w:rsidP="00404288">
            <w:pPr>
              <w:ind w:left="-108"/>
              <w:rPr>
                <w:rFonts w:ascii="Arial" w:hAnsi="Arial" w:cs="Arial"/>
                <w:color w:val="4472C4" w:themeColor="accent1"/>
                <w:sz w:val="24"/>
                <w:lang w:val="es-MX"/>
              </w:rPr>
            </w:pPr>
            <w:bookmarkStart w:id="0" w:name="_Hlk520393671"/>
            <w:r w:rsidRPr="00116F33">
              <w:rPr>
                <w:rFonts w:ascii="Arial" w:hAnsi="Arial" w:cs="Arial"/>
                <w:b/>
                <w:color w:val="4472C4" w:themeColor="accent1"/>
                <w:sz w:val="24"/>
                <w:lang w:val="es-MX"/>
              </w:rPr>
              <w:t xml:space="preserve">RECURSO DE REVISIÓN: </w:t>
            </w:r>
            <w:r w:rsidR="00781EA1" w:rsidRPr="00116F33">
              <w:rPr>
                <w:rFonts w:ascii="Arial" w:hAnsi="Arial" w:cs="Arial"/>
                <w:color w:val="4472C4" w:themeColor="accent1"/>
                <w:sz w:val="24"/>
                <w:lang w:val="es-MX"/>
              </w:rPr>
              <w:t>RR-801</w:t>
            </w:r>
            <w:r w:rsidRPr="00116F33">
              <w:rPr>
                <w:rFonts w:ascii="Arial" w:hAnsi="Arial" w:cs="Arial"/>
                <w:color w:val="4472C4" w:themeColor="accent1"/>
                <w:sz w:val="24"/>
                <w:lang w:val="es-MX"/>
              </w:rPr>
              <w:t>/2018-3</w:t>
            </w:r>
          </w:p>
        </w:tc>
      </w:tr>
      <w:tr w:rsidR="006074A1" w:rsidRPr="00116F33" w:rsidTr="00A843E8">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6074A1" w:rsidRPr="00116F33" w:rsidRDefault="006074A1" w:rsidP="002049E4">
            <w:pPr>
              <w:ind w:left="-108"/>
              <w:rPr>
                <w:rFonts w:ascii="Arial" w:hAnsi="Arial" w:cs="Arial"/>
                <w:color w:val="4472C4" w:themeColor="accent1"/>
                <w:sz w:val="24"/>
                <w:lang w:val="es-MX"/>
              </w:rPr>
            </w:pPr>
            <w:r w:rsidRPr="00116F33">
              <w:rPr>
                <w:rFonts w:ascii="Arial" w:hAnsi="Arial" w:cs="Arial"/>
                <w:b/>
                <w:color w:val="4472C4" w:themeColor="accent1"/>
                <w:sz w:val="24"/>
                <w:lang w:val="es-MX"/>
              </w:rPr>
              <w:t>ENTE OBLIGADO:</w:t>
            </w:r>
            <w:r w:rsidRPr="00116F33">
              <w:rPr>
                <w:rFonts w:ascii="Arial" w:hAnsi="Arial" w:cs="Arial"/>
                <w:color w:val="4472C4" w:themeColor="accent1"/>
                <w:sz w:val="24"/>
                <w:lang w:val="es-MX"/>
              </w:rPr>
              <w:t xml:space="preserve"> </w:t>
            </w:r>
            <w:r w:rsidR="002049E4" w:rsidRPr="00116F33">
              <w:rPr>
                <w:rFonts w:ascii="Arial" w:eastAsia="Arial Unicode MS" w:hAnsi="Arial" w:cs="Arial"/>
                <w:color w:val="4472C4" w:themeColor="accent1"/>
                <w:sz w:val="24"/>
                <w:lang w:val="es-MX"/>
              </w:rPr>
              <w:t>UNIVERSIDAD AUTÓNOMA DE SAN LUIS POTOSÍ</w:t>
            </w:r>
            <w:r w:rsidR="000B3D9B" w:rsidRPr="00116F33">
              <w:rPr>
                <w:rFonts w:ascii="Arial" w:eastAsia="Arial Unicode MS" w:hAnsi="Arial" w:cs="Arial"/>
                <w:color w:val="4472C4" w:themeColor="accent1"/>
                <w:sz w:val="24"/>
                <w:lang w:val="es-MX"/>
              </w:rPr>
              <w:t>.</w:t>
            </w:r>
          </w:p>
        </w:tc>
      </w:tr>
      <w:tr w:rsidR="006074A1" w:rsidRPr="00116F33" w:rsidTr="00A843E8">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6074A1" w:rsidRPr="00116F33" w:rsidRDefault="006074A1" w:rsidP="00E819E7">
            <w:pPr>
              <w:ind w:left="-108"/>
              <w:rPr>
                <w:rFonts w:ascii="Arial" w:hAnsi="Arial" w:cs="Arial"/>
                <w:color w:val="4472C4" w:themeColor="accent1"/>
                <w:sz w:val="24"/>
                <w:lang w:val="es-MX"/>
              </w:rPr>
            </w:pPr>
            <w:r w:rsidRPr="00116F33">
              <w:rPr>
                <w:rFonts w:ascii="Arial" w:hAnsi="Arial" w:cs="Arial"/>
                <w:b/>
                <w:color w:val="4472C4" w:themeColor="accent1"/>
                <w:sz w:val="24"/>
                <w:lang w:val="es-MX"/>
              </w:rPr>
              <w:t xml:space="preserve">COMISIONADO PONENTE: </w:t>
            </w:r>
            <w:r w:rsidR="0009436E" w:rsidRPr="00116F33">
              <w:rPr>
                <w:rFonts w:ascii="Arial" w:hAnsi="Arial" w:cs="Arial"/>
                <w:color w:val="4472C4" w:themeColor="accent1"/>
                <w:sz w:val="24"/>
                <w:lang w:val="es-MX"/>
              </w:rPr>
              <w:t>MARIAJOSÉ GONZÁ</w:t>
            </w:r>
            <w:r w:rsidRPr="00116F33">
              <w:rPr>
                <w:rFonts w:ascii="Arial" w:hAnsi="Arial" w:cs="Arial"/>
                <w:color w:val="4472C4" w:themeColor="accent1"/>
                <w:sz w:val="24"/>
                <w:lang w:val="es-MX"/>
              </w:rPr>
              <w:t>LEZ ZARZOSA.</w:t>
            </w:r>
          </w:p>
        </w:tc>
      </w:tr>
    </w:tbl>
    <w:p w:rsidR="006074A1" w:rsidRPr="00116F33" w:rsidRDefault="006074A1" w:rsidP="00E819E7">
      <w:pPr>
        <w:pStyle w:val="Textoindependienteprimerasangra"/>
        <w:spacing w:after="0"/>
        <w:ind w:firstLine="0"/>
        <w:rPr>
          <w:rFonts w:ascii="Arial" w:hAnsi="Arial" w:cs="Arial"/>
          <w:b/>
          <w:color w:val="4472C4" w:themeColor="accent1"/>
          <w:sz w:val="24"/>
          <w:lang w:val="es-MX"/>
        </w:rPr>
      </w:pPr>
    </w:p>
    <w:p w:rsidR="006074A1" w:rsidRPr="00116F33" w:rsidRDefault="006074A1" w:rsidP="00E819E7">
      <w:pPr>
        <w:pStyle w:val="Textoindependienteprimerasangra"/>
        <w:spacing w:after="0"/>
        <w:ind w:firstLine="0"/>
        <w:rPr>
          <w:rFonts w:ascii="Arial" w:eastAsia="Arial Unicode MS" w:hAnsi="Arial" w:cs="Arial"/>
          <w:color w:val="4472C4" w:themeColor="accent1"/>
          <w:sz w:val="24"/>
          <w:lang w:val="es-MX"/>
        </w:rPr>
      </w:pPr>
      <w:r w:rsidRPr="00116F33">
        <w:rPr>
          <w:rFonts w:ascii="Arial" w:eastAsia="Arial Unicode MS" w:hAnsi="Arial" w:cs="Arial"/>
          <w:color w:val="4472C4" w:themeColor="accent1"/>
          <w:sz w:val="24"/>
          <w:lang w:val="es-MX"/>
        </w:rPr>
        <w:t xml:space="preserve">San Luis Potosí, San Luis Potosí, </w:t>
      </w:r>
      <w:r w:rsidRPr="00116F33">
        <w:rPr>
          <w:rFonts w:ascii="Arial" w:eastAsia="BatangChe" w:hAnsi="Arial" w:cs="Arial"/>
          <w:color w:val="4472C4" w:themeColor="accent1"/>
          <w:sz w:val="24"/>
        </w:rPr>
        <w:t xml:space="preserve">Sesión </w:t>
      </w:r>
      <w:r w:rsidR="00781EA1" w:rsidRPr="00116F33">
        <w:rPr>
          <w:rFonts w:ascii="Arial" w:eastAsia="BatangChe" w:hAnsi="Arial" w:cs="Arial"/>
          <w:color w:val="4472C4" w:themeColor="accent1"/>
          <w:sz w:val="24"/>
        </w:rPr>
        <w:t>O</w:t>
      </w:r>
      <w:r w:rsidRPr="00116F33">
        <w:rPr>
          <w:rFonts w:ascii="Arial" w:eastAsia="BatangChe" w:hAnsi="Arial" w:cs="Arial"/>
          <w:color w:val="4472C4" w:themeColor="accent1"/>
          <w:sz w:val="24"/>
        </w:rPr>
        <w:t xml:space="preserve">rdinaria del Pleno de la Comisión Estatal de Garantía de Acceso a la Información Pública, </w:t>
      </w:r>
      <w:r w:rsidR="00781EA1" w:rsidRPr="00116F33">
        <w:rPr>
          <w:rFonts w:ascii="Arial" w:eastAsia="BatangChe" w:hAnsi="Arial" w:cs="Arial"/>
          <w:color w:val="4472C4" w:themeColor="accent1"/>
          <w:sz w:val="24"/>
        </w:rPr>
        <w:t>cinco de diciembre</w:t>
      </w:r>
      <w:r w:rsidR="000B3D9B" w:rsidRPr="00116F33">
        <w:rPr>
          <w:rFonts w:ascii="Arial" w:eastAsia="Arial Unicode MS" w:hAnsi="Arial" w:cs="Arial"/>
          <w:color w:val="4472C4" w:themeColor="accent1"/>
          <w:sz w:val="24"/>
          <w:lang w:val="es-MX"/>
        </w:rPr>
        <w:t xml:space="preserve"> </w:t>
      </w:r>
      <w:r w:rsidRPr="00116F33">
        <w:rPr>
          <w:rFonts w:ascii="Arial" w:eastAsia="Arial Unicode MS" w:hAnsi="Arial" w:cs="Arial"/>
          <w:color w:val="4472C4" w:themeColor="accent1"/>
          <w:sz w:val="24"/>
          <w:lang w:val="es-MX"/>
        </w:rPr>
        <w:t>de dos mil dieciocho.</w:t>
      </w:r>
    </w:p>
    <w:p w:rsidR="006074A1" w:rsidRPr="00116F33" w:rsidRDefault="006074A1" w:rsidP="00E819E7">
      <w:pPr>
        <w:pStyle w:val="Textoindependienteprimerasangra"/>
        <w:spacing w:after="0"/>
        <w:ind w:firstLine="0"/>
        <w:rPr>
          <w:rFonts w:ascii="Arial" w:eastAsia="Arial Unicode MS" w:hAnsi="Arial" w:cs="Arial"/>
          <w:color w:val="4472C4" w:themeColor="accent1"/>
          <w:sz w:val="24"/>
          <w:lang w:val="es-MX"/>
        </w:rPr>
      </w:pPr>
    </w:p>
    <w:p w:rsidR="006074A1" w:rsidRPr="00116F33" w:rsidRDefault="006074A1" w:rsidP="00E819E7">
      <w:pPr>
        <w:pStyle w:val="Textoindependienteprimerasangra"/>
        <w:spacing w:after="0"/>
        <w:ind w:firstLine="0"/>
        <w:rPr>
          <w:rFonts w:ascii="Arial" w:eastAsia="Arial Unicode MS" w:hAnsi="Arial" w:cs="Arial"/>
          <w:b/>
          <w:color w:val="4472C4" w:themeColor="accent1"/>
          <w:sz w:val="24"/>
          <w:lang w:val="es-MX"/>
        </w:rPr>
      </w:pPr>
      <w:r w:rsidRPr="00116F33">
        <w:rPr>
          <w:rFonts w:ascii="Arial" w:eastAsia="Arial Unicode MS" w:hAnsi="Arial" w:cs="Arial"/>
          <w:color w:val="4472C4" w:themeColor="accent1"/>
          <w:sz w:val="24"/>
          <w:lang w:val="es-MX"/>
        </w:rPr>
        <w:t>Vistos, para resolver los autos que conforman el expediente citado al rubro</w:t>
      </w:r>
      <w:r w:rsidRPr="00116F33">
        <w:rPr>
          <w:rFonts w:ascii="Arial" w:eastAsia="Arial Unicode MS" w:hAnsi="Arial" w:cs="Arial"/>
          <w:b/>
          <w:color w:val="4472C4" w:themeColor="accent1"/>
          <w:sz w:val="24"/>
          <w:lang w:val="es-MX"/>
        </w:rPr>
        <w:t xml:space="preserve">; </w:t>
      </w:r>
      <w:r w:rsidRPr="00116F33">
        <w:rPr>
          <w:rFonts w:ascii="Arial" w:eastAsia="Arial Unicode MS" w:hAnsi="Arial" w:cs="Arial"/>
          <w:color w:val="4472C4" w:themeColor="accent1"/>
          <w:sz w:val="24"/>
          <w:lang w:val="es-MX"/>
        </w:rPr>
        <w:t>y</w:t>
      </w:r>
      <w:r w:rsidRPr="00116F33">
        <w:rPr>
          <w:rFonts w:ascii="Arial" w:eastAsia="Arial Unicode MS" w:hAnsi="Arial" w:cs="Arial"/>
          <w:b/>
          <w:color w:val="4472C4" w:themeColor="accent1"/>
          <w:sz w:val="24"/>
          <w:lang w:val="es-MX"/>
        </w:rPr>
        <w:t xml:space="preserve">  </w:t>
      </w:r>
    </w:p>
    <w:p w:rsidR="00E819E7" w:rsidRPr="00116F33" w:rsidRDefault="00E819E7" w:rsidP="00E819E7">
      <w:pPr>
        <w:pStyle w:val="Textoindependienteprimerasangra"/>
        <w:spacing w:after="0"/>
        <w:ind w:firstLine="0"/>
        <w:rPr>
          <w:rFonts w:ascii="Arial" w:eastAsia="Arial Unicode MS" w:hAnsi="Arial" w:cs="Arial"/>
          <w:color w:val="4472C4" w:themeColor="accent1"/>
          <w:sz w:val="24"/>
          <w:lang w:val="es-MX"/>
        </w:rPr>
      </w:pPr>
    </w:p>
    <w:p w:rsidR="006074A1" w:rsidRPr="00116F33" w:rsidRDefault="006074A1" w:rsidP="00E819E7">
      <w:pPr>
        <w:pStyle w:val="Textoindependienteprimerasangra"/>
        <w:spacing w:after="0"/>
        <w:ind w:firstLine="900"/>
        <w:jc w:val="center"/>
        <w:rPr>
          <w:rFonts w:ascii="Arial" w:eastAsia="Arial Unicode MS" w:hAnsi="Arial" w:cs="Arial"/>
          <w:b/>
          <w:color w:val="4472C4" w:themeColor="accent1"/>
          <w:sz w:val="24"/>
          <w:lang w:val="es-MX"/>
        </w:rPr>
      </w:pPr>
      <w:r w:rsidRPr="00116F33">
        <w:rPr>
          <w:rFonts w:ascii="Arial" w:eastAsia="Arial Unicode MS" w:hAnsi="Arial" w:cs="Arial"/>
          <w:b/>
          <w:color w:val="4472C4" w:themeColor="accent1"/>
          <w:sz w:val="24"/>
          <w:lang w:val="es-MX"/>
        </w:rPr>
        <w:t>R E S U L T A N D O:</w:t>
      </w:r>
    </w:p>
    <w:p w:rsidR="00E819E7" w:rsidRPr="00116F33" w:rsidRDefault="00E819E7" w:rsidP="00E819E7">
      <w:pPr>
        <w:pStyle w:val="Textoindependienteprimerasangra"/>
        <w:spacing w:after="0"/>
        <w:ind w:firstLine="900"/>
        <w:jc w:val="center"/>
        <w:rPr>
          <w:rFonts w:ascii="Arial" w:eastAsia="Arial Unicode MS" w:hAnsi="Arial" w:cs="Arial"/>
          <w:b/>
          <w:color w:val="4472C4" w:themeColor="accent1"/>
          <w:sz w:val="24"/>
          <w:lang w:val="es-MX"/>
        </w:rPr>
      </w:pPr>
    </w:p>
    <w:p w:rsidR="006074A1" w:rsidRPr="00116F33" w:rsidRDefault="006074A1" w:rsidP="000B3D9B">
      <w:pPr>
        <w:rPr>
          <w:rFonts w:ascii="Arial" w:eastAsia="Arial Unicode MS" w:hAnsi="Arial" w:cs="Arial"/>
          <w:color w:val="4472C4" w:themeColor="accent1"/>
          <w:sz w:val="24"/>
          <w:lang w:val="es-MX"/>
        </w:rPr>
      </w:pPr>
      <w:r w:rsidRPr="00116F33">
        <w:rPr>
          <w:rFonts w:ascii="Arial" w:eastAsia="Arial Unicode MS" w:hAnsi="Arial" w:cs="Arial"/>
          <w:b/>
          <w:color w:val="4472C4" w:themeColor="accent1"/>
          <w:sz w:val="24"/>
        </w:rPr>
        <w:t>PRIMERO.</w:t>
      </w:r>
      <w:r w:rsidRPr="00116F33">
        <w:rPr>
          <w:rFonts w:ascii="Arial" w:eastAsia="Arial Unicode MS" w:hAnsi="Arial" w:cs="Arial"/>
          <w:color w:val="4472C4" w:themeColor="accent1"/>
          <w:sz w:val="24"/>
        </w:rPr>
        <w:t xml:space="preserve"> </w:t>
      </w:r>
      <w:r w:rsidRPr="00116F33">
        <w:rPr>
          <w:rFonts w:ascii="Arial" w:eastAsia="Arial Unicode MS" w:hAnsi="Arial" w:cs="Arial"/>
          <w:color w:val="4472C4" w:themeColor="accent1"/>
          <w:sz w:val="24"/>
          <w:lang w:val="es-MX"/>
        </w:rPr>
        <w:t xml:space="preserve">El </w:t>
      </w:r>
      <w:r w:rsidR="00781EA1" w:rsidRPr="00116F33">
        <w:rPr>
          <w:rFonts w:ascii="Arial" w:eastAsia="Arial Unicode MS" w:hAnsi="Arial" w:cs="Arial"/>
          <w:color w:val="4472C4" w:themeColor="accent1"/>
          <w:sz w:val="24"/>
          <w:lang w:val="es-MX"/>
        </w:rPr>
        <w:t xml:space="preserve">veintitrés </w:t>
      </w:r>
      <w:r w:rsidR="001D12FB" w:rsidRPr="00116F33">
        <w:rPr>
          <w:rFonts w:ascii="Arial" w:eastAsia="Arial Unicode MS" w:hAnsi="Arial" w:cs="Arial"/>
          <w:color w:val="4472C4" w:themeColor="accent1"/>
          <w:sz w:val="24"/>
          <w:lang w:val="es-MX"/>
        </w:rPr>
        <w:t xml:space="preserve">de septiembre </w:t>
      </w:r>
      <w:r w:rsidR="000B3D9B" w:rsidRPr="00116F33">
        <w:rPr>
          <w:rFonts w:ascii="Arial" w:eastAsia="Arial Unicode MS" w:hAnsi="Arial" w:cs="Arial"/>
          <w:color w:val="4472C4" w:themeColor="accent1"/>
          <w:sz w:val="24"/>
          <w:lang w:val="es-MX"/>
        </w:rPr>
        <w:t xml:space="preserve">de dos mil dieciocho, </w:t>
      </w:r>
      <w:r w:rsidR="001D12FB" w:rsidRPr="00116F33">
        <w:rPr>
          <w:rFonts w:ascii="Arial" w:eastAsia="Arial Unicode MS" w:hAnsi="Arial" w:cs="Arial"/>
          <w:color w:val="4472C4" w:themeColor="accent1"/>
          <w:sz w:val="24"/>
          <w:lang w:val="es-MX"/>
        </w:rPr>
        <w:t>el</w:t>
      </w:r>
      <w:r w:rsidR="000B3D9B" w:rsidRPr="00116F33">
        <w:rPr>
          <w:rFonts w:ascii="Arial" w:eastAsia="Arial Unicode MS" w:hAnsi="Arial" w:cs="Arial"/>
          <w:color w:val="4472C4" w:themeColor="accent1"/>
          <w:sz w:val="24"/>
          <w:lang w:val="es-MX"/>
        </w:rPr>
        <w:t xml:space="preserve"> recurrente </w:t>
      </w:r>
      <w:r w:rsidRPr="00116F33">
        <w:rPr>
          <w:rFonts w:ascii="Arial" w:eastAsia="Arial Unicode MS" w:hAnsi="Arial" w:cs="Arial"/>
          <w:color w:val="4472C4" w:themeColor="accent1"/>
          <w:sz w:val="24"/>
          <w:lang w:val="es-MX"/>
        </w:rPr>
        <w:t>presentó a</w:t>
      </w:r>
      <w:r w:rsidR="003F2838" w:rsidRPr="00116F33">
        <w:rPr>
          <w:rFonts w:ascii="Arial" w:eastAsia="Arial Unicode MS" w:hAnsi="Arial" w:cs="Arial"/>
          <w:color w:val="4472C4" w:themeColor="accent1"/>
          <w:sz w:val="24"/>
          <w:lang w:val="es-MX"/>
        </w:rPr>
        <w:t xml:space="preserve">nte </w:t>
      </w:r>
      <w:r w:rsidR="00BC0401" w:rsidRPr="00116F33">
        <w:rPr>
          <w:rFonts w:ascii="Arial" w:eastAsia="Arial Unicode MS" w:hAnsi="Arial" w:cs="Arial"/>
          <w:color w:val="4472C4" w:themeColor="accent1"/>
          <w:sz w:val="24"/>
          <w:lang w:val="es-MX"/>
        </w:rPr>
        <w:t xml:space="preserve">el </w:t>
      </w:r>
      <w:r w:rsidR="002049E4" w:rsidRPr="00116F33">
        <w:rPr>
          <w:rFonts w:ascii="Arial" w:eastAsia="Arial Unicode MS" w:hAnsi="Arial" w:cs="Arial"/>
          <w:b/>
          <w:color w:val="4472C4" w:themeColor="accent1"/>
          <w:sz w:val="24"/>
          <w:lang w:val="es-MX"/>
        </w:rPr>
        <w:t>UNIVERSIDAD AUTÓNOMA DE SAN LUIS POTOSÍ</w:t>
      </w:r>
      <w:r w:rsidR="00BC0401" w:rsidRPr="00116F33">
        <w:rPr>
          <w:rFonts w:ascii="Arial" w:eastAsia="Arial Unicode MS" w:hAnsi="Arial" w:cs="Arial"/>
          <w:b/>
          <w:color w:val="4472C4" w:themeColor="accent1"/>
          <w:sz w:val="24"/>
          <w:lang w:val="es-MX"/>
        </w:rPr>
        <w:t xml:space="preserve">, </w:t>
      </w:r>
      <w:r w:rsidRPr="00116F33">
        <w:rPr>
          <w:rFonts w:ascii="Arial" w:eastAsia="Arial Unicode MS" w:hAnsi="Arial" w:cs="Arial"/>
          <w:color w:val="4472C4" w:themeColor="accent1"/>
          <w:sz w:val="24"/>
          <w:lang w:val="es-MX"/>
        </w:rPr>
        <w:t>una solicitud de información</w:t>
      </w:r>
      <w:r w:rsidR="003F2838" w:rsidRPr="00116F33">
        <w:rPr>
          <w:rFonts w:ascii="Arial" w:eastAsia="Arial Unicode MS" w:hAnsi="Arial" w:cs="Arial"/>
          <w:color w:val="4472C4" w:themeColor="accent1"/>
          <w:sz w:val="24"/>
          <w:lang w:val="es-MX"/>
        </w:rPr>
        <w:t xml:space="preserve">, </w:t>
      </w:r>
      <w:r w:rsidR="00634615" w:rsidRPr="00116F33">
        <w:rPr>
          <w:rFonts w:ascii="Arial" w:eastAsia="Arial Unicode MS" w:hAnsi="Arial" w:cs="Arial"/>
          <w:color w:val="4472C4" w:themeColor="accent1"/>
          <w:sz w:val="24"/>
          <w:lang w:val="es-MX"/>
        </w:rPr>
        <w:t>a la cual le fue asignado el número de folio 00</w:t>
      </w:r>
      <w:r w:rsidR="00781EA1" w:rsidRPr="00116F33">
        <w:rPr>
          <w:rFonts w:ascii="Arial" w:eastAsia="Arial Unicode MS" w:hAnsi="Arial" w:cs="Arial"/>
          <w:color w:val="4472C4" w:themeColor="accent1"/>
          <w:sz w:val="24"/>
          <w:lang w:val="es-MX"/>
        </w:rPr>
        <w:t>701718</w:t>
      </w:r>
      <w:r w:rsidRPr="00116F33">
        <w:rPr>
          <w:rFonts w:ascii="Arial" w:eastAsia="Arial Unicode MS" w:hAnsi="Arial" w:cs="Arial"/>
          <w:color w:val="4472C4" w:themeColor="accent1"/>
          <w:sz w:val="24"/>
        </w:rPr>
        <w:t>.</w:t>
      </w:r>
    </w:p>
    <w:p w:rsidR="006074A1" w:rsidRPr="00116F33" w:rsidRDefault="006074A1" w:rsidP="00E819E7">
      <w:pPr>
        <w:rPr>
          <w:rFonts w:ascii="Arial" w:eastAsia="Arial Unicode MS" w:hAnsi="Arial" w:cs="Arial"/>
          <w:color w:val="4472C4" w:themeColor="accent1"/>
          <w:sz w:val="24"/>
        </w:rPr>
      </w:pPr>
    </w:p>
    <w:p w:rsidR="00634615" w:rsidRPr="00116F33" w:rsidRDefault="006074A1" w:rsidP="00634615">
      <w:pPr>
        <w:rPr>
          <w:rFonts w:ascii="Arial" w:hAnsi="Arial" w:cs="Arial"/>
          <w:color w:val="4472C4" w:themeColor="accent1"/>
          <w:sz w:val="24"/>
        </w:rPr>
      </w:pPr>
      <w:r w:rsidRPr="00116F33">
        <w:rPr>
          <w:rFonts w:ascii="Arial" w:eastAsia="Arial Unicode MS" w:hAnsi="Arial" w:cs="Arial"/>
          <w:b/>
          <w:color w:val="4472C4" w:themeColor="accent1"/>
          <w:sz w:val="24"/>
        </w:rPr>
        <w:t>SEGUNDO.</w:t>
      </w:r>
      <w:r w:rsidRPr="00116F33">
        <w:rPr>
          <w:rFonts w:ascii="Arial" w:eastAsia="Arial Unicode MS" w:hAnsi="Arial" w:cs="Arial"/>
          <w:color w:val="4472C4" w:themeColor="accent1"/>
          <w:sz w:val="24"/>
        </w:rPr>
        <w:t xml:space="preserve"> </w:t>
      </w:r>
      <w:r w:rsidR="000B3D9B" w:rsidRPr="00116F33">
        <w:rPr>
          <w:rFonts w:ascii="Arial" w:eastAsia="Arial Unicode MS" w:hAnsi="Arial" w:cs="Arial"/>
          <w:color w:val="4472C4" w:themeColor="accent1"/>
          <w:sz w:val="24"/>
        </w:rPr>
        <w:t xml:space="preserve">El </w:t>
      </w:r>
      <w:r w:rsidR="00781EA1" w:rsidRPr="00116F33">
        <w:rPr>
          <w:rFonts w:ascii="Arial" w:eastAsia="Arial Unicode MS" w:hAnsi="Arial" w:cs="Arial"/>
          <w:color w:val="4472C4" w:themeColor="accent1"/>
          <w:sz w:val="24"/>
        </w:rPr>
        <w:t>nueve de octubre</w:t>
      </w:r>
      <w:r w:rsidR="001D12FB" w:rsidRPr="00116F33">
        <w:rPr>
          <w:rFonts w:ascii="Arial" w:eastAsia="Arial Unicode MS" w:hAnsi="Arial" w:cs="Arial"/>
          <w:color w:val="4472C4" w:themeColor="accent1"/>
          <w:sz w:val="24"/>
        </w:rPr>
        <w:t xml:space="preserve"> </w:t>
      </w:r>
      <w:r w:rsidR="000B3D9B" w:rsidRPr="00116F33">
        <w:rPr>
          <w:rFonts w:ascii="Arial" w:eastAsia="Arial Unicode MS" w:hAnsi="Arial" w:cs="Arial"/>
          <w:color w:val="4472C4" w:themeColor="accent1"/>
          <w:sz w:val="24"/>
        </w:rPr>
        <w:t xml:space="preserve">de dos mil dieciocho, </w:t>
      </w:r>
      <w:r w:rsidR="00634615" w:rsidRPr="00116F33">
        <w:rPr>
          <w:rFonts w:ascii="Arial" w:hAnsi="Arial" w:cs="Arial"/>
          <w:color w:val="4472C4" w:themeColor="accent1"/>
          <w:sz w:val="24"/>
          <w:lang w:val="es-MX"/>
        </w:rPr>
        <w:t xml:space="preserve">se </w:t>
      </w:r>
      <w:r w:rsidR="00634615" w:rsidRPr="00116F33">
        <w:rPr>
          <w:rFonts w:ascii="Arial" w:hAnsi="Arial" w:cs="Arial"/>
          <w:color w:val="4472C4" w:themeColor="accent1"/>
          <w:sz w:val="24"/>
        </w:rPr>
        <w:t>registró en la Plataforma Nacional de Transparencia que el sujeto obligado emitió contestación para efecto de atender la solicitud de información aludida a</w:t>
      </w:r>
      <w:r w:rsidR="006F5331" w:rsidRPr="00116F33">
        <w:rPr>
          <w:rFonts w:ascii="Arial" w:hAnsi="Arial" w:cs="Arial"/>
          <w:color w:val="4472C4" w:themeColor="accent1"/>
          <w:sz w:val="24"/>
        </w:rPr>
        <w:t xml:space="preserve"> </w:t>
      </w:r>
      <w:r w:rsidR="00634615" w:rsidRPr="00116F33">
        <w:rPr>
          <w:rFonts w:ascii="Arial" w:hAnsi="Arial" w:cs="Arial"/>
          <w:color w:val="4472C4" w:themeColor="accent1"/>
          <w:sz w:val="24"/>
        </w:rPr>
        <w:t>l</w:t>
      </w:r>
      <w:r w:rsidR="006F5331" w:rsidRPr="00116F33">
        <w:rPr>
          <w:rFonts w:ascii="Arial" w:hAnsi="Arial" w:cs="Arial"/>
          <w:color w:val="4472C4" w:themeColor="accent1"/>
          <w:sz w:val="24"/>
        </w:rPr>
        <w:t>a</w:t>
      </w:r>
      <w:r w:rsidR="00634615" w:rsidRPr="00116F33">
        <w:rPr>
          <w:rFonts w:ascii="Arial" w:hAnsi="Arial" w:cs="Arial"/>
          <w:color w:val="4472C4" w:themeColor="accent1"/>
          <w:sz w:val="24"/>
        </w:rPr>
        <w:t xml:space="preserve"> particular.</w:t>
      </w:r>
    </w:p>
    <w:p w:rsidR="00634615" w:rsidRPr="00116F33" w:rsidRDefault="00634615" w:rsidP="00634615">
      <w:pPr>
        <w:rPr>
          <w:rFonts w:ascii="Arial" w:hAnsi="Arial" w:cs="Arial"/>
          <w:color w:val="4472C4" w:themeColor="accent1"/>
          <w:sz w:val="24"/>
        </w:rPr>
      </w:pPr>
    </w:p>
    <w:p w:rsidR="006074A1" w:rsidRPr="00116F33" w:rsidRDefault="006074A1" w:rsidP="00E819E7">
      <w:pPr>
        <w:rPr>
          <w:rFonts w:ascii="Arial" w:eastAsia="Arial Unicode MS" w:hAnsi="Arial" w:cs="Arial"/>
          <w:color w:val="4472C4" w:themeColor="accent1"/>
          <w:sz w:val="24"/>
        </w:rPr>
      </w:pPr>
      <w:r w:rsidRPr="00116F33">
        <w:rPr>
          <w:rFonts w:ascii="Arial" w:hAnsi="Arial" w:cs="Arial"/>
          <w:b/>
          <w:color w:val="4472C4" w:themeColor="accent1"/>
          <w:sz w:val="24"/>
        </w:rPr>
        <w:t>TERCERO.</w:t>
      </w:r>
      <w:r w:rsidRPr="00116F33">
        <w:rPr>
          <w:rFonts w:ascii="Arial" w:hAnsi="Arial" w:cs="Arial"/>
          <w:color w:val="4472C4" w:themeColor="accent1"/>
          <w:sz w:val="24"/>
        </w:rPr>
        <w:t xml:space="preserve"> El </w:t>
      </w:r>
      <w:r w:rsidR="00781EA1" w:rsidRPr="00116F33">
        <w:rPr>
          <w:rFonts w:ascii="Arial" w:hAnsi="Arial" w:cs="Arial"/>
          <w:color w:val="4472C4" w:themeColor="accent1"/>
          <w:sz w:val="24"/>
        </w:rPr>
        <w:t>quince</w:t>
      </w:r>
      <w:r w:rsidR="001D12FB" w:rsidRPr="00116F33">
        <w:rPr>
          <w:rFonts w:ascii="Arial" w:hAnsi="Arial" w:cs="Arial"/>
          <w:color w:val="4472C4" w:themeColor="accent1"/>
          <w:sz w:val="24"/>
        </w:rPr>
        <w:t xml:space="preserve"> de octubre</w:t>
      </w:r>
      <w:r w:rsidR="00BD60CB" w:rsidRPr="00116F33">
        <w:rPr>
          <w:rFonts w:ascii="Arial" w:hAnsi="Arial" w:cs="Arial"/>
          <w:color w:val="4472C4" w:themeColor="accent1"/>
          <w:sz w:val="24"/>
        </w:rPr>
        <w:t xml:space="preserve"> de</w:t>
      </w:r>
      <w:r w:rsidRPr="00116F33">
        <w:rPr>
          <w:rFonts w:ascii="Arial" w:hAnsi="Arial" w:cs="Arial"/>
          <w:color w:val="4472C4" w:themeColor="accent1"/>
          <w:sz w:val="24"/>
        </w:rPr>
        <w:t xml:space="preserve"> dos mil dieciocho, este Órgano Garante recibió el recurs</w:t>
      </w:r>
      <w:r w:rsidR="006F5331" w:rsidRPr="00116F33">
        <w:rPr>
          <w:rFonts w:ascii="Arial" w:hAnsi="Arial" w:cs="Arial"/>
          <w:color w:val="4472C4" w:themeColor="accent1"/>
          <w:sz w:val="24"/>
        </w:rPr>
        <w:t xml:space="preserve">o de revisión interpuesto por </w:t>
      </w:r>
      <w:r w:rsidR="001E3F47" w:rsidRPr="00116F33">
        <w:rPr>
          <w:rFonts w:ascii="Arial" w:hAnsi="Arial" w:cs="Arial"/>
          <w:color w:val="4472C4" w:themeColor="accent1"/>
          <w:sz w:val="24"/>
        </w:rPr>
        <w:t>el</w:t>
      </w:r>
      <w:r w:rsidRPr="00116F33">
        <w:rPr>
          <w:rFonts w:ascii="Arial" w:hAnsi="Arial" w:cs="Arial"/>
          <w:color w:val="4472C4" w:themeColor="accent1"/>
          <w:sz w:val="24"/>
        </w:rPr>
        <w:t xml:space="preserve"> ahora recurrente </w:t>
      </w:r>
      <w:r w:rsidR="006F5331" w:rsidRPr="00116F33">
        <w:rPr>
          <w:rFonts w:ascii="Arial" w:hAnsi="Arial" w:cs="Arial"/>
          <w:color w:val="4472C4" w:themeColor="accent1"/>
          <w:sz w:val="24"/>
        </w:rPr>
        <w:t xml:space="preserve">en </w:t>
      </w:r>
      <w:r w:rsidRPr="00116F33">
        <w:rPr>
          <w:rFonts w:ascii="Arial" w:hAnsi="Arial" w:cs="Arial"/>
          <w:color w:val="4472C4" w:themeColor="accent1"/>
          <w:sz w:val="24"/>
        </w:rPr>
        <w:t xml:space="preserve">contra </w:t>
      </w:r>
      <w:r w:rsidR="006F5331" w:rsidRPr="00116F33">
        <w:rPr>
          <w:rFonts w:ascii="Arial" w:hAnsi="Arial" w:cs="Arial"/>
          <w:color w:val="4472C4" w:themeColor="accent1"/>
          <w:sz w:val="24"/>
        </w:rPr>
        <w:t xml:space="preserve">de </w:t>
      </w:r>
      <w:r w:rsidRPr="00116F33">
        <w:rPr>
          <w:rFonts w:ascii="Arial" w:hAnsi="Arial" w:cs="Arial"/>
          <w:color w:val="4472C4" w:themeColor="accent1"/>
          <w:sz w:val="24"/>
        </w:rPr>
        <w:t>la respuesta</w:t>
      </w:r>
      <w:r w:rsidR="006F5331" w:rsidRPr="00116F33">
        <w:rPr>
          <w:rFonts w:ascii="Arial" w:hAnsi="Arial" w:cs="Arial"/>
          <w:color w:val="4472C4" w:themeColor="accent1"/>
          <w:sz w:val="24"/>
        </w:rPr>
        <w:t xml:space="preserve"> otorgada</w:t>
      </w:r>
      <w:r w:rsidRPr="00116F33">
        <w:rPr>
          <w:rFonts w:ascii="Arial" w:hAnsi="Arial" w:cs="Arial"/>
          <w:color w:val="4472C4" w:themeColor="accent1"/>
          <w:sz w:val="24"/>
        </w:rPr>
        <w:t xml:space="preserve"> por parte del sujeto obligado</w:t>
      </w:r>
      <w:r w:rsidRPr="00116F33">
        <w:rPr>
          <w:rFonts w:ascii="Arial" w:eastAsia="Arial Unicode MS" w:hAnsi="Arial" w:cs="Arial"/>
          <w:color w:val="4472C4" w:themeColor="accent1"/>
          <w:sz w:val="24"/>
        </w:rPr>
        <w:t>.</w:t>
      </w:r>
    </w:p>
    <w:p w:rsidR="006074A1" w:rsidRPr="00116F33" w:rsidRDefault="006074A1" w:rsidP="00E819E7">
      <w:pPr>
        <w:rPr>
          <w:rFonts w:ascii="Arial" w:eastAsia="Arial Unicode MS" w:hAnsi="Arial" w:cs="Arial"/>
          <w:color w:val="4472C4" w:themeColor="accent1"/>
          <w:sz w:val="24"/>
        </w:rPr>
      </w:pPr>
    </w:p>
    <w:p w:rsidR="006074A1" w:rsidRPr="00116F33" w:rsidRDefault="006074A1" w:rsidP="00E819E7">
      <w:pPr>
        <w:rPr>
          <w:rFonts w:ascii="Arial" w:hAnsi="Arial" w:cs="Arial"/>
          <w:color w:val="4472C4" w:themeColor="accent1"/>
          <w:sz w:val="24"/>
        </w:rPr>
      </w:pPr>
      <w:r w:rsidRPr="00116F33">
        <w:rPr>
          <w:rFonts w:ascii="Arial" w:hAnsi="Arial" w:cs="Arial"/>
          <w:b/>
          <w:color w:val="4472C4" w:themeColor="accent1"/>
          <w:sz w:val="24"/>
        </w:rPr>
        <w:t>CUARTO.</w:t>
      </w:r>
      <w:r w:rsidRPr="00116F33">
        <w:rPr>
          <w:rFonts w:ascii="Arial" w:hAnsi="Arial" w:cs="Arial"/>
          <w:color w:val="4472C4" w:themeColor="accent1"/>
          <w:sz w:val="24"/>
        </w:rPr>
        <w:t xml:space="preserve"> El </w:t>
      </w:r>
      <w:r w:rsidR="002049E4" w:rsidRPr="00116F33">
        <w:rPr>
          <w:rFonts w:ascii="Arial" w:hAnsi="Arial" w:cs="Arial"/>
          <w:color w:val="4472C4" w:themeColor="accent1"/>
          <w:sz w:val="24"/>
        </w:rPr>
        <w:t xml:space="preserve">dieciséis </w:t>
      </w:r>
      <w:r w:rsidR="001D12FB" w:rsidRPr="00116F33">
        <w:rPr>
          <w:rFonts w:ascii="Arial" w:hAnsi="Arial" w:cs="Arial"/>
          <w:color w:val="4472C4" w:themeColor="accent1"/>
          <w:sz w:val="24"/>
        </w:rPr>
        <w:t>de octubre</w:t>
      </w:r>
      <w:r w:rsidR="00BD60CB" w:rsidRPr="00116F33">
        <w:rPr>
          <w:rFonts w:ascii="Arial" w:hAnsi="Arial" w:cs="Arial"/>
          <w:color w:val="4472C4" w:themeColor="accent1"/>
          <w:sz w:val="24"/>
        </w:rPr>
        <w:t xml:space="preserve"> </w:t>
      </w:r>
      <w:r w:rsidRPr="00116F33">
        <w:rPr>
          <w:rFonts w:ascii="Arial" w:hAnsi="Arial" w:cs="Arial"/>
          <w:color w:val="4472C4" w:themeColor="accent1"/>
          <w:sz w:val="24"/>
        </w:rPr>
        <w:t>de dos mil dieciocho y de conformidad con el artículo 174, fracción I de la Ley de Transparencia y Acceso a la Información Pública del Estado, el recurso de revisión que se resuelve fue t</w:t>
      </w:r>
      <w:r w:rsidR="00E56AD5" w:rsidRPr="00116F33">
        <w:rPr>
          <w:rFonts w:ascii="Arial" w:hAnsi="Arial" w:cs="Arial"/>
          <w:color w:val="4472C4" w:themeColor="accent1"/>
          <w:sz w:val="24"/>
        </w:rPr>
        <w:t xml:space="preserve">urnado a la Comisionada Ponente, para el análisis de su admisión o </w:t>
      </w:r>
      <w:proofErr w:type="spellStart"/>
      <w:r w:rsidR="00E56AD5" w:rsidRPr="00116F33">
        <w:rPr>
          <w:rFonts w:ascii="Arial" w:hAnsi="Arial" w:cs="Arial"/>
          <w:color w:val="4472C4" w:themeColor="accent1"/>
          <w:sz w:val="24"/>
        </w:rPr>
        <w:t>desechamiento</w:t>
      </w:r>
      <w:proofErr w:type="spellEnd"/>
      <w:r w:rsidR="00E56AD5" w:rsidRPr="00116F33">
        <w:rPr>
          <w:rFonts w:ascii="Arial" w:hAnsi="Arial" w:cs="Arial"/>
          <w:color w:val="4472C4" w:themeColor="accent1"/>
          <w:sz w:val="24"/>
        </w:rPr>
        <w:t xml:space="preserve">. </w:t>
      </w:r>
    </w:p>
    <w:p w:rsidR="006074A1" w:rsidRPr="00116F33" w:rsidRDefault="006074A1" w:rsidP="00E819E7">
      <w:pPr>
        <w:rPr>
          <w:rFonts w:ascii="Arial" w:hAnsi="Arial" w:cs="Arial"/>
          <w:b/>
          <w:color w:val="4472C4" w:themeColor="accent1"/>
          <w:sz w:val="24"/>
        </w:rPr>
      </w:pPr>
    </w:p>
    <w:p w:rsidR="006074A1" w:rsidRPr="00116F33" w:rsidRDefault="006074A1" w:rsidP="00E819E7">
      <w:pPr>
        <w:rPr>
          <w:rFonts w:ascii="Arial" w:hAnsi="Arial" w:cs="Arial"/>
          <w:color w:val="4472C4" w:themeColor="accent1"/>
          <w:sz w:val="24"/>
        </w:rPr>
      </w:pPr>
      <w:r w:rsidRPr="00116F33">
        <w:rPr>
          <w:rFonts w:ascii="Arial" w:hAnsi="Arial" w:cs="Arial"/>
          <w:b/>
          <w:color w:val="4472C4" w:themeColor="accent1"/>
          <w:sz w:val="24"/>
        </w:rPr>
        <w:t>QUINTO.</w:t>
      </w:r>
      <w:r w:rsidRPr="00116F33">
        <w:rPr>
          <w:rFonts w:ascii="Arial" w:hAnsi="Arial" w:cs="Arial"/>
          <w:color w:val="4472C4" w:themeColor="accent1"/>
          <w:sz w:val="24"/>
        </w:rPr>
        <w:t xml:space="preserve"> </w:t>
      </w:r>
      <w:r w:rsidR="00D43BCC" w:rsidRPr="00116F33">
        <w:rPr>
          <w:rFonts w:ascii="Arial" w:hAnsi="Arial" w:cs="Arial"/>
          <w:color w:val="4472C4" w:themeColor="accent1"/>
          <w:sz w:val="24"/>
        </w:rPr>
        <w:t xml:space="preserve">El </w:t>
      </w:r>
      <w:r w:rsidR="002049E4" w:rsidRPr="00116F33">
        <w:rPr>
          <w:rFonts w:ascii="Arial" w:hAnsi="Arial" w:cs="Arial"/>
          <w:color w:val="4472C4" w:themeColor="accent1"/>
          <w:sz w:val="24"/>
        </w:rPr>
        <w:t>veintitrés</w:t>
      </w:r>
      <w:r w:rsidR="001D12FB" w:rsidRPr="00116F33">
        <w:rPr>
          <w:rFonts w:ascii="Arial" w:hAnsi="Arial" w:cs="Arial"/>
          <w:color w:val="4472C4" w:themeColor="accent1"/>
          <w:sz w:val="24"/>
        </w:rPr>
        <w:t xml:space="preserve"> de octubre</w:t>
      </w:r>
      <w:r w:rsidR="006F5331" w:rsidRPr="00116F33">
        <w:rPr>
          <w:rFonts w:ascii="Arial" w:hAnsi="Arial" w:cs="Arial"/>
          <w:color w:val="4472C4" w:themeColor="accent1"/>
          <w:sz w:val="24"/>
        </w:rPr>
        <w:t xml:space="preserve"> de dos mil dieciocho</w:t>
      </w:r>
      <w:r w:rsidRPr="00116F33">
        <w:rPr>
          <w:rFonts w:ascii="Arial" w:hAnsi="Arial" w:cs="Arial"/>
          <w:color w:val="4472C4" w:themeColor="accent1"/>
          <w:sz w:val="24"/>
        </w:rPr>
        <w:t>, se</w:t>
      </w:r>
      <w:r w:rsidR="00E87AF8" w:rsidRPr="00116F33">
        <w:rPr>
          <w:rFonts w:ascii="Arial" w:hAnsi="Arial" w:cs="Arial"/>
          <w:color w:val="4472C4" w:themeColor="accent1"/>
          <w:sz w:val="24"/>
        </w:rPr>
        <w:t xml:space="preserve"> dicto </w:t>
      </w:r>
      <w:r w:rsidR="00634615" w:rsidRPr="00116F33">
        <w:rPr>
          <w:rFonts w:ascii="Arial" w:hAnsi="Arial" w:cs="Arial"/>
          <w:color w:val="4472C4" w:themeColor="accent1"/>
          <w:sz w:val="24"/>
        </w:rPr>
        <w:t>A</w:t>
      </w:r>
      <w:r w:rsidR="00E87AF8" w:rsidRPr="00116F33">
        <w:rPr>
          <w:rFonts w:ascii="Arial" w:hAnsi="Arial" w:cs="Arial"/>
          <w:color w:val="4472C4" w:themeColor="accent1"/>
          <w:sz w:val="24"/>
        </w:rPr>
        <w:t xml:space="preserve">cuerdo en el que se admitió </w:t>
      </w:r>
      <w:r w:rsidRPr="00116F33">
        <w:rPr>
          <w:rFonts w:ascii="Arial" w:hAnsi="Arial" w:cs="Arial"/>
          <w:color w:val="4472C4" w:themeColor="accent1"/>
          <w:sz w:val="24"/>
        </w:rPr>
        <w:t xml:space="preserve">el presente medio de impugnación integrándose el expediente respectivo, el cual se puso a disposición de las partes para que en el plazo que </w:t>
      </w:r>
      <w:r w:rsidRPr="00116F33">
        <w:rPr>
          <w:rFonts w:ascii="Arial" w:hAnsi="Arial" w:cs="Arial"/>
          <w:color w:val="4472C4" w:themeColor="accent1"/>
          <w:sz w:val="24"/>
        </w:rPr>
        <w:lastRenderedPageBreak/>
        <w:t>reconoce la ley manifestaran lo que a su derecho conviniera y ofrecieran las pruebas que consideraran pertinentes, esto según lo dispuesto en la fracción II y III del artículo 174 de la Ley de Transparencia y Acceso a la Información Pública del Estado.</w:t>
      </w:r>
    </w:p>
    <w:p w:rsidR="006074A1" w:rsidRPr="00116F33" w:rsidRDefault="006074A1" w:rsidP="00E819E7">
      <w:pPr>
        <w:rPr>
          <w:rFonts w:ascii="Arial" w:hAnsi="Arial" w:cs="Arial"/>
          <w:b/>
          <w:color w:val="4472C4" w:themeColor="accent1"/>
          <w:sz w:val="24"/>
        </w:rPr>
      </w:pPr>
    </w:p>
    <w:p w:rsidR="006074A1" w:rsidRPr="00116F33" w:rsidRDefault="006074A1" w:rsidP="00E819E7">
      <w:pPr>
        <w:rPr>
          <w:rFonts w:ascii="Arial" w:hAnsi="Arial" w:cs="Arial"/>
          <w:color w:val="4472C4" w:themeColor="accent1"/>
          <w:sz w:val="24"/>
        </w:rPr>
      </w:pPr>
      <w:r w:rsidRPr="00116F33">
        <w:rPr>
          <w:rFonts w:ascii="Arial" w:hAnsi="Arial" w:cs="Arial"/>
          <w:b/>
          <w:color w:val="4472C4" w:themeColor="accent1"/>
          <w:sz w:val="24"/>
        </w:rPr>
        <w:t xml:space="preserve">SEXTO. </w:t>
      </w:r>
      <w:r w:rsidR="00D43BCC" w:rsidRPr="00116F33">
        <w:rPr>
          <w:rFonts w:ascii="Arial" w:hAnsi="Arial" w:cs="Arial"/>
          <w:color w:val="4472C4" w:themeColor="accent1"/>
          <w:sz w:val="24"/>
        </w:rPr>
        <w:t xml:space="preserve">El </w:t>
      </w:r>
      <w:r w:rsidR="00FE797C" w:rsidRPr="00116F33">
        <w:rPr>
          <w:rFonts w:ascii="Arial" w:hAnsi="Arial" w:cs="Arial"/>
          <w:color w:val="4472C4" w:themeColor="accent1"/>
          <w:sz w:val="24"/>
        </w:rPr>
        <w:t>veint</w:t>
      </w:r>
      <w:r w:rsidR="002049E4" w:rsidRPr="00116F33">
        <w:rPr>
          <w:rFonts w:ascii="Arial" w:hAnsi="Arial" w:cs="Arial"/>
          <w:color w:val="4472C4" w:themeColor="accent1"/>
          <w:sz w:val="24"/>
        </w:rPr>
        <w:t xml:space="preserve">itrés de </w:t>
      </w:r>
      <w:r w:rsidR="007B0ED5" w:rsidRPr="00116F33">
        <w:rPr>
          <w:rFonts w:ascii="Arial" w:hAnsi="Arial" w:cs="Arial"/>
          <w:color w:val="4472C4" w:themeColor="accent1"/>
          <w:sz w:val="24"/>
        </w:rPr>
        <w:t>noviembre</w:t>
      </w:r>
      <w:r w:rsidR="00D43BCC" w:rsidRPr="00116F33">
        <w:rPr>
          <w:rFonts w:ascii="Arial" w:hAnsi="Arial" w:cs="Arial"/>
          <w:color w:val="4472C4" w:themeColor="accent1"/>
          <w:sz w:val="24"/>
        </w:rPr>
        <w:t xml:space="preserve"> de dos mil dieciocho, se </w:t>
      </w:r>
      <w:r w:rsidR="00E87AF8" w:rsidRPr="00116F33">
        <w:rPr>
          <w:rFonts w:ascii="Arial" w:hAnsi="Arial" w:cs="Arial"/>
          <w:color w:val="4472C4" w:themeColor="accent1"/>
          <w:sz w:val="24"/>
        </w:rPr>
        <w:t xml:space="preserve">dictó </w:t>
      </w:r>
      <w:r w:rsidR="00D43BCC" w:rsidRPr="00116F33">
        <w:rPr>
          <w:rFonts w:ascii="Arial" w:hAnsi="Arial" w:cs="Arial"/>
          <w:color w:val="4472C4" w:themeColor="accent1"/>
          <w:sz w:val="24"/>
        </w:rPr>
        <w:t>un Acuerdo por el cual se tuv</w:t>
      </w:r>
      <w:r w:rsidR="000B7DBA" w:rsidRPr="00116F33">
        <w:rPr>
          <w:rFonts w:ascii="Arial" w:hAnsi="Arial" w:cs="Arial"/>
          <w:color w:val="4472C4" w:themeColor="accent1"/>
          <w:sz w:val="24"/>
        </w:rPr>
        <w:t>o</w:t>
      </w:r>
      <w:r w:rsidR="001E3F47" w:rsidRPr="00116F33">
        <w:rPr>
          <w:rFonts w:ascii="Arial" w:hAnsi="Arial" w:cs="Arial"/>
          <w:color w:val="4472C4" w:themeColor="accent1"/>
          <w:sz w:val="24"/>
        </w:rPr>
        <w:t xml:space="preserve"> </w:t>
      </w:r>
      <w:r w:rsidR="00D43BCC" w:rsidRPr="00116F33">
        <w:rPr>
          <w:rFonts w:ascii="Arial" w:hAnsi="Arial" w:cs="Arial"/>
          <w:color w:val="4472C4" w:themeColor="accent1"/>
          <w:sz w:val="24"/>
        </w:rPr>
        <w:t xml:space="preserve">por recibido </w:t>
      </w:r>
      <w:r w:rsidR="000B7DBA" w:rsidRPr="00116F33">
        <w:rPr>
          <w:rFonts w:ascii="Arial" w:hAnsi="Arial" w:cs="Arial"/>
          <w:color w:val="4472C4" w:themeColor="accent1"/>
          <w:sz w:val="24"/>
        </w:rPr>
        <w:t>el</w:t>
      </w:r>
      <w:r w:rsidR="001E3F47" w:rsidRPr="00116F33">
        <w:rPr>
          <w:rFonts w:ascii="Arial" w:hAnsi="Arial" w:cs="Arial"/>
          <w:color w:val="4472C4" w:themeColor="accent1"/>
          <w:sz w:val="24"/>
        </w:rPr>
        <w:t xml:space="preserve"> </w:t>
      </w:r>
      <w:r w:rsidR="00D43BCC" w:rsidRPr="00116F33">
        <w:rPr>
          <w:rFonts w:ascii="Arial" w:hAnsi="Arial" w:cs="Arial"/>
          <w:color w:val="4472C4" w:themeColor="accent1"/>
          <w:sz w:val="24"/>
        </w:rPr>
        <w:t>oficio</w:t>
      </w:r>
      <w:r w:rsidR="00404288" w:rsidRPr="00116F33">
        <w:rPr>
          <w:rFonts w:ascii="Arial" w:hAnsi="Arial" w:cs="Arial"/>
          <w:color w:val="4472C4" w:themeColor="accent1"/>
          <w:sz w:val="24"/>
        </w:rPr>
        <w:t xml:space="preserve"> </w:t>
      </w:r>
      <w:r w:rsidR="002049E4" w:rsidRPr="00116F33">
        <w:rPr>
          <w:rFonts w:ascii="Arial" w:hAnsi="Arial" w:cs="Arial"/>
          <w:color w:val="4472C4" w:themeColor="accent1"/>
          <w:sz w:val="24"/>
        </w:rPr>
        <w:t xml:space="preserve">sin número de veintidós de noviembre de dos mil dieciocho, suscrito por el Director de la Unidad de Transparencia de la Universidad Autónoma de San Luis Potosí; </w:t>
      </w:r>
      <w:r w:rsidR="00BE4BFE" w:rsidRPr="00116F33">
        <w:rPr>
          <w:rFonts w:ascii="Arial" w:hAnsi="Arial" w:cs="Arial"/>
          <w:color w:val="4472C4" w:themeColor="accent1"/>
          <w:sz w:val="24"/>
        </w:rPr>
        <w:t xml:space="preserve">en </w:t>
      </w:r>
      <w:r w:rsidRPr="00116F33">
        <w:rPr>
          <w:rFonts w:ascii="Arial" w:hAnsi="Arial" w:cs="Arial"/>
          <w:color w:val="4472C4" w:themeColor="accent1"/>
          <w:sz w:val="24"/>
        </w:rPr>
        <w:t>ese sentido, se tuvieron por hechas las manifestaciones correspondientes al sujeto obligado.</w:t>
      </w:r>
    </w:p>
    <w:p w:rsidR="006074A1" w:rsidRPr="00116F33" w:rsidRDefault="006074A1" w:rsidP="00E819E7">
      <w:pPr>
        <w:rPr>
          <w:rFonts w:ascii="Arial" w:hAnsi="Arial" w:cs="Arial"/>
          <w:color w:val="4472C4" w:themeColor="accent1"/>
          <w:sz w:val="24"/>
        </w:rPr>
      </w:pPr>
    </w:p>
    <w:p w:rsidR="006074A1" w:rsidRPr="00116F33" w:rsidRDefault="006074A1" w:rsidP="00E819E7">
      <w:pPr>
        <w:rPr>
          <w:rFonts w:ascii="Arial" w:hAnsi="Arial" w:cs="Arial"/>
          <w:color w:val="4472C4" w:themeColor="accent1"/>
          <w:sz w:val="24"/>
        </w:rPr>
      </w:pPr>
      <w:r w:rsidRPr="00116F33">
        <w:rPr>
          <w:rFonts w:ascii="Arial" w:hAnsi="Arial" w:cs="Arial"/>
          <w:color w:val="4472C4" w:themeColor="accent1"/>
          <w:sz w:val="24"/>
        </w:rPr>
        <w:t xml:space="preserve">De igual forma, en el Acuerdo de referencia, se hizo constar que </w:t>
      </w:r>
      <w:r w:rsidR="003120F9" w:rsidRPr="00116F33">
        <w:rPr>
          <w:rFonts w:ascii="Arial" w:hAnsi="Arial" w:cs="Arial"/>
          <w:color w:val="4472C4" w:themeColor="accent1"/>
          <w:sz w:val="24"/>
        </w:rPr>
        <w:t>el</w:t>
      </w:r>
      <w:r w:rsidRPr="00116F33">
        <w:rPr>
          <w:rFonts w:ascii="Arial" w:hAnsi="Arial" w:cs="Arial"/>
          <w:color w:val="4472C4" w:themeColor="accent1"/>
          <w:sz w:val="24"/>
        </w:rPr>
        <w:t xml:space="preserve"> recurrente no realizó manifestación alguna ni presento prueba.</w:t>
      </w:r>
    </w:p>
    <w:p w:rsidR="00E819E7" w:rsidRPr="00116F33" w:rsidRDefault="00E819E7" w:rsidP="00E819E7">
      <w:pPr>
        <w:rPr>
          <w:rFonts w:ascii="Arial" w:hAnsi="Arial" w:cs="Arial"/>
          <w:color w:val="4472C4" w:themeColor="accent1"/>
          <w:sz w:val="24"/>
        </w:rPr>
      </w:pPr>
    </w:p>
    <w:p w:rsidR="006074A1" w:rsidRPr="00116F33" w:rsidRDefault="006074A1" w:rsidP="00E819E7">
      <w:pPr>
        <w:rPr>
          <w:rFonts w:ascii="Arial" w:hAnsi="Arial" w:cs="Arial"/>
          <w:color w:val="4472C4" w:themeColor="accent1"/>
          <w:sz w:val="24"/>
        </w:rPr>
      </w:pPr>
      <w:r w:rsidRPr="00116F33">
        <w:rPr>
          <w:rFonts w:ascii="Arial" w:hAnsi="Arial" w:cs="Arial"/>
          <w:b/>
          <w:color w:val="4472C4" w:themeColor="accent1"/>
          <w:sz w:val="24"/>
        </w:rPr>
        <w:t xml:space="preserve">SÉPTIMO. </w:t>
      </w:r>
      <w:r w:rsidRPr="00116F33">
        <w:rPr>
          <w:rFonts w:ascii="Arial" w:hAnsi="Arial" w:cs="Arial"/>
          <w:color w:val="4472C4" w:themeColor="accent1"/>
          <w:sz w:val="24"/>
        </w:rPr>
        <w:t xml:space="preserve">El </w:t>
      </w:r>
      <w:r w:rsidR="00BC0F04" w:rsidRPr="00116F33">
        <w:rPr>
          <w:rFonts w:ascii="Arial" w:hAnsi="Arial" w:cs="Arial"/>
          <w:color w:val="4472C4" w:themeColor="accent1"/>
          <w:sz w:val="24"/>
        </w:rPr>
        <w:t xml:space="preserve">veinte </w:t>
      </w:r>
      <w:r w:rsidR="002E255E" w:rsidRPr="00116F33">
        <w:rPr>
          <w:rFonts w:ascii="Arial" w:hAnsi="Arial" w:cs="Arial"/>
          <w:color w:val="4472C4" w:themeColor="accent1"/>
          <w:sz w:val="24"/>
        </w:rPr>
        <w:t>de noviembre</w:t>
      </w:r>
      <w:r w:rsidRPr="00116F33">
        <w:rPr>
          <w:rFonts w:ascii="Arial" w:hAnsi="Arial" w:cs="Arial"/>
          <w:color w:val="4472C4" w:themeColor="accent1"/>
          <w:sz w:val="24"/>
        </w:rPr>
        <w:t xml:space="preserve"> de dos mil dieciocho, se procedió a decretar el </w:t>
      </w:r>
      <w:r w:rsidR="00E87AF8" w:rsidRPr="00116F33">
        <w:rPr>
          <w:rFonts w:ascii="Arial" w:hAnsi="Arial" w:cs="Arial"/>
          <w:color w:val="4472C4" w:themeColor="accent1"/>
          <w:sz w:val="24"/>
        </w:rPr>
        <w:t>cierre de i</w:t>
      </w:r>
      <w:r w:rsidRPr="00116F33">
        <w:rPr>
          <w:rFonts w:ascii="Arial" w:hAnsi="Arial" w:cs="Arial"/>
          <w:color w:val="4472C4" w:themeColor="accent1"/>
          <w:sz w:val="24"/>
        </w:rPr>
        <w:t>nstrucción en el presente procedimiento, para efecto de elaborar el proyecto de resolución correspondiente y,</w:t>
      </w:r>
    </w:p>
    <w:p w:rsidR="00E819E7" w:rsidRPr="00116F33" w:rsidRDefault="00E819E7" w:rsidP="00E819E7">
      <w:pPr>
        <w:rPr>
          <w:rFonts w:ascii="Arial" w:hAnsi="Arial" w:cs="Arial"/>
          <w:color w:val="4472C4" w:themeColor="accent1"/>
          <w:sz w:val="24"/>
        </w:rPr>
      </w:pPr>
    </w:p>
    <w:p w:rsidR="006074A1" w:rsidRPr="00116F33" w:rsidRDefault="006074A1" w:rsidP="00E819E7">
      <w:pPr>
        <w:jc w:val="center"/>
        <w:outlineLvl w:val="0"/>
        <w:rPr>
          <w:rFonts w:ascii="Arial" w:hAnsi="Arial" w:cs="Arial"/>
          <w:b/>
          <w:color w:val="4472C4" w:themeColor="accent1"/>
          <w:sz w:val="24"/>
        </w:rPr>
      </w:pPr>
      <w:r w:rsidRPr="00116F33">
        <w:rPr>
          <w:rFonts w:ascii="Arial" w:hAnsi="Arial" w:cs="Arial"/>
          <w:b/>
          <w:color w:val="4472C4" w:themeColor="accent1"/>
          <w:sz w:val="24"/>
        </w:rPr>
        <w:t>C O N S I D E R A N D O</w:t>
      </w:r>
    </w:p>
    <w:p w:rsidR="00E819E7" w:rsidRPr="00116F33" w:rsidRDefault="00E819E7" w:rsidP="00E819E7">
      <w:pPr>
        <w:jc w:val="center"/>
        <w:outlineLvl w:val="0"/>
        <w:rPr>
          <w:rFonts w:ascii="Arial" w:hAnsi="Arial" w:cs="Arial"/>
          <w:b/>
          <w:color w:val="4472C4" w:themeColor="accent1"/>
          <w:sz w:val="24"/>
        </w:rPr>
      </w:pPr>
    </w:p>
    <w:p w:rsidR="006074A1" w:rsidRPr="00116F33" w:rsidRDefault="006074A1" w:rsidP="00E819E7">
      <w:pPr>
        <w:rPr>
          <w:rFonts w:ascii="Arial" w:eastAsia="Arial Unicode MS" w:hAnsi="Arial" w:cs="Arial"/>
          <w:color w:val="4472C4" w:themeColor="accent1"/>
          <w:sz w:val="24"/>
        </w:rPr>
      </w:pPr>
      <w:r w:rsidRPr="00116F33">
        <w:rPr>
          <w:rFonts w:ascii="Arial" w:eastAsia="Arial Unicode MS" w:hAnsi="Arial" w:cs="Arial"/>
          <w:b/>
          <w:color w:val="4472C4" w:themeColor="accent1"/>
          <w:sz w:val="24"/>
        </w:rPr>
        <w:t>PRIMERO.</w:t>
      </w:r>
      <w:r w:rsidRPr="00116F33">
        <w:rPr>
          <w:rFonts w:ascii="Arial" w:eastAsia="Arial Unicode MS" w:hAnsi="Arial" w:cs="Arial"/>
          <w:color w:val="4472C4" w:themeColor="accent1"/>
          <w:sz w:val="24"/>
        </w:rPr>
        <w:t xml:space="preserve"> El Pleno de esta Comisión Estatal de Garantía de Acceso a la Información Pública es competente para resolver el presente recurso de revisión de conformidad con los artículos 6°, apartado A, fracción IV de la Constitución Política de los Estados Unidos Mex</w:t>
      </w:r>
      <w:r w:rsidR="00D34BF5" w:rsidRPr="00116F33">
        <w:rPr>
          <w:rFonts w:ascii="Arial" w:eastAsia="Arial Unicode MS" w:hAnsi="Arial" w:cs="Arial"/>
          <w:color w:val="4472C4" w:themeColor="accent1"/>
          <w:sz w:val="24"/>
        </w:rPr>
        <w:t>icanos; 17</w:t>
      </w:r>
      <w:r w:rsidRPr="00116F33">
        <w:rPr>
          <w:rFonts w:ascii="Arial" w:eastAsia="Arial Unicode MS" w:hAnsi="Arial" w:cs="Arial"/>
          <w:color w:val="4472C4" w:themeColor="accent1"/>
          <w:sz w:val="24"/>
        </w:rPr>
        <w:t xml:space="preserve"> fracción III, párrafo tercero de la Constitución Política del Estado Libre y Soberano de San Luis Potosí; 37, 42, fracciones I y II, 142 y 151 de la Ley General de Transparencia y Acceso a la Información Pública; 27, 34, fracciones I y II, 166 y 175 de la Ley de Transparencia y Acceso a la Información Pública del Estado de San Luis Potosí; así como de los artículos 1°, 2°, 9°, 12, fracciones XI y XXV del Reglamento Interior de la Comisión Estatal de Garantía de Acceso a la Información Pública.</w:t>
      </w:r>
    </w:p>
    <w:p w:rsidR="006074A1" w:rsidRPr="00116F33" w:rsidRDefault="006074A1" w:rsidP="00E819E7">
      <w:pPr>
        <w:rPr>
          <w:rFonts w:ascii="Arial" w:hAnsi="Arial" w:cs="Arial"/>
          <w:b/>
          <w:color w:val="4472C4" w:themeColor="accent1"/>
          <w:sz w:val="24"/>
        </w:rPr>
      </w:pPr>
    </w:p>
    <w:p w:rsidR="00326978" w:rsidRPr="00116F33" w:rsidRDefault="00326978" w:rsidP="00326978">
      <w:pPr>
        <w:rPr>
          <w:rFonts w:ascii="Arial" w:eastAsia="Arial Unicode MS" w:hAnsi="Arial" w:cs="Arial"/>
          <w:color w:val="4472C4" w:themeColor="accent1"/>
          <w:sz w:val="24"/>
        </w:rPr>
      </w:pPr>
      <w:r w:rsidRPr="00116F33">
        <w:rPr>
          <w:rFonts w:ascii="Arial" w:eastAsia="Arial Unicode MS" w:hAnsi="Arial" w:cs="Arial"/>
          <w:b/>
          <w:color w:val="4472C4" w:themeColor="accent1"/>
          <w:sz w:val="24"/>
        </w:rPr>
        <w:t xml:space="preserve">SEGUNDO. </w:t>
      </w:r>
      <w:r w:rsidRPr="00116F33">
        <w:rPr>
          <w:rFonts w:ascii="Arial" w:eastAsia="Arial Unicode MS" w:hAnsi="Arial" w:cs="Arial"/>
          <w:color w:val="4472C4" w:themeColor="accent1"/>
          <w:sz w:val="24"/>
        </w:rPr>
        <w:t>Previo al análisis de fondo del asunto, esta Comisión realiza el estudio oficioso de las causales de procedencia, por tratarse de una cuestión de orden público y de estudio preferente, atento a lo establecido por la Jurisprudencia que por analogía resulta aplicable y, que a la letra señala:</w:t>
      </w:r>
    </w:p>
    <w:p w:rsidR="00326978" w:rsidRPr="00116F33" w:rsidRDefault="00326978" w:rsidP="00326978">
      <w:pPr>
        <w:spacing w:line="240" w:lineRule="auto"/>
        <w:ind w:left="1134" w:right="1183"/>
        <w:rPr>
          <w:rFonts w:ascii="Arial" w:hAnsi="Arial" w:cs="Arial"/>
          <w:b/>
          <w:color w:val="4472C4" w:themeColor="accent1"/>
          <w:sz w:val="22"/>
          <w:szCs w:val="22"/>
        </w:rPr>
      </w:pPr>
    </w:p>
    <w:p w:rsidR="00326978" w:rsidRPr="00116F33" w:rsidRDefault="00326978" w:rsidP="00326978">
      <w:pPr>
        <w:spacing w:line="240" w:lineRule="auto"/>
        <w:ind w:left="1134" w:right="1183"/>
        <w:rPr>
          <w:rFonts w:ascii="Arial" w:eastAsia="Arial Unicode MS" w:hAnsi="Arial" w:cs="Arial"/>
          <w:color w:val="4472C4" w:themeColor="accent1"/>
          <w:sz w:val="24"/>
        </w:rPr>
      </w:pPr>
      <w:r w:rsidRPr="00116F33">
        <w:rPr>
          <w:rFonts w:ascii="Arial" w:hAnsi="Arial" w:cs="Arial"/>
          <w:b/>
          <w:color w:val="4472C4" w:themeColor="accent1"/>
          <w:sz w:val="22"/>
          <w:szCs w:val="22"/>
        </w:rPr>
        <w:t>IMPROCEDENCIA.</w:t>
      </w:r>
      <w:r w:rsidRPr="00116F33">
        <w:rPr>
          <w:rFonts w:ascii="Arial" w:hAnsi="Arial" w:cs="Arial"/>
          <w:color w:val="4472C4" w:themeColor="accent1"/>
          <w:sz w:val="22"/>
          <w:szCs w:val="22"/>
        </w:rPr>
        <w:t xml:space="preserve"> Sea que las partes la aleguen o no, debe examinarse previamente la procedencia del juicio de amparo, por ser esa cuestión de orden público en el juicio de garantías</w:t>
      </w:r>
      <w:r w:rsidRPr="00116F33">
        <w:rPr>
          <w:rFonts w:ascii="Arial" w:hAnsi="Arial" w:cs="Arial"/>
          <w:color w:val="4472C4" w:themeColor="accent1"/>
          <w:sz w:val="22"/>
          <w:szCs w:val="22"/>
          <w:lang w:val="es-ES_tradnl"/>
        </w:rPr>
        <w:t>.</w:t>
      </w:r>
      <w:r w:rsidRPr="00116F33">
        <w:rPr>
          <w:rStyle w:val="Refdenotaalpie"/>
          <w:rFonts w:ascii="Arial" w:hAnsi="Arial" w:cs="Arial"/>
          <w:color w:val="4472C4" w:themeColor="accent1"/>
          <w:sz w:val="22"/>
          <w:szCs w:val="22"/>
          <w:lang w:val="es-ES_tradnl"/>
        </w:rPr>
        <w:footnoteReference w:id="1"/>
      </w:r>
    </w:p>
    <w:p w:rsidR="00326978" w:rsidRPr="00116F33" w:rsidRDefault="00326978" w:rsidP="00326978">
      <w:pPr>
        <w:rPr>
          <w:rFonts w:ascii="Arial" w:eastAsia="Arial Unicode MS" w:hAnsi="Arial" w:cs="Arial"/>
          <w:color w:val="4472C4" w:themeColor="accent1"/>
          <w:sz w:val="24"/>
        </w:rPr>
      </w:pPr>
    </w:p>
    <w:p w:rsidR="00326978" w:rsidRPr="00116F33" w:rsidRDefault="00326978" w:rsidP="00326978">
      <w:pPr>
        <w:rPr>
          <w:rFonts w:ascii="Arial" w:eastAsia="Arial Unicode MS" w:hAnsi="Arial" w:cs="Arial"/>
          <w:color w:val="4472C4" w:themeColor="accent1"/>
          <w:sz w:val="24"/>
        </w:rPr>
      </w:pPr>
      <w:r w:rsidRPr="00116F33">
        <w:rPr>
          <w:rFonts w:ascii="Arial" w:eastAsia="Arial Unicode MS" w:hAnsi="Arial" w:cs="Arial"/>
          <w:color w:val="4472C4" w:themeColor="accent1"/>
          <w:sz w:val="24"/>
        </w:rPr>
        <w:t>Para tal efecto se cita a continuación el contenido del artículo 167 de Ley de Transparencia y Acceso a la Información Pública del Estado de San Luis Potosí, que en la porción normativa que interesa establece:</w:t>
      </w:r>
    </w:p>
    <w:p w:rsidR="00326978" w:rsidRPr="00116F33" w:rsidRDefault="00326978" w:rsidP="00326978">
      <w:pPr>
        <w:pStyle w:val="Textoindependienteprimerasangra"/>
        <w:spacing w:after="0"/>
        <w:ind w:firstLine="900"/>
        <w:rPr>
          <w:rFonts w:ascii="Arial" w:eastAsia="Arial Unicode MS" w:hAnsi="Arial" w:cs="Arial"/>
          <w:color w:val="4472C4" w:themeColor="accent1"/>
          <w:sz w:val="24"/>
          <w:highlight w:val="yellow"/>
          <w:lang w:val="es-ES_tradnl"/>
        </w:rPr>
      </w:pPr>
    </w:p>
    <w:p w:rsidR="00326978" w:rsidRPr="00116F33" w:rsidRDefault="00326978" w:rsidP="00326978">
      <w:pPr>
        <w:pStyle w:val="Textoindependienteprimerasangra"/>
        <w:spacing w:after="0" w:line="240" w:lineRule="auto"/>
        <w:ind w:left="567" w:right="616" w:firstLine="0"/>
        <w:rPr>
          <w:rFonts w:ascii="Arial" w:eastAsia="Arial Unicode MS" w:hAnsi="Arial" w:cs="Arial"/>
          <w:color w:val="4472C4" w:themeColor="accent1"/>
          <w:sz w:val="22"/>
          <w:szCs w:val="22"/>
          <w:lang w:val="es-ES_tradnl"/>
        </w:rPr>
      </w:pPr>
      <w:r w:rsidRPr="00116F33">
        <w:rPr>
          <w:rFonts w:ascii="Arial" w:eastAsia="Arial Unicode MS" w:hAnsi="Arial" w:cs="Arial"/>
          <w:color w:val="4472C4" w:themeColor="accent1"/>
          <w:sz w:val="22"/>
          <w:szCs w:val="22"/>
          <w:lang w:val="es-ES_tradnl"/>
        </w:rPr>
        <w:t xml:space="preserve">“Articulo 167. El recurso de revisión procederá en contra de: </w:t>
      </w:r>
    </w:p>
    <w:p w:rsidR="00326978" w:rsidRPr="00116F33" w:rsidRDefault="00326978" w:rsidP="00326978">
      <w:pPr>
        <w:pStyle w:val="Textoindependienteprimerasangra"/>
        <w:spacing w:after="0" w:line="240" w:lineRule="auto"/>
        <w:ind w:left="567" w:right="616" w:firstLine="0"/>
        <w:rPr>
          <w:rFonts w:ascii="Arial" w:eastAsia="Arial Unicode MS" w:hAnsi="Arial" w:cs="Arial"/>
          <w:color w:val="4472C4" w:themeColor="accent1"/>
          <w:sz w:val="22"/>
          <w:szCs w:val="22"/>
          <w:lang w:val="es-ES_tradnl"/>
        </w:rPr>
      </w:pPr>
    </w:p>
    <w:p w:rsidR="00326978" w:rsidRPr="00116F33" w:rsidRDefault="00326978" w:rsidP="00326978">
      <w:pPr>
        <w:pStyle w:val="Textoindependienteprimerasangra"/>
        <w:spacing w:after="0" w:line="240" w:lineRule="auto"/>
        <w:ind w:left="567" w:right="616" w:firstLine="0"/>
        <w:rPr>
          <w:rFonts w:ascii="Arial" w:eastAsia="Arial Unicode MS" w:hAnsi="Arial" w:cs="Arial"/>
          <w:color w:val="4472C4" w:themeColor="accent1"/>
          <w:sz w:val="22"/>
          <w:szCs w:val="22"/>
          <w:lang w:val="es-ES_tradnl"/>
        </w:rPr>
      </w:pPr>
      <w:r w:rsidRPr="00116F33">
        <w:rPr>
          <w:rFonts w:ascii="Arial" w:eastAsia="Arial Unicode MS" w:hAnsi="Arial" w:cs="Arial"/>
          <w:color w:val="4472C4" w:themeColor="accent1"/>
          <w:sz w:val="22"/>
          <w:szCs w:val="22"/>
          <w:lang w:val="es-ES_tradnl"/>
        </w:rPr>
        <w:t>[…]</w:t>
      </w:r>
    </w:p>
    <w:p w:rsidR="00326978" w:rsidRPr="00116F33" w:rsidRDefault="00326978" w:rsidP="00326978">
      <w:pPr>
        <w:pStyle w:val="Textoindependienteprimerasangra"/>
        <w:spacing w:after="0" w:line="240" w:lineRule="auto"/>
        <w:ind w:left="567" w:right="616" w:firstLine="0"/>
        <w:rPr>
          <w:rFonts w:ascii="Arial" w:eastAsia="Arial Unicode MS" w:hAnsi="Arial" w:cs="Arial"/>
          <w:color w:val="4472C4" w:themeColor="accent1"/>
          <w:sz w:val="22"/>
          <w:szCs w:val="22"/>
          <w:lang w:val="es-ES_tradnl"/>
        </w:rPr>
      </w:pPr>
    </w:p>
    <w:p w:rsidR="00326978" w:rsidRPr="00116F33" w:rsidRDefault="002049E4" w:rsidP="00326978">
      <w:pPr>
        <w:pStyle w:val="Textoindependienteprimerasangra"/>
        <w:spacing w:after="0" w:line="240" w:lineRule="auto"/>
        <w:ind w:left="567" w:right="616" w:firstLine="0"/>
        <w:rPr>
          <w:rFonts w:ascii="Arial" w:hAnsi="Arial" w:cs="Arial"/>
          <w:b/>
          <w:color w:val="4472C4" w:themeColor="accent1"/>
          <w:sz w:val="22"/>
          <w:szCs w:val="22"/>
        </w:rPr>
      </w:pPr>
      <w:r w:rsidRPr="00116F33">
        <w:rPr>
          <w:rFonts w:ascii="Arial" w:hAnsi="Arial" w:cs="Arial"/>
          <w:b/>
          <w:color w:val="4472C4" w:themeColor="accent1"/>
          <w:sz w:val="22"/>
          <w:szCs w:val="22"/>
        </w:rPr>
        <w:t>V. La entrega de información que no corresponda con lo solicitado;</w:t>
      </w:r>
    </w:p>
    <w:p w:rsidR="00404288" w:rsidRPr="00116F33" w:rsidRDefault="00404288" w:rsidP="00326978">
      <w:pPr>
        <w:pStyle w:val="Textoindependienteprimerasangra"/>
        <w:spacing w:after="0" w:line="240" w:lineRule="auto"/>
        <w:ind w:left="567" w:right="616" w:firstLine="0"/>
        <w:rPr>
          <w:rFonts w:ascii="Arial" w:eastAsia="Arial Unicode MS" w:hAnsi="Arial" w:cs="Arial"/>
          <w:b/>
          <w:color w:val="4472C4" w:themeColor="accent1"/>
          <w:sz w:val="22"/>
          <w:szCs w:val="22"/>
          <w:lang w:val="es-ES_tradnl"/>
        </w:rPr>
      </w:pPr>
    </w:p>
    <w:p w:rsidR="00326978" w:rsidRPr="00116F33" w:rsidRDefault="00326978" w:rsidP="00326978">
      <w:pPr>
        <w:pStyle w:val="Textoindependienteprimerasangra"/>
        <w:spacing w:after="0" w:line="240" w:lineRule="auto"/>
        <w:ind w:left="567" w:right="616" w:firstLine="0"/>
        <w:rPr>
          <w:rFonts w:ascii="Arial" w:eastAsia="Arial Unicode MS" w:hAnsi="Arial" w:cs="Arial"/>
          <w:color w:val="4472C4" w:themeColor="accent1"/>
          <w:sz w:val="22"/>
          <w:szCs w:val="22"/>
          <w:lang w:val="es-ES_tradnl"/>
        </w:rPr>
      </w:pPr>
      <w:r w:rsidRPr="00116F33">
        <w:rPr>
          <w:rFonts w:ascii="Arial" w:eastAsia="Arial Unicode MS" w:hAnsi="Arial" w:cs="Arial"/>
          <w:color w:val="4472C4" w:themeColor="accent1"/>
          <w:sz w:val="22"/>
          <w:szCs w:val="22"/>
          <w:lang w:val="es-ES_tradnl"/>
        </w:rPr>
        <w:t>[…]”</w:t>
      </w:r>
    </w:p>
    <w:p w:rsidR="00326978" w:rsidRPr="00116F33" w:rsidRDefault="00326978" w:rsidP="00326978">
      <w:pPr>
        <w:pStyle w:val="Textoindependienteprimerasangra"/>
        <w:spacing w:after="0"/>
        <w:ind w:right="616" w:firstLine="567"/>
        <w:jc w:val="right"/>
        <w:rPr>
          <w:rFonts w:ascii="Arial" w:hAnsi="Arial" w:cs="Arial"/>
          <w:b/>
          <w:color w:val="4472C4" w:themeColor="accent1"/>
          <w:sz w:val="22"/>
          <w:szCs w:val="22"/>
        </w:rPr>
      </w:pPr>
      <w:r w:rsidRPr="00116F33">
        <w:rPr>
          <w:rFonts w:ascii="Arial" w:hAnsi="Arial" w:cs="Arial"/>
          <w:b/>
          <w:color w:val="4472C4" w:themeColor="accent1"/>
          <w:sz w:val="22"/>
          <w:szCs w:val="22"/>
        </w:rPr>
        <w:t>[Énfasis añadido]</w:t>
      </w:r>
    </w:p>
    <w:p w:rsidR="00326978" w:rsidRPr="00116F33" w:rsidRDefault="00326978" w:rsidP="00326978">
      <w:pPr>
        <w:tabs>
          <w:tab w:val="left" w:pos="3030"/>
        </w:tabs>
        <w:rPr>
          <w:rFonts w:ascii="Arial" w:hAnsi="Arial" w:cs="Arial"/>
          <w:color w:val="4472C4" w:themeColor="accent1"/>
          <w:sz w:val="24"/>
        </w:rPr>
      </w:pPr>
    </w:p>
    <w:p w:rsidR="00326978" w:rsidRPr="00116F33" w:rsidRDefault="00326978" w:rsidP="00326978">
      <w:pPr>
        <w:tabs>
          <w:tab w:val="left" w:pos="3030"/>
        </w:tabs>
        <w:rPr>
          <w:rFonts w:ascii="Arial" w:hAnsi="Arial" w:cs="Arial"/>
          <w:color w:val="4472C4" w:themeColor="accent1"/>
          <w:sz w:val="24"/>
        </w:rPr>
      </w:pPr>
      <w:r w:rsidRPr="00116F33">
        <w:rPr>
          <w:rFonts w:ascii="Arial" w:hAnsi="Arial" w:cs="Arial"/>
          <w:color w:val="4472C4" w:themeColor="accent1"/>
          <w:sz w:val="24"/>
        </w:rPr>
        <w:t xml:space="preserve">Ahora bien, del análisis realizado a las constancias que corren agregadas al expediente en que se actúa, se advierte que la inconformidad que da origen al presente procedimiento consiste en que el recurrente alega que </w:t>
      </w:r>
      <w:r w:rsidR="00F657F2" w:rsidRPr="00116F33">
        <w:rPr>
          <w:rFonts w:ascii="Arial" w:hAnsi="Arial" w:cs="Arial"/>
          <w:color w:val="4472C4" w:themeColor="accent1"/>
          <w:sz w:val="24"/>
        </w:rPr>
        <w:t xml:space="preserve">en la </w:t>
      </w:r>
      <w:r w:rsidR="003A5CBB" w:rsidRPr="00116F33">
        <w:rPr>
          <w:rFonts w:ascii="Arial" w:hAnsi="Arial" w:cs="Arial"/>
          <w:color w:val="4472C4" w:themeColor="accent1"/>
          <w:sz w:val="24"/>
        </w:rPr>
        <w:t>información que le notificó la Universidad Autónoma de San Luis Potosí, no corresponde con aquello que se solicitó</w:t>
      </w:r>
      <w:r w:rsidR="00404288" w:rsidRPr="00116F33">
        <w:rPr>
          <w:rFonts w:ascii="Arial" w:hAnsi="Arial" w:cs="Arial"/>
          <w:color w:val="4472C4" w:themeColor="accent1"/>
          <w:sz w:val="24"/>
        </w:rPr>
        <w:t xml:space="preserve">, </w:t>
      </w:r>
      <w:r w:rsidRPr="00116F33">
        <w:rPr>
          <w:rFonts w:ascii="Arial" w:hAnsi="Arial" w:cs="Arial"/>
          <w:color w:val="4472C4" w:themeColor="accent1"/>
          <w:sz w:val="24"/>
        </w:rPr>
        <w:t>configurándose entonces la</w:t>
      </w:r>
      <w:r w:rsidR="00F254F8" w:rsidRPr="00116F33">
        <w:rPr>
          <w:rFonts w:ascii="Arial" w:hAnsi="Arial" w:cs="Arial"/>
          <w:color w:val="4472C4" w:themeColor="accent1"/>
          <w:sz w:val="24"/>
        </w:rPr>
        <w:t>s</w:t>
      </w:r>
      <w:r w:rsidRPr="00116F33">
        <w:rPr>
          <w:rFonts w:ascii="Arial" w:hAnsi="Arial" w:cs="Arial"/>
          <w:color w:val="4472C4" w:themeColor="accent1"/>
          <w:sz w:val="24"/>
        </w:rPr>
        <w:t xml:space="preserve"> causal</w:t>
      </w:r>
      <w:r w:rsidR="00F254F8" w:rsidRPr="00116F33">
        <w:rPr>
          <w:rFonts w:ascii="Arial" w:hAnsi="Arial" w:cs="Arial"/>
          <w:color w:val="4472C4" w:themeColor="accent1"/>
          <w:sz w:val="24"/>
        </w:rPr>
        <w:t>es</w:t>
      </w:r>
      <w:r w:rsidRPr="00116F33">
        <w:rPr>
          <w:rFonts w:ascii="Arial" w:hAnsi="Arial" w:cs="Arial"/>
          <w:color w:val="4472C4" w:themeColor="accent1"/>
          <w:sz w:val="24"/>
        </w:rPr>
        <w:t xml:space="preserve"> prevista</w:t>
      </w:r>
      <w:r w:rsidR="00F254F8" w:rsidRPr="00116F33">
        <w:rPr>
          <w:rFonts w:ascii="Arial" w:hAnsi="Arial" w:cs="Arial"/>
          <w:color w:val="4472C4" w:themeColor="accent1"/>
          <w:sz w:val="24"/>
        </w:rPr>
        <w:t>s</w:t>
      </w:r>
      <w:r w:rsidRPr="00116F33">
        <w:rPr>
          <w:rFonts w:ascii="Arial" w:hAnsi="Arial" w:cs="Arial"/>
          <w:color w:val="4472C4" w:themeColor="accent1"/>
          <w:sz w:val="24"/>
        </w:rPr>
        <w:t xml:space="preserve"> por la</w:t>
      </w:r>
      <w:r w:rsidR="00F254F8" w:rsidRPr="00116F33">
        <w:rPr>
          <w:rFonts w:ascii="Arial" w:hAnsi="Arial" w:cs="Arial"/>
          <w:color w:val="4472C4" w:themeColor="accent1"/>
          <w:sz w:val="24"/>
        </w:rPr>
        <w:t>s</w:t>
      </w:r>
      <w:r w:rsidRPr="00116F33">
        <w:rPr>
          <w:rFonts w:ascii="Arial" w:hAnsi="Arial" w:cs="Arial"/>
          <w:color w:val="4472C4" w:themeColor="accent1"/>
          <w:sz w:val="24"/>
        </w:rPr>
        <w:t xml:space="preserve"> fracci</w:t>
      </w:r>
      <w:r w:rsidR="00F254F8" w:rsidRPr="00116F33">
        <w:rPr>
          <w:rFonts w:ascii="Arial" w:hAnsi="Arial" w:cs="Arial"/>
          <w:color w:val="4472C4" w:themeColor="accent1"/>
          <w:sz w:val="24"/>
        </w:rPr>
        <w:t xml:space="preserve">ones </w:t>
      </w:r>
      <w:r w:rsidR="00404288" w:rsidRPr="00116F33">
        <w:rPr>
          <w:rFonts w:ascii="Arial" w:hAnsi="Arial" w:cs="Arial"/>
          <w:color w:val="4472C4" w:themeColor="accent1"/>
          <w:sz w:val="24"/>
        </w:rPr>
        <w:t>V</w:t>
      </w:r>
      <w:r w:rsidRPr="00116F33">
        <w:rPr>
          <w:rFonts w:ascii="Arial" w:hAnsi="Arial" w:cs="Arial"/>
          <w:color w:val="4472C4" w:themeColor="accent1"/>
          <w:sz w:val="24"/>
        </w:rPr>
        <w:t>, del artículo antes transcrito.</w:t>
      </w:r>
    </w:p>
    <w:p w:rsidR="00326978" w:rsidRPr="00116F33" w:rsidRDefault="00326978" w:rsidP="00326978">
      <w:pPr>
        <w:tabs>
          <w:tab w:val="left" w:pos="3030"/>
        </w:tabs>
        <w:rPr>
          <w:rFonts w:ascii="Arial" w:hAnsi="Arial" w:cs="Arial"/>
          <w:color w:val="4472C4" w:themeColor="accent1"/>
          <w:sz w:val="24"/>
        </w:rPr>
      </w:pPr>
    </w:p>
    <w:p w:rsidR="00326978" w:rsidRPr="00116F33" w:rsidRDefault="00326978" w:rsidP="00326978">
      <w:pPr>
        <w:pStyle w:val="Sinespaciado"/>
        <w:spacing w:line="360" w:lineRule="auto"/>
        <w:jc w:val="both"/>
        <w:rPr>
          <w:rFonts w:ascii="Arial" w:hAnsi="Arial" w:cs="Arial"/>
          <w:color w:val="4472C4" w:themeColor="accent1"/>
          <w:sz w:val="24"/>
          <w:szCs w:val="24"/>
        </w:rPr>
      </w:pPr>
      <w:r w:rsidRPr="00116F33">
        <w:rPr>
          <w:rFonts w:ascii="Arial" w:hAnsi="Arial" w:cs="Arial"/>
          <w:color w:val="4472C4" w:themeColor="accent1"/>
          <w:sz w:val="24"/>
          <w:szCs w:val="24"/>
        </w:rPr>
        <w:t xml:space="preserve">Por lo anterior, es procedente el presente recurso de revisión y a continuación se emitirá la Resolución correspondiente, atendiendo lo dispuesto en el artículo 170 de </w:t>
      </w:r>
      <w:r w:rsidRPr="00116F33">
        <w:rPr>
          <w:rFonts w:ascii="Arial" w:eastAsia="Arial Unicode MS" w:hAnsi="Arial" w:cs="Arial"/>
          <w:color w:val="4472C4" w:themeColor="accent1"/>
          <w:sz w:val="24"/>
          <w:szCs w:val="24"/>
          <w:lang w:val="es-ES_tradnl"/>
        </w:rPr>
        <w:t>Ley de Transparencia y Acceso a la Información Pública del Estado de San Luis Potosí</w:t>
      </w:r>
      <w:r w:rsidRPr="00116F33">
        <w:rPr>
          <w:rStyle w:val="Refdenotaalpie"/>
          <w:rFonts w:ascii="Arial" w:hAnsi="Arial" w:cs="Arial"/>
          <w:color w:val="4472C4" w:themeColor="accent1"/>
          <w:sz w:val="24"/>
          <w:szCs w:val="24"/>
        </w:rPr>
        <w:footnoteReference w:id="2"/>
      </w:r>
      <w:r w:rsidRPr="00116F33">
        <w:rPr>
          <w:rFonts w:ascii="Arial" w:hAnsi="Arial" w:cs="Arial"/>
          <w:color w:val="4472C4" w:themeColor="accent1"/>
          <w:sz w:val="24"/>
          <w:szCs w:val="24"/>
        </w:rPr>
        <w:t xml:space="preserve"> .</w:t>
      </w:r>
    </w:p>
    <w:p w:rsidR="00326978" w:rsidRPr="00116F33" w:rsidRDefault="00326978" w:rsidP="00C5304D">
      <w:pPr>
        <w:rPr>
          <w:rFonts w:ascii="Arial" w:eastAsia="Arial Unicode MS" w:hAnsi="Arial" w:cs="Arial"/>
          <w:b/>
          <w:color w:val="4472C4" w:themeColor="accent1"/>
          <w:sz w:val="24"/>
        </w:rPr>
      </w:pPr>
    </w:p>
    <w:p w:rsidR="006074A1" w:rsidRPr="00116F33" w:rsidRDefault="00326978" w:rsidP="00C5304D">
      <w:pPr>
        <w:rPr>
          <w:rFonts w:ascii="Arial" w:hAnsi="Arial" w:cs="Arial"/>
          <w:color w:val="4472C4" w:themeColor="accent1"/>
          <w:sz w:val="24"/>
        </w:rPr>
      </w:pPr>
      <w:r w:rsidRPr="00116F33">
        <w:rPr>
          <w:rFonts w:ascii="Arial" w:eastAsia="Arial Unicode MS" w:hAnsi="Arial" w:cs="Arial"/>
          <w:b/>
          <w:color w:val="4472C4" w:themeColor="accent1"/>
          <w:sz w:val="24"/>
        </w:rPr>
        <w:t>TERCERO</w:t>
      </w:r>
      <w:r w:rsidR="006074A1" w:rsidRPr="00116F33">
        <w:rPr>
          <w:rFonts w:ascii="Arial" w:eastAsia="Arial Unicode MS" w:hAnsi="Arial" w:cs="Arial"/>
          <w:b/>
          <w:color w:val="4472C4" w:themeColor="accent1"/>
          <w:sz w:val="24"/>
        </w:rPr>
        <w:t xml:space="preserve">. </w:t>
      </w:r>
      <w:r w:rsidR="006074A1" w:rsidRPr="00116F33">
        <w:rPr>
          <w:rFonts w:ascii="Arial" w:hAnsi="Arial" w:cs="Arial"/>
          <w:color w:val="4472C4" w:themeColor="accent1"/>
          <w:sz w:val="24"/>
          <w:lang w:eastAsia="es-MX"/>
        </w:rPr>
        <w:t>Por cuestión de método,</w:t>
      </w:r>
      <w:r w:rsidR="006074A1" w:rsidRPr="00116F33">
        <w:rPr>
          <w:rFonts w:ascii="Arial" w:hAnsi="Arial" w:cs="Arial"/>
          <w:b/>
          <w:color w:val="4472C4" w:themeColor="accent1"/>
          <w:sz w:val="24"/>
          <w:lang w:eastAsia="es-MX"/>
        </w:rPr>
        <w:t xml:space="preserve"> </w:t>
      </w:r>
      <w:r w:rsidR="006074A1" w:rsidRPr="00116F33">
        <w:rPr>
          <w:rFonts w:ascii="Arial" w:hAnsi="Arial" w:cs="Arial"/>
          <w:color w:val="4472C4" w:themeColor="accent1"/>
          <w:sz w:val="24"/>
        </w:rPr>
        <w:t xml:space="preserve">en el presente Considerando se delimita la controversia planteada. Para lo cual, con el objeto de lograr claridad, se precisa que las posiciones de las partes fueron sustentadas en los siguientes términos.  </w:t>
      </w:r>
    </w:p>
    <w:p w:rsidR="00E63505" w:rsidRPr="00116F33" w:rsidRDefault="00E63505" w:rsidP="00C5304D">
      <w:pPr>
        <w:rPr>
          <w:rFonts w:ascii="Arial" w:hAnsi="Arial" w:cs="Arial"/>
          <w:color w:val="4472C4" w:themeColor="accent1"/>
          <w:sz w:val="24"/>
        </w:rPr>
      </w:pPr>
    </w:p>
    <w:p w:rsidR="006074A1" w:rsidRPr="00116F33" w:rsidRDefault="006074A1" w:rsidP="006074A1">
      <w:pPr>
        <w:pStyle w:val="Prrafodelista"/>
        <w:numPr>
          <w:ilvl w:val="0"/>
          <w:numId w:val="1"/>
        </w:numPr>
        <w:ind w:left="567" w:hanging="425"/>
        <w:rPr>
          <w:rFonts w:ascii="Arial" w:hAnsi="Arial" w:cs="Arial"/>
          <w:color w:val="4472C4" w:themeColor="accent1"/>
          <w:sz w:val="24"/>
        </w:rPr>
      </w:pPr>
      <w:r w:rsidRPr="00116F33">
        <w:rPr>
          <w:rFonts w:ascii="Arial" w:hAnsi="Arial" w:cs="Arial"/>
          <w:color w:val="4472C4" w:themeColor="accent1"/>
          <w:sz w:val="24"/>
        </w:rPr>
        <w:lastRenderedPageBreak/>
        <w:t xml:space="preserve">El </w:t>
      </w:r>
      <w:r w:rsidR="00D14900" w:rsidRPr="00116F33">
        <w:rPr>
          <w:rFonts w:ascii="Arial" w:hAnsi="Arial" w:cs="Arial"/>
          <w:color w:val="4472C4" w:themeColor="accent1"/>
          <w:sz w:val="24"/>
        </w:rPr>
        <w:t xml:space="preserve">veintitrés  de septiembre </w:t>
      </w:r>
      <w:r w:rsidR="00B54D7F" w:rsidRPr="00116F33">
        <w:rPr>
          <w:rFonts w:ascii="Arial" w:hAnsi="Arial" w:cs="Arial"/>
          <w:color w:val="4472C4" w:themeColor="accent1"/>
          <w:sz w:val="24"/>
        </w:rPr>
        <w:t>de dos mil dieciocho</w:t>
      </w:r>
      <w:r w:rsidRPr="00116F33">
        <w:rPr>
          <w:rFonts w:ascii="Arial" w:hAnsi="Arial" w:cs="Arial"/>
          <w:color w:val="4472C4" w:themeColor="accent1"/>
          <w:sz w:val="24"/>
        </w:rPr>
        <w:t xml:space="preserve">, </w:t>
      </w:r>
      <w:r w:rsidR="00B7358B" w:rsidRPr="00116F33">
        <w:rPr>
          <w:rFonts w:ascii="Arial" w:hAnsi="Arial" w:cs="Arial"/>
          <w:color w:val="4472C4" w:themeColor="accent1"/>
          <w:sz w:val="24"/>
        </w:rPr>
        <w:t>el</w:t>
      </w:r>
      <w:r w:rsidRPr="00116F33">
        <w:rPr>
          <w:rFonts w:ascii="Arial" w:hAnsi="Arial" w:cs="Arial"/>
          <w:color w:val="4472C4" w:themeColor="accent1"/>
          <w:sz w:val="24"/>
        </w:rPr>
        <w:t xml:space="preserve"> Recurrente presentó una solicitud d</w:t>
      </w:r>
      <w:r w:rsidR="00E87AF8" w:rsidRPr="00116F33">
        <w:rPr>
          <w:rFonts w:ascii="Arial" w:hAnsi="Arial" w:cs="Arial"/>
          <w:color w:val="4472C4" w:themeColor="accent1"/>
          <w:sz w:val="24"/>
        </w:rPr>
        <w:t>e información, requiriendo a</w:t>
      </w:r>
      <w:r w:rsidR="00386237" w:rsidRPr="00116F33">
        <w:rPr>
          <w:rFonts w:ascii="Arial" w:hAnsi="Arial" w:cs="Arial"/>
          <w:color w:val="4472C4" w:themeColor="accent1"/>
          <w:sz w:val="24"/>
        </w:rPr>
        <w:t xml:space="preserve"> </w:t>
      </w:r>
      <w:r w:rsidR="007858FA" w:rsidRPr="00116F33">
        <w:rPr>
          <w:rFonts w:ascii="Arial" w:hAnsi="Arial" w:cs="Arial"/>
          <w:color w:val="4472C4" w:themeColor="accent1"/>
          <w:sz w:val="24"/>
        </w:rPr>
        <w:t>l</w:t>
      </w:r>
      <w:r w:rsidR="00386237" w:rsidRPr="00116F33">
        <w:rPr>
          <w:rFonts w:ascii="Arial" w:hAnsi="Arial" w:cs="Arial"/>
          <w:color w:val="4472C4" w:themeColor="accent1"/>
          <w:sz w:val="24"/>
        </w:rPr>
        <w:t>a</w:t>
      </w:r>
      <w:r w:rsidR="007858FA" w:rsidRPr="00116F33">
        <w:rPr>
          <w:rFonts w:ascii="Arial" w:hAnsi="Arial" w:cs="Arial"/>
          <w:color w:val="4472C4" w:themeColor="accent1"/>
          <w:sz w:val="24"/>
        </w:rPr>
        <w:t xml:space="preserve"> </w:t>
      </w:r>
      <w:r w:rsidR="00386237" w:rsidRPr="00116F33">
        <w:rPr>
          <w:rFonts w:ascii="Arial" w:hAnsi="Arial" w:cs="Arial"/>
          <w:color w:val="4472C4" w:themeColor="accent1"/>
          <w:sz w:val="24"/>
        </w:rPr>
        <w:t>Universidad Autónoma de San Luis Potosí</w:t>
      </w:r>
      <w:r w:rsidR="00B54D7F" w:rsidRPr="00116F33">
        <w:rPr>
          <w:rFonts w:ascii="Arial" w:hAnsi="Arial" w:cs="Arial"/>
          <w:color w:val="4472C4" w:themeColor="accent1"/>
          <w:sz w:val="24"/>
        </w:rPr>
        <w:t>,</w:t>
      </w:r>
      <w:r w:rsidRPr="00116F33">
        <w:rPr>
          <w:rFonts w:ascii="Arial" w:hAnsi="Arial" w:cs="Arial"/>
          <w:color w:val="4472C4" w:themeColor="accent1"/>
          <w:sz w:val="24"/>
        </w:rPr>
        <w:t xml:space="preserve"> lo siguiente:</w:t>
      </w:r>
    </w:p>
    <w:p w:rsidR="00147340" w:rsidRPr="00116F33" w:rsidRDefault="00147340" w:rsidP="00147340">
      <w:pPr>
        <w:pStyle w:val="Prrafodelista"/>
        <w:ind w:left="567" w:firstLine="284"/>
        <w:rPr>
          <w:rFonts w:ascii="Arial" w:hAnsi="Arial" w:cs="Arial"/>
          <w:color w:val="4472C4" w:themeColor="accent1"/>
          <w:sz w:val="22"/>
          <w:szCs w:val="22"/>
        </w:rPr>
      </w:pPr>
    </w:p>
    <w:p w:rsidR="002D1B21" w:rsidRPr="00116F33" w:rsidRDefault="00BE4BFE" w:rsidP="008F40E0">
      <w:pPr>
        <w:tabs>
          <w:tab w:val="left" w:pos="7371"/>
        </w:tabs>
        <w:spacing w:line="240" w:lineRule="auto"/>
        <w:ind w:left="1134" w:right="1183"/>
        <w:rPr>
          <w:rFonts w:ascii="Arial" w:hAnsi="Arial" w:cs="Arial"/>
          <w:color w:val="4472C4" w:themeColor="accent1"/>
          <w:sz w:val="22"/>
          <w:szCs w:val="22"/>
        </w:rPr>
      </w:pPr>
      <w:r w:rsidRPr="00116F33">
        <w:rPr>
          <w:rFonts w:ascii="Arial" w:hAnsi="Arial" w:cs="Arial"/>
          <w:color w:val="4472C4" w:themeColor="accent1"/>
          <w:sz w:val="22"/>
          <w:szCs w:val="22"/>
        </w:rPr>
        <w:t>“[…]</w:t>
      </w:r>
    </w:p>
    <w:p w:rsidR="00D14900" w:rsidRPr="00116F33" w:rsidRDefault="00D14900" w:rsidP="00721799">
      <w:pPr>
        <w:tabs>
          <w:tab w:val="left" w:pos="7371"/>
        </w:tabs>
        <w:spacing w:line="240" w:lineRule="auto"/>
        <w:ind w:left="1134" w:right="1183"/>
        <w:rPr>
          <w:rFonts w:ascii="Arial" w:hAnsi="Arial" w:cs="Arial"/>
          <w:color w:val="4472C4" w:themeColor="accent1"/>
          <w:sz w:val="22"/>
          <w:szCs w:val="22"/>
        </w:rPr>
      </w:pPr>
    </w:p>
    <w:p w:rsidR="007925D9" w:rsidRPr="00116F33" w:rsidRDefault="00D14900" w:rsidP="00D14900">
      <w:pPr>
        <w:tabs>
          <w:tab w:val="left" w:pos="7371"/>
        </w:tabs>
        <w:spacing w:line="240" w:lineRule="auto"/>
        <w:ind w:left="1134" w:right="1183"/>
        <w:rPr>
          <w:rFonts w:ascii="Arial" w:hAnsi="Arial" w:cs="Arial"/>
          <w:color w:val="4472C4" w:themeColor="accent1"/>
          <w:sz w:val="22"/>
          <w:szCs w:val="22"/>
        </w:rPr>
      </w:pPr>
      <w:r w:rsidRPr="00116F33">
        <w:rPr>
          <w:rFonts w:ascii="Arial" w:hAnsi="Arial" w:cs="Arial"/>
          <w:color w:val="4472C4" w:themeColor="accent1"/>
          <w:sz w:val="22"/>
          <w:szCs w:val="22"/>
        </w:rPr>
        <w:t>Todos los Recibos de pago del secretario general, de diciembre de 2017 y enero 2018, en versión pública electrónica.</w:t>
      </w:r>
    </w:p>
    <w:p w:rsidR="00D14900" w:rsidRPr="00116F33" w:rsidRDefault="00D14900" w:rsidP="00721799">
      <w:pPr>
        <w:tabs>
          <w:tab w:val="left" w:pos="7371"/>
        </w:tabs>
        <w:spacing w:line="240" w:lineRule="auto"/>
        <w:ind w:left="1134" w:right="1183"/>
        <w:rPr>
          <w:rFonts w:ascii="Arial" w:hAnsi="Arial" w:cs="Arial"/>
          <w:color w:val="4472C4" w:themeColor="accent1"/>
          <w:sz w:val="22"/>
          <w:szCs w:val="22"/>
        </w:rPr>
      </w:pPr>
    </w:p>
    <w:p w:rsidR="002D1B21" w:rsidRPr="00116F33" w:rsidRDefault="002D1B21" w:rsidP="00721799">
      <w:pPr>
        <w:tabs>
          <w:tab w:val="left" w:pos="7371"/>
        </w:tabs>
        <w:spacing w:line="240" w:lineRule="auto"/>
        <w:ind w:left="1134" w:right="1183"/>
        <w:rPr>
          <w:rFonts w:ascii="Arial" w:hAnsi="Arial" w:cs="Arial"/>
          <w:color w:val="4472C4" w:themeColor="accent1"/>
          <w:sz w:val="22"/>
          <w:szCs w:val="22"/>
        </w:rPr>
      </w:pPr>
      <w:r w:rsidRPr="00116F33">
        <w:rPr>
          <w:rFonts w:ascii="Arial" w:hAnsi="Arial" w:cs="Arial"/>
          <w:color w:val="4472C4" w:themeColor="accent1"/>
          <w:sz w:val="22"/>
          <w:szCs w:val="22"/>
        </w:rPr>
        <w:t>[…]”.</w:t>
      </w:r>
    </w:p>
    <w:p w:rsidR="00B54D7F" w:rsidRPr="00116F33" w:rsidRDefault="00B54D7F" w:rsidP="00147340">
      <w:pPr>
        <w:rPr>
          <w:rFonts w:ascii="Arial" w:hAnsi="Arial" w:cs="Arial"/>
          <w:color w:val="4472C4" w:themeColor="accent1"/>
          <w:sz w:val="22"/>
          <w:szCs w:val="22"/>
        </w:rPr>
      </w:pPr>
    </w:p>
    <w:p w:rsidR="00D14900" w:rsidRPr="00116F33" w:rsidRDefault="00BD3C56" w:rsidP="00591EDE">
      <w:pPr>
        <w:pStyle w:val="Textoindependienteprimerasangra"/>
        <w:numPr>
          <w:ilvl w:val="0"/>
          <w:numId w:val="1"/>
        </w:numPr>
        <w:spacing w:after="160"/>
        <w:ind w:right="49"/>
        <w:rPr>
          <w:rFonts w:ascii="Arial" w:hAnsi="Arial" w:cs="Arial"/>
          <w:color w:val="4472C4" w:themeColor="accent1"/>
          <w:sz w:val="24"/>
        </w:rPr>
      </w:pPr>
      <w:r w:rsidRPr="00116F33">
        <w:rPr>
          <w:rFonts w:ascii="Arial" w:hAnsi="Arial" w:cs="Arial"/>
          <w:color w:val="4472C4" w:themeColor="accent1"/>
          <w:sz w:val="24"/>
          <w:lang w:val="es-MX"/>
        </w:rPr>
        <w:t xml:space="preserve">El </w:t>
      </w:r>
      <w:r w:rsidR="000D44E7" w:rsidRPr="00116F33">
        <w:rPr>
          <w:rFonts w:ascii="Arial" w:hAnsi="Arial" w:cs="Arial"/>
          <w:color w:val="4472C4" w:themeColor="accent1"/>
          <w:sz w:val="24"/>
          <w:lang w:val="es-MX"/>
        </w:rPr>
        <w:t>nueve de octubre</w:t>
      </w:r>
      <w:r w:rsidR="00D14900" w:rsidRPr="00116F33">
        <w:rPr>
          <w:rFonts w:ascii="Arial" w:hAnsi="Arial" w:cs="Arial"/>
          <w:color w:val="4472C4" w:themeColor="accent1"/>
          <w:sz w:val="24"/>
          <w:lang w:val="es-MX"/>
        </w:rPr>
        <w:t xml:space="preserve"> </w:t>
      </w:r>
      <w:r w:rsidRPr="00116F33">
        <w:rPr>
          <w:rFonts w:ascii="Arial" w:eastAsia="Arial Unicode MS" w:hAnsi="Arial" w:cs="Arial"/>
          <w:color w:val="4472C4" w:themeColor="accent1"/>
          <w:sz w:val="24"/>
        </w:rPr>
        <w:t xml:space="preserve">de dos mil dieciocho, el Sujeto Obligado, </w:t>
      </w:r>
      <w:r w:rsidRPr="00116F33">
        <w:rPr>
          <w:rFonts w:ascii="Arial" w:hAnsi="Arial" w:cs="Arial"/>
          <w:color w:val="4472C4" w:themeColor="accent1"/>
          <w:sz w:val="24"/>
        </w:rPr>
        <w:t xml:space="preserve">emitió </w:t>
      </w:r>
      <w:r w:rsidR="00D14900" w:rsidRPr="00116F33">
        <w:rPr>
          <w:rFonts w:ascii="Arial" w:hAnsi="Arial" w:cs="Arial"/>
          <w:color w:val="4472C4" w:themeColor="accent1"/>
          <w:sz w:val="24"/>
        </w:rPr>
        <w:t xml:space="preserve">un Acuerdo, dentro del expediente 788UIP/TA15.1/257-2018, </w:t>
      </w:r>
      <w:r w:rsidRPr="00116F33">
        <w:rPr>
          <w:rFonts w:ascii="Arial" w:hAnsi="Arial" w:cs="Arial"/>
          <w:color w:val="4472C4" w:themeColor="accent1"/>
          <w:sz w:val="24"/>
        </w:rPr>
        <w:t>la respuesta correspondiente,</w:t>
      </w:r>
      <w:r w:rsidR="00D14900" w:rsidRPr="00116F33">
        <w:rPr>
          <w:rFonts w:ascii="Arial" w:hAnsi="Arial" w:cs="Arial"/>
          <w:color w:val="4472C4" w:themeColor="accent1"/>
          <w:sz w:val="24"/>
        </w:rPr>
        <w:t xml:space="preserve"> en los términos siguientes: </w:t>
      </w:r>
    </w:p>
    <w:p w:rsidR="00D14900" w:rsidRPr="00116F33" w:rsidRDefault="002C7BEA" w:rsidP="00D14900">
      <w:pPr>
        <w:pStyle w:val="Textoindependienteprimerasangra"/>
        <w:spacing w:after="160"/>
        <w:ind w:left="720" w:right="49" w:firstLine="0"/>
        <w:rPr>
          <w:rFonts w:ascii="Arial" w:hAnsi="Arial" w:cs="Arial"/>
          <w:color w:val="4472C4" w:themeColor="accent1"/>
          <w:sz w:val="24"/>
        </w:rPr>
      </w:pPr>
      <w:r>
        <w:rPr>
          <w:rFonts w:ascii="Arial" w:hAnsi="Arial" w:cs="Arial"/>
          <w:noProof/>
          <w:color w:val="4472C4" w:themeColor="accent1"/>
          <w:sz w:val="24"/>
          <w:lang w:val="es-MX" w:eastAsia="es-MX"/>
        </w:rPr>
        <w:pict>
          <v:shapetype id="_x0000_t202" coordsize="21600,21600" o:spt="202" path="m,l,21600r21600,l21600,xe">
            <v:stroke joinstyle="miter"/>
            <v:path gradientshapeok="t" o:connecttype="rect"/>
          </v:shapetype>
          <v:shape id="_x0000_s1026" type="#_x0000_t202" style="position:absolute;left:0;text-align:left;margin-left:10.35pt;margin-top:11.1pt;width:417pt;height:481.5pt;z-index:251658240" stroked="f">
            <v:textbox>
              <w:txbxContent>
                <w:p w:rsidR="00590470" w:rsidRDefault="00590470" w:rsidP="00EE62E2">
                  <w:pPr>
                    <w:jc w:val="center"/>
                  </w:pPr>
                  <w:r>
                    <w:rPr>
                      <w:noProof/>
                      <w:lang w:val="es-MX" w:eastAsia="es-MX"/>
                    </w:rPr>
                    <w:drawing>
                      <wp:inline distT="0" distB="0" distL="0" distR="0">
                        <wp:extent cx="4410075" cy="5573768"/>
                        <wp:effectExtent l="1905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l="34155" t="16611" r="35590" b="15282"/>
                                <a:stretch>
                                  <a:fillRect/>
                                </a:stretch>
                              </pic:blipFill>
                              <pic:spPr bwMode="auto">
                                <a:xfrm>
                                  <a:off x="0" y="0"/>
                                  <a:ext cx="4415520" cy="5580649"/>
                                </a:xfrm>
                                <a:prstGeom prst="rect">
                                  <a:avLst/>
                                </a:prstGeom>
                                <a:noFill/>
                                <a:ln w="9525">
                                  <a:noFill/>
                                  <a:miter lim="800000"/>
                                  <a:headEnd/>
                                  <a:tailEnd/>
                                </a:ln>
                              </pic:spPr>
                            </pic:pic>
                          </a:graphicData>
                        </a:graphic>
                      </wp:inline>
                    </w:drawing>
                  </w:r>
                </w:p>
              </w:txbxContent>
            </v:textbox>
          </v:shape>
        </w:pict>
      </w:r>
    </w:p>
    <w:p w:rsidR="00EE62E2" w:rsidRPr="00116F33" w:rsidRDefault="002C7BEA" w:rsidP="00D14900">
      <w:pPr>
        <w:pStyle w:val="Textoindependienteprimerasangra"/>
        <w:spacing w:after="160"/>
        <w:ind w:left="720" w:right="49" w:firstLine="0"/>
        <w:rPr>
          <w:rFonts w:ascii="Arial" w:hAnsi="Arial" w:cs="Arial"/>
          <w:color w:val="4472C4" w:themeColor="accent1"/>
          <w:sz w:val="24"/>
        </w:rPr>
      </w:pPr>
      <w:r>
        <w:rPr>
          <w:rFonts w:ascii="Arial" w:hAnsi="Arial" w:cs="Arial"/>
          <w:noProof/>
          <w:color w:val="4472C4" w:themeColor="accent1"/>
          <w:sz w:val="24"/>
          <w:lang w:val="es-MX" w:eastAsia="es-MX"/>
        </w:rPr>
        <w:pict>
          <v:shape id="_x0000_s1028" type="#_x0000_t202" style="position:absolute;left:0;text-align:left;margin-left:281.1pt;margin-top:-.35pt;width:105.75pt;height:18.75pt;z-index:251660288" stroked="f">
            <v:textbox>
              <w:txbxContent>
                <w:p w:rsidR="00590470" w:rsidRDefault="00590470"/>
              </w:txbxContent>
            </v:textbox>
          </v:shape>
        </w:pict>
      </w:r>
    </w:p>
    <w:p w:rsidR="00EE62E2" w:rsidRPr="00116F33" w:rsidRDefault="00EE62E2" w:rsidP="00D14900">
      <w:pPr>
        <w:pStyle w:val="Textoindependienteprimerasangra"/>
        <w:spacing w:after="160"/>
        <w:ind w:left="720" w:right="49" w:firstLine="0"/>
        <w:rPr>
          <w:rFonts w:ascii="Arial" w:hAnsi="Arial" w:cs="Arial"/>
          <w:color w:val="4472C4" w:themeColor="accent1"/>
          <w:sz w:val="24"/>
        </w:rPr>
      </w:pPr>
    </w:p>
    <w:p w:rsidR="00EE62E2" w:rsidRPr="00116F33" w:rsidRDefault="00EE62E2" w:rsidP="00D14900">
      <w:pPr>
        <w:pStyle w:val="Textoindependienteprimerasangra"/>
        <w:spacing w:after="160"/>
        <w:ind w:left="720" w:right="49" w:firstLine="0"/>
        <w:rPr>
          <w:rFonts w:ascii="Arial" w:hAnsi="Arial" w:cs="Arial"/>
          <w:color w:val="4472C4" w:themeColor="accent1"/>
          <w:sz w:val="24"/>
        </w:rPr>
      </w:pPr>
    </w:p>
    <w:p w:rsidR="00EE62E2" w:rsidRPr="00116F33" w:rsidRDefault="00EE62E2" w:rsidP="00D14900">
      <w:pPr>
        <w:pStyle w:val="Textoindependienteprimerasangra"/>
        <w:spacing w:after="160"/>
        <w:ind w:left="720" w:right="49" w:firstLine="0"/>
        <w:rPr>
          <w:rFonts w:ascii="Arial" w:hAnsi="Arial" w:cs="Arial"/>
          <w:color w:val="4472C4" w:themeColor="accent1"/>
          <w:sz w:val="24"/>
        </w:rPr>
      </w:pPr>
    </w:p>
    <w:p w:rsidR="00EE62E2" w:rsidRPr="00116F33" w:rsidRDefault="00EE62E2" w:rsidP="00D14900">
      <w:pPr>
        <w:pStyle w:val="Textoindependienteprimerasangra"/>
        <w:spacing w:after="160"/>
        <w:ind w:left="720" w:right="49" w:firstLine="0"/>
        <w:rPr>
          <w:rFonts w:ascii="Arial" w:hAnsi="Arial" w:cs="Arial"/>
          <w:color w:val="4472C4" w:themeColor="accent1"/>
          <w:sz w:val="24"/>
        </w:rPr>
      </w:pPr>
    </w:p>
    <w:p w:rsidR="00EE62E2" w:rsidRPr="00116F33" w:rsidRDefault="00EE62E2" w:rsidP="00D14900">
      <w:pPr>
        <w:pStyle w:val="Textoindependienteprimerasangra"/>
        <w:spacing w:after="160"/>
        <w:ind w:left="720" w:right="49" w:firstLine="0"/>
        <w:rPr>
          <w:rFonts w:ascii="Arial" w:hAnsi="Arial" w:cs="Arial"/>
          <w:color w:val="4472C4" w:themeColor="accent1"/>
          <w:sz w:val="24"/>
        </w:rPr>
      </w:pPr>
    </w:p>
    <w:p w:rsidR="00EE62E2" w:rsidRPr="00116F33" w:rsidRDefault="00EE62E2" w:rsidP="00D14900">
      <w:pPr>
        <w:pStyle w:val="Textoindependienteprimerasangra"/>
        <w:spacing w:after="160"/>
        <w:ind w:left="720" w:right="49" w:firstLine="0"/>
        <w:rPr>
          <w:rFonts w:ascii="Arial" w:hAnsi="Arial" w:cs="Arial"/>
          <w:color w:val="4472C4" w:themeColor="accent1"/>
          <w:sz w:val="24"/>
        </w:rPr>
      </w:pPr>
    </w:p>
    <w:p w:rsidR="00EE62E2" w:rsidRPr="00116F33" w:rsidRDefault="00EE62E2" w:rsidP="00D14900">
      <w:pPr>
        <w:pStyle w:val="Textoindependienteprimerasangra"/>
        <w:spacing w:after="160"/>
        <w:ind w:left="720" w:right="49" w:firstLine="0"/>
        <w:rPr>
          <w:rFonts w:ascii="Arial" w:hAnsi="Arial" w:cs="Arial"/>
          <w:color w:val="4472C4" w:themeColor="accent1"/>
          <w:sz w:val="24"/>
        </w:rPr>
      </w:pPr>
    </w:p>
    <w:p w:rsidR="00D14900" w:rsidRPr="00116F33" w:rsidRDefault="00D14900" w:rsidP="00D14900">
      <w:pPr>
        <w:pStyle w:val="Textoindependienteprimerasangra"/>
        <w:spacing w:after="160"/>
        <w:ind w:left="720" w:right="49" w:firstLine="0"/>
        <w:rPr>
          <w:rFonts w:ascii="Arial" w:hAnsi="Arial" w:cs="Arial"/>
          <w:color w:val="4472C4" w:themeColor="accent1"/>
          <w:sz w:val="24"/>
        </w:rPr>
      </w:pPr>
    </w:p>
    <w:p w:rsidR="00D14900" w:rsidRPr="00116F33" w:rsidRDefault="00D14900" w:rsidP="00D14900">
      <w:pPr>
        <w:pStyle w:val="Textoindependienteprimerasangra"/>
        <w:spacing w:after="160"/>
        <w:ind w:left="720" w:right="49" w:firstLine="0"/>
        <w:rPr>
          <w:rFonts w:ascii="Arial" w:hAnsi="Arial" w:cs="Arial"/>
          <w:color w:val="4472C4" w:themeColor="accent1"/>
          <w:sz w:val="24"/>
        </w:rPr>
      </w:pPr>
    </w:p>
    <w:p w:rsidR="00D14900" w:rsidRPr="00116F33" w:rsidRDefault="00D14900" w:rsidP="00D14900">
      <w:pPr>
        <w:pStyle w:val="Textoindependienteprimerasangra"/>
        <w:spacing w:after="160"/>
        <w:ind w:left="720" w:right="49" w:firstLine="0"/>
        <w:rPr>
          <w:rFonts w:ascii="Arial" w:hAnsi="Arial" w:cs="Arial"/>
          <w:color w:val="4472C4" w:themeColor="accent1"/>
          <w:sz w:val="24"/>
        </w:rPr>
      </w:pPr>
    </w:p>
    <w:p w:rsidR="00D14900" w:rsidRPr="00116F33" w:rsidRDefault="00D14900" w:rsidP="00D14900">
      <w:pPr>
        <w:pStyle w:val="Textoindependienteprimerasangra"/>
        <w:spacing w:after="160"/>
        <w:ind w:left="720" w:right="49" w:firstLine="0"/>
        <w:rPr>
          <w:rFonts w:ascii="Arial" w:hAnsi="Arial" w:cs="Arial"/>
          <w:color w:val="4472C4" w:themeColor="accent1"/>
          <w:sz w:val="24"/>
        </w:rPr>
      </w:pPr>
    </w:p>
    <w:p w:rsidR="00D14900" w:rsidRPr="00116F33" w:rsidRDefault="00D14900" w:rsidP="00D14900">
      <w:pPr>
        <w:pStyle w:val="Textoindependienteprimerasangra"/>
        <w:spacing w:after="160"/>
        <w:ind w:left="720" w:right="49" w:firstLine="0"/>
        <w:rPr>
          <w:rFonts w:ascii="Arial" w:hAnsi="Arial" w:cs="Arial"/>
          <w:color w:val="4472C4" w:themeColor="accent1"/>
          <w:sz w:val="24"/>
        </w:rPr>
      </w:pPr>
    </w:p>
    <w:p w:rsidR="00D14900" w:rsidRPr="00116F33" w:rsidRDefault="00D14900" w:rsidP="00D14900">
      <w:pPr>
        <w:pStyle w:val="Textoindependienteprimerasangra"/>
        <w:spacing w:after="160"/>
        <w:ind w:left="720" w:right="49" w:firstLine="0"/>
        <w:rPr>
          <w:rFonts w:ascii="Arial" w:hAnsi="Arial" w:cs="Arial"/>
          <w:color w:val="4472C4" w:themeColor="accent1"/>
          <w:sz w:val="24"/>
        </w:rPr>
      </w:pPr>
    </w:p>
    <w:p w:rsidR="00D14900" w:rsidRPr="00116F33" w:rsidRDefault="00D14900" w:rsidP="00D14900">
      <w:pPr>
        <w:pStyle w:val="Textoindependienteprimerasangra"/>
        <w:spacing w:after="160"/>
        <w:ind w:left="720" w:right="49" w:firstLine="0"/>
        <w:rPr>
          <w:rFonts w:ascii="Arial" w:hAnsi="Arial" w:cs="Arial"/>
          <w:color w:val="4472C4" w:themeColor="accent1"/>
          <w:sz w:val="24"/>
        </w:rPr>
      </w:pPr>
    </w:p>
    <w:p w:rsidR="000D44E7" w:rsidRPr="00116F33" w:rsidRDefault="000D44E7" w:rsidP="00D14900">
      <w:pPr>
        <w:pStyle w:val="Textoindependienteprimerasangra"/>
        <w:spacing w:after="160"/>
        <w:ind w:left="720" w:right="49" w:firstLine="0"/>
        <w:rPr>
          <w:rFonts w:ascii="Arial" w:hAnsi="Arial" w:cs="Arial"/>
          <w:color w:val="4472C4" w:themeColor="accent1"/>
          <w:sz w:val="24"/>
        </w:rPr>
      </w:pPr>
    </w:p>
    <w:p w:rsidR="000D44E7" w:rsidRPr="00116F33" w:rsidRDefault="002C7BEA" w:rsidP="00D14900">
      <w:pPr>
        <w:pStyle w:val="Textoindependienteprimerasangra"/>
        <w:spacing w:after="160"/>
        <w:ind w:left="720" w:right="49" w:firstLine="0"/>
        <w:rPr>
          <w:rFonts w:ascii="Arial" w:hAnsi="Arial" w:cs="Arial"/>
          <w:color w:val="4472C4" w:themeColor="accent1"/>
          <w:sz w:val="24"/>
        </w:rPr>
      </w:pPr>
      <w:r>
        <w:rPr>
          <w:rFonts w:ascii="Arial" w:hAnsi="Arial" w:cs="Arial"/>
          <w:noProof/>
          <w:color w:val="4472C4" w:themeColor="accent1"/>
          <w:sz w:val="24"/>
          <w:lang w:val="es-MX" w:eastAsia="es-MX"/>
        </w:rPr>
        <w:lastRenderedPageBreak/>
        <w:pict>
          <v:shape id="_x0000_s1027" type="#_x0000_t202" style="position:absolute;left:0;text-align:left;margin-left:9.6pt;margin-top:-14.35pt;width:384.75pt;height:446.25pt;z-index:251659264" stroked="f">
            <v:textbox>
              <w:txbxContent>
                <w:p w:rsidR="00590470" w:rsidRDefault="00590470" w:rsidP="000D44E7">
                  <w:pPr>
                    <w:jc w:val="center"/>
                  </w:pPr>
                  <w:r>
                    <w:rPr>
                      <w:noProof/>
                      <w:lang w:val="es-MX" w:eastAsia="es-MX"/>
                    </w:rPr>
                    <w:drawing>
                      <wp:inline distT="0" distB="0" distL="0" distR="0">
                        <wp:extent cx="4429125" cy="5631735"/>
                        <wp:effectExtent l="1905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l="34077" t="22744" r="35294" b="7942"/>
                                <a:stretch>
                                  <a:fillRect/>
                                </a:stretch>
                              </pic:blipFill>
                              <pic:spPr bwMode="auto">
                                <a:xfrm>
                                  <a:off x="0" y="0"/>
                                  <a:ext cx="4429125" cy="5631735"/>
                                </a:xfrm>
                                <a:prstGeom prst="rect">
                                  <a:avLst/>
                                </a:prstGeom>
                                <a:noFill/>
                                <a:ln w="9525">
                                  <a:noFill/>
                                  <a:miter lim="800000"/>
                                  <a:headEnd/>
                                  <a:tailEnd/>
                                </a:ln>
                              </pic:spPr>
                            </pic:pic>
                          </a:graphicData>
                        </a:graphic>
                      </wp:inline>
                    </w:drawing>
                  </w:r>
                </w:p>
              </w:txbxContent>
            </v:textbox>
          </v:shape>
        </w:pict>
      </w:r>
    </w:p>
    <w:p w:rsidR="000D44E7" w:rsidRPr="00116F33" w:rsidRDefault="000D44E7" w:rsidP="00D14900">
      <w:pPr>
        <w:pStyle w:val="Textoindependienteprimerasangra"/>
        <w:spacing w:after="160"/>
        <w:ind w:left="720" w:right="49" w:firstLine="0"/>
        <w:rPr>
          <w:rFonts w:ascii="Arial" w:hAnsi="Arial" w:cs="Arial"/>
          <w:color w:val="4472C4" w:themeColor="accent1"/>
          <w:sz w:val="24"/>
        </w:rPr>
      </w:pPr>
    </w:p>
    <w:p w:rsidR="000D44E7" w:rsidRPr="00116F33" w:rsidRDefault="000D44E7" w:rsidP="00D14900">
      <w:pPr>
        <w:pStyle w:val="Textoindependienteprimerasangra"/>
        <w:spacing w:after="160"/>
        <w:ind w:left="720" w:right="49" w:firstLine="0"/>
        <w:rPr>
          <w:rFonts w:ascii="Arial" w:hAnsi="Arial" w:cs="Arial"/>
          <w:color w:val="4472C4" w:themeColor="accent1"/>
          <w:sz w:val="24"/>
        </w:rPr>
      </w:pPr>
    </w:p>
    <w:p w:rsidR="000D44E7" w:rsidRPr="00116F33" w:rsidRDefault="000D44E7" w:rsidP="00D14900">
      <w:pPr>
        <w:pStyle w:val="Textoindependienteprimerasangra"/>
        <w:spacing w:after="160"/>
        <w:ind w:left="720" w:right="49" w:firstLine="0"/>
        <w:rPr>
          <w:rFonts w:ascii="Arial" w:hAnsi="Arial" w:cs="Arial"/>
          <w:color w:val="4472C4" w:themeColor="accent1"/>
          <w:sz w:val="24"/>
        </w:rPr>
      </w:pPr>
    </w:p>
    <w:p w:rsidR="000D44E7" w:rsidRPr="00116F33" w:rsidRDefault="000D44E7" w:rsidP="00D14900">
      <w:pPr>
        <w:pStyle w:val="Textoindependienteprimerasangra"/>
        <w:spacing w:after="160"/>
        <w:ind w:left="720" w:right="49" w:firstLine="0"/>
        <w:rPr>
          <w:rFonts w:ascii="Arial" w:hAnsi="Arial" w:cs="Arial"/>
          <w:color w:val="4472C4" w:themeColor="accent1"/>
          <w:sz w:val="24"/>
        </w:rPr>
      </w:pPr>
    </w:p>
    <w:p w:rsidR="000D44E7" w:rsidRPr="00116F33" w:rsidRDefault="000D44E7" w:rsidP="00D14900">
      <w:pPr>
        <w:pStyle w:val="Textoindependienteprimerasangra"/>
        <w:spacing w:after="160"/>
        <w:ind w:left="720" w:right="49" w:firstLine="0"/>
        <w:rPr>
          <w:rFonts w:ascii="Arial" w:hAnsi="Arial" w:cs="Arial"/>
          <w:color w:val="4472C4" w:themeColor="accent1"/>
          <w:sz w:val="24"/>
        </w:rPr>
      </w:pPr>
    </w:p>
    <w:p w:rsidR="000D44E7" w:rsidRPr="00116F33" w:rsidRDefault="000D44E7" w:rsidP="00D14900">
      <w:pPr>
        <w:pStyle w:val="Textoindependienteprimerasangra"/>
        <w:spacing w:after="160"/>
        <w:ind w:left="720" w:right="49" w:firstLine="0"/>
        <w:rPr>
          <w:rFonts w:ascii="Arial" w:hAnsi="Arial" w:cs="Arial"/>
          <w:color w:val="4472C4" w:themeColor="accent1"/>
          <w:sz w:val="24"/>
        </w:rPr>
      </w:pPr>
    </w:p>
    <w:p w:rsidR="000D44E7" w:rsidRPr="00116F33" w:rsidRDefault="000D44E7" w:rsidP="00D14900">
      <w:pPr>
        <w:pStyle w:val="Textoindependienteprimerasangra"/>
        <w:spacing w:after="160"/>
        <w:ind w:left="720" w:right="49" w:firstLine="0"/>
        <w:rPr>
          <w:rFonts w:ascii="Arial" w:hAnsi="Arial" w:cs="Arial"/>
          <w:color w:val="4472C4" w:themeColor="accent1"/>
          <w:sz w:val="24"/>
        </w:rPr>
      </w:pPr>
    </w:p>
    <w:p w:rsidR="000D44E7" w:rsidRPr="00116F33" w:rsidRDefault="000D44E7" w:rsidP="00D14900">
      <w:pPr>
        <w:pStyle w:val="Textoindependienteprimerasangra"/>
        <w:spacing w:after="160"/>
        <w:ind w:left="720" w:right="49" w:firstLine="0"/>
        <w:rPr>
          <w:rFonts w:ascii="Arial" w:hAnsi="Arial" w:cs="Arial"/>
          <w:color w:val="4472C4" w:themeColor="accent1"/>
          <w:sz w:val="24"/>
        </w:rPr>
      </w:pPr>
    </w:p>
    <w:p w:rsidR="000D44E7" w:rsidRPr="00116F33" w:rsidRDefault="000D44E7" w:rsidP="00D14900">
      <w:pPr>
        <w:pStyle w:val="Textoindependienteprimerasangra"/>
        <w:spacing w:after="160"/>
        <w:ind w:left="720" w:right="49" w:firstLine="0"/>
        <w:rPr>
          <w:rFonts w:ascii="Arial" w:hAnsi="Arial" w:cs="Arial"/>
          <w:color w:val="4472C4" w:themeColor="accent1"/>
          <w:sz w:val="24"/>
        </w:rPr>
      </w:pPr>
    </w:p>
    <w:p w:rsidR="000D44E7" w:rsidRPr="00116F33" w:rsidRDefault="000D44E7" w:rsidP="00D14900">
      <w:pPr>
        <w:pStyle w:val="Textoindependienteprimerasangra"/>
        <w:spacing w:after="160"/>
        <w:ind w:left="720" w:right="49" w:firstLine="0"/>
        <w:rPr>
          <w:rFonts w:ascii="Arial" w:hAnsi="Arial" w:cs="Arial"/>
          <w:color w:val="4472C4" w:themeColor="accent1"/>
          <w:sz w:val="24"/>
        </w:rPr>
      </w:pPr>
    </w:p>
    <w:p w:rsidR="000D44E7" w:rsidRPr="00116F33" w:rsidRDefault="000D44E7" w:rsidP="00D14900">
      <w:pPr>
        <w:pStyle w:val="Textoindependienteprimerasangra"/>
        <w:spacing w:after="160"/>
        <w:ind w:left="720" w:right="49" w:firstLine="0"/>
        <w:rPr>
          <w:rFonts w:ascii="Arial" w:hAnsi="Arial" w:cs="Arial"/>
          <w:color w:val="4472C4" w:themeColor="accent1"/>
          <w:sz w:val="24"/>
        </w:rPr>
      </w:pPr>
    </w:p>
    <w:p w:rsidR="000D44E7" w:rsidRPr="00116F33" w:rsidRDefault="000D44E7" w:rsidP="00D14900">
      <w:pPr>
        <w:pStyle w:val="Textoindependienteprimerasangra"/>
        <w:spacing w:after="160"/>
        <w:ind w:left="720" w:right="49" w:firstLine="0"/>
        <w:rPr>
          <w:rFonts w:ascii="Arial" w:hAnsi="Arial" w:cs="Arial"/>
          <w:color w:val="4472C4" w:themeColor="accent1"/>
          <w:sz w:val="24"/>
        </w:rPr>
      </w:pPr>
    </w:p>
    <w:p w:rsidR="000D44E7" w:rsidRPr="00116F33" w:rsidRDefault="000D44E7" w:rsidP="00D14900">
      <w:pPr>
        <w:pStyle w:val="Textoindependienteprimerasangra"/>
        <w:spacing w:after="160"/>
        <w:ind w:left="720" w:right="49" w:firstLine="0"/>
        <w:rPr>
          <w:rFonts w:ascii="Arial" w:hAnsi="Arial" w:cs="Arial"/>
          <w:color w:val="4472C4" w:themeColor="accent1"/>
          <w:sz w:val="24"/>
        </w:rPr>
      </w:pPr>
    </w:p>
    <w:p w:rsidR="000D44E7" w:rsidRPr="00116F33" w:rsidRDefault="000D44E7" w:rsidP="00D14900">
      <w:pPr>
        <w:pStyle w:val="Textoindependienteprimerasangra"/>
        <w:spacing w:after="160"/>
        <w:ind w:left="720" w:right="49" w:firstLine="0"/>
        <w:rPr>
          <w:rFonts w:ascii="Arial" w:hAnsi="Arial" w:cs="Arial"/>
          <w:color w:val="4472C4" w:themeColor="accent1"/>
          <w:sz w:val="24"/>
        </w:rPr>
      </w:pPr>
    </w:p>
    <w:p w:rsidR="000D44E7" w:rsidRPr="00116F33" w:rsidRDefault="000D44E7" w:rsidP="00D14900">
      <w:pPr>
        <w:pStyle w:val="Textoindependienteprimerasangra"/>
        <w:spacing w:after="160"/>
        <w:ind w:left="720" w:right="49" w:firstLine="0"/>
        <w:rPr>
          <w:rFonts w:ascii="Arial" w:hAnsi="Arial" w:cs="Arial"/>
          <w:color w:val="4472C4" w:themeColor="accent1"/>
          <w:sz w:val="24"/>
        </w:rPr>
      </w:pPr>
    </w:p>
    <w:p w:rsidR="00BD3C56" w:rsidRPr="00116F33" w:rsidRDefault="00BD3C56" w:rsidP="00BD3C56">
      <w:pPr>
        <w:pStyle w:val="Textoindependienteprimerasangra"/>
        <w:numPr>
          <w:ilvl w:val="0"/>
          <w:numId w:val="1"/>
        </w:numPr>
        <w:spacing w:after="0"/>
        <w:ind w:right="616"/>
        <w:rPr>
          <w:rFonts w:ascii="Arial" w:hAnsi="Arial" w:cs="Arial"/>
          <w:color w:val="4472C4" w:themeColor="accent1"/>
          <w:sz w:val="22"/>
          <w:szCs w:val="22"/>
        </w:rPr>
      </w:pPr>
      <w:r w:rsidRPr="00116F33">
        <w:rPr>
          <w:rFonts w:ascii="Arial" w:hAnsi="Arial" w:cs="Arial"/>
          <w:color w:val="4472C4" w:themeColor="accent1"/>
          <w:sz w:val="24"/>
        </w:rPr>
        <w:t xml:space="preserve">El </w:t>
      </w:r>
      <w:r w:rsidR="000D44E7" w:rsidRPr="00116F33">
        <w:rPr>
          <w:rFonts w:ascii="Arial" w:hAnsi="Arial" w:cs="Arial"/>
          <w:color w:val="4472C4" w:themeColor="accent1"/>
          <w:sz w:val="24"/>
        </w:rPr>
        <w:t>quince de octubre</w:t>
      </w:r>
      <w:r w:rsidRPr="00116F33">
        <w:rPr>
          <w:rFonts w:ascii="Arial" w:hAnsi="Arial" w:cs="Arial"/>
          <w:color w:val="4472C4" w:themeColor="accent1"/>
          <w:sz w:val="24"/>
        </w:rPr>
        <w:t xml:space="preserve"> de dos mil dieciocho, el recurrente presentó recurso de revisión en contra de la respuesta otorgada por el ente obligado, en los términos siguientes: </w:t>
      </w:r>
    </w:p>
    <w:p w:rsidR="00BD3C56" w:rsidRPr="00116F33" w:rsidRDefault="00BD3C56" w:rsidP="008F40E0">
      <w:pPr>
        <w:tabs>
          <w:tab w:val="left" w:pos="7371"/>
        </w:tabs>
        <w:spacing w:line="240" w:lineRule="auto"/>
        <w:ind w:left="1134" w:right="1183"/>
        <w:rPr>
          <w:rFonts w:ascii="Arial" w:hAnsi="Arial" w:cs="Arial"/>
          <w:color w:val="4472C4" w:themeColor="accent1"/>
          <w:sz w:val="22"/>
          <w:szCs w:val="22"/>
        </w:rPr>
      </w:pPr>
    </w:p>
    <w:p w:rsidR="006074A1" w:rsidRPr="00116F33" w:rsidRDefault="00590591" w:rsidP="008F40E0">
      <w:pPr>
        <w:tabs>
          <w:tab w:val="left" w:pos="7371"/>
        </w:tabs>
        <w:spacing w:line="240" w:lineRule="auto"/>
        <w:ind w:left="1134" w:right="1183"/>
        <w:rPr>
          <w:rFonts w:ascii="Arial" w:hAnsi="Arial" w:cs="Arial"/>
          <w:color w:val="4472C4" w:themeColor="accent1"/>
          <w:sz w:val="22"/>
          <w:szCs w:val="22"/>
        </w:rPr>
      </w:pPr>
      <w:r w:rsidRPr="00116F33">
        <w:rPr>
          <w:rFonts w:ascii="Arial" w:hAnsi="Arial" w:cs="Arial"/>
          <w:color w:val="4472C4" w:themeColor="accent1"/>
          <w:sz w:val="22"/>
          <w:szCs w:val="22"/>
        </w:rPr>
        <w:t>“[…]</w:t>
      </w:r>
    </w:p>
    <w:p w:rsidR="00590591" w:rsidRPr="00116F33" w:rsidRDefault="00590591" w:rsidP="008F40E0">
      <w:pPr>
        <w:tabs>
          <w:tab w:val="left" w:pos="7371"/>
        </w:tabs>
        <w:spacing w:line="240" w:lineRule="auto"/>
        <w:ind w:left="1134" w:right="1183"/>
        <w:rPr>
          <w:rFonts w:ascii="Arial" w:hAnsi="Arial" w:cs="Arial"/>
          <w:color w:val="4472C4" w:themeColor="accent1"/>
          <w:sz w:val="22"/>
          <w:szCs w:val="22"/>
        </w:rPr>
      </w:pPr>
    </w:p>
    <w:p w:rsidR="000D44E7" w:rsidRPr="00116F33" w:rsidRDefault="000D44E7" w:rsidP="000D44E7">
      <w:pPr>
        <w:spacing w:line="240" w:lineRule="auto"/>
        <w:ind w:left="1134" w:right="1183"/>
        <w:rPr>
          <w:rFonts w:ascii="Arial" w:hAnsi="Arial" w:cs="Arial"/>
          <w:color w:val="4472C4" w:themeColor="accent1"/>
          <w:sz w:val="22"/>
          <w:szCs w:val="22"/>
        </w:rPr>
      </w:pPr>
      <w:r w:rsidRPr="00116F33">
        <w:rPr>
          <w:rFonts w:ascii="Arial" w:hAnsi="Arial" w:cs="Arial"/>
          <w:color w:val="4472C4" w:themeColor="accent1"/>
          <w:sz w:val="22"/>
          <w:szCs w:val="22"/>
        </w:rPr>
        <w:t>Buenas tardes, acudo a promover recurso por la inconformidad que sufro en el ejercicio pleno de mis derechos humanos. Particularmente, el derecho de acceso a la información pública. Sucede que solicité a la UASLP: “Todos los Recibos de pago del secretario general, de diciembre de 2017 y enero 2018, en versión pública electrónica”.</w:t>
      </w:r>
    </w:p>
    <w:p w:rsidR="000D44E7" w:rsidRPr="00116F33" w:rsidRDefault="000D44E7" w:rsidP="000D44E7">
      <w:pPr>
        <w:spacing w:line="240" w:lineRule="auto"/>
        <w:ind w:left="1134" w:right="1183"/>
        <w:rPr>
          <w:rFonts w:ascii="Arial" w:hAnsi="Arial" w:cs="Arial"/>
          <w:color w:val="4472C4" w:themeColor="accent1"/>
          <w:sz w:val="22"/>
          <w:szCs w:val="22"/>
        </w:rPr>
      </w:pPr>
    </w:p>
    <w:p w:rsidR="000D44E7" w:rsidRPr="00116F33" w:rsidRDefault="000D44E7" w:rsidP="000D44E7">
      <w:pPr>
        <w:spacing w:line="240" w:lineRule="auto"/>
        <w:ind w:left="1134" w:right="1183"/>
        <w:rPr>
          <w:rFonts w:ascii="Arial" w:hAnsi="Arial" w:cs="Arial"/>
          <w:color w:val="4472C4" w:themeColor="accent1"/>
          <w:sz w:val="22"/>
          <w:szCs w:val="22"/>
        </w:rPr>
      </w:pPr>
      <w:r w:rsidRPr="00116F33">
        <w:rPr>
          <w:rFonts w:ascii="Arial" w:hAnsi="Arial" w:cs="Arial"/>
          <w:color w:val="4472C4" w:themeColor="accent1"/>
          <w:sz w:val="22"/>
          <w:szCs w:val="22"/>
        </w:rPr>
        <w:t xml:space="preserve">Sobre el requerimiento: Cabe señalar que se me apercibió para que aclarar cuál de todos los secretarios de la Universidad me refiero, situación que es contraria al principio de máxima publicidad en virtud de que tal aclaración no era necesaria puesto que en efecto existe un secretario general de la UASLP y si al final mi iban a referir a un vínculo, pudieron en su </w:t>
      </w:r>
      <w:r w:rsidRPr="00116F33">
        <w:rPr>
          <w:rFonts w:ascii="Arial" w:hAnsi="Arial" w:cs="Arial"/>
          <w:color w:val="4472C4" w:themeColor="accent1"/>
          <w:sz w:val="22"/>
          <w:szCs w:val="22"/>
        </w:rPr>
        <w:lastRenderedPageBreak/>
        <w:t xml:space="preserve">momento haberme dicho donde quedan los datos de todos. Es decir, que en este caso, el requerimiento por la aclaración, al NO PRODUCIR UN RESULTADO CONCRETO (el ocurso de respuesta manifiestamente dice que no se realizaron gestiones adicionales ante cualquier autoridad), se demuestra a sí mismo, como una mera treta para afectar los derechos humanos de los peticionarios. Sin embargo: se contestó al mismo de modo puntual, en tiempo y forma, para no producir lo que busca la Universidad. </w:t>
      </w:r>
      <w:proofErr w:type="gramStart"/>
      <w:r w:rsidRPr="00116F33">
        <w:rPr>
          <w:rFonts w:ascii="Arial" w:hAnsi="Arial" w:cs="Arial"/>
          <w:color w:val="4472C4" w:themeColor="accent1"/>
          <w:sz w:val="22"/>
          <w:szCs w:val="22"/>
        </w:rPr>
        <w:t>que</w:t>
      </w:r>
      <w:proofErr w:type="gramEnd"/>
      <w:r w:rsidRPr="00116F33">
        <w:rPr>
          <w:rFonts w:ascii="Arial" w:hAnsi="Arial" w:cs="Arial"/>
          <w:color w:val="4472C4" w:themeColor="accent1"/>
          <w:sz w:val="22"/>
          <w:szCs w:val="22"/>
        </w:rPr>
        <w:t xml:space="preserve"> es alargar innecesariamente el tiempo de las solicitudes. </w:t>
      </w:r>
    </w:p>
    <w:p w:rsidR="000D44E7" w:rsidRPr="00116F33" w:rsidRDefault="000D44E7" w:rsidP="000D44E7">
      <w:pPr>
        <w:spacing w:line="240" w:lineRule="auto"/>
        <w:ind w:left="1134" w:right="1183"/>
        <w:rPr>
          <w:rFonts w:ascii="Arial" w:hAnsi="Arial" w:cs="Arial"/>
          <w:color w:val="4472C4" w:themeColor="accent1"/>
          <w:sz w:val="22"/>
          <w:szCs w:val="22"/>
        </w:rPr>
      </w:pPr>
    </w:p>
    <w:p w:rsidR="000D44E7" w:rsidRPr="00116F33" w:rsidRDefault="000D44E7" w:rsidP="000D44E7">
      <w:pPr>
        <w:spacing w:line="240" w:lineRule="auto"/>
        <w:ind w:left="1134" w:right="1183"/>
        <w:rPr>
          <w:rFonts w:ascii="Arial" w:hAnsi="Arial" w:cs="Arial"/>
          <w:color w:val="4472C4" w:themeColor="accent1"/>
          <w:sz w:val="22"/>
          <w:szCs w:val="22"/>
        </w:rPr>
      </w:pPr>
      <w:r w:rsidRPr="00116F33">
        <w:rPr>
          <w:rFonts w:ascii="Arial" w:hAnsi="Arial" w:cs="Arial"/>
          <w:color w:val="4472C4" w:themeColor="accent1"/>
          <w:sz w:val="22"/>
          <w:szCs w:val="22"/>
        </w:rPr>
        <w:t xml:space="preserve">El oficio de RESPUESTA dada por la autoridad consiste, a grandes rasgos, en argumentar que los salarios son información que es contemplada por la Ley como publica y que de antemano se publican en cierto portal de internet. Además para a decir que la misma ley en su numeral 60 asegura que las instituciones no están obligadas al procesamiento de información ex profeso por una solicitud.  </w:t>
      </w:r>
    </w:p>
    <w:p w:rsidR="000D44E7" w:rsidRPr="00116F33" w:rsidRDefault="000D44E7" w:rsidP="000D44E7">
      <w:pPr>
        <w:spacing w:line="240" w:lineRule="auto"/>
        <w:ind w:left="1134" w:right="1183"/>
        <w:rPr>
          <w:rFonts w:ascii="Arial" w:hAnsi="Arial" w:cs="Arial"/>
          <w:color w:val="4472C4" w:themeColor="accent1"/>
          <w:sz w:val="22"/>
          <w:szCs w:val="22"/>
        </w:rPr>
      </w:pPr>
    </w:p>
    <w:p w:rsidR="000D44E7" w:rsidRPr="00116F33" w:rsidRDefault="000D44E7" w:rsidP="000D44E7">
      <w:pPr>
        <w:spacing w:line="240" w:lineRule="auto"/>
        <w:ind w:left="1134" w:right="1183"/>
        <w:rPr>
          <w:rFonts w:ascii="Arial" w:hAnsi="Arial" w:cs="Arial"/>
          <w:color w:val="4472C4" w:themeColor="accent1"/>
          <w:sz w:val="22"/>
          <w:szCs w:val="22"/>
        </w:rPr>
      </w:pPr>
      <w:r w:rsidRPr="00116F33">
        <w:rPr>
          <w:rFonts w:ascii="Arial" w:hAnsi="Arial" w:cs="Arial"/>
          <w:color w:val="4472C4" w:themeColor="accent1"/>
          <w:sz w:val="22"/>
          <w:szCs w:val="22"/>
        </w:rPr>
        <w:t>Remata la Unidad diciendo que NO REALIZÓ GESTIONES ADICIONALES, ANTE ENTIDAD ALGUNA.</w:t>
      </w:r>
    </w:p>
    <w:p w:rsidR="000D44E7" w:rsidRPr="00116F33" w:rsidRDefault="000D44E7" w:rsidP="000D44E7">
      <w:pPr>
        <w:spacing w:line="240" w:lineRule="auto"/>
        <w:ind w:left="1134" w:right="1183"/>
        <w:rPr>
          <w:rFonts w:ascii="Arial" w:hAnsi="Arial" w:cs="Arial"/>
          <w:color w:val="4472C4" w:themeColor="accent1"/>
          <w:sz w:val="22"/>
          <w:szCs w:val="22"/>
        </w:rPr>
      </w:pPr>
    </w:p>
    <w:p w:rsidR="000D44E7" w:rsidRPr="00116F33" w:rsidRDefault="000D44E7" w:rsidP="000D44E7">
      <w:pPr>
        <w:spacing w:line="240" w:lineRule="auto"/>
        <w:ind w:left="1134" w:right="1183"/>
        <w:rPr>
          <w:rFonts w:ascii="Arial" w:hAnsi="Arial" w:cs="Arial"/>
          <w:color w:val="4472C4" w:themeColor="accent1"/>
          <w:sz w:val="22"/>
          <w:szCs w:val="22"/>
        </w:rPr>
      </w:pPr>
      <w:r w:rsidRPr="00116F33">
        <w:rPr>
          <w:rFonts w:ascii="Arial" w:hAnsi="Arial" w:cs="Arial"/>
          <w:color w:val="4472C4" w:themeColor="accent1"/>
          <w:sz w:val="22"/>
          <w:szCs w:val="22"/>
        </w:rPr>
        <w:t xml:space="preserve">La respuesta me causa agravio y es violatoria de mis derechos humanos por lo siguiente: </w:t>
      </w:r>
    </w:p>
    <w:p w:rsidR="000D44E7" w:rsidRPr="00116F33" w:rsidRDefault="000D44E7" w:rsidP="000D44E7">
      <w:pPr>
        <w:spacing w:line="240" w:lineRule="auto"/>
        <w:ind w:left="1134" w:right="1183"/>
        <w:rPr>
          <w:rFonts w:ascii="Arial" w:hAnsi="Arial" w:cs="Arial"/>
          <w:color w:val="4472C4" w:themeColor="accent1"/>
          <w:sz w:val="22"/>
          <w:szCs w:val="22"/>
        </w:rPr>
      </w:pPr>
    </w:p>
    <w:p w:rsidR="000D44E7" w:rsidRPr="00116F33" w:rsidRDefault="000D44E7" w:rsidP="000D44E7">
      <w:pPr>
        <w:spacing w:line="240" w:lineRule="auto"/>
        <w:ind w:left="1134" w:right="1183"/>
        <w:rPr>
          <w:rFonts w:ascii="Arial" w:hAnsi="Arial" w:cs="Arial"/>
          <w:color w:val="4472C4" w:themeColor="accent1"/>
          <w:sz w:val="22"/>
          <w:szCs w:val="22"/>
        </w:rPr>
      </w:pPr>
      <w:r w:rsidRPr="00116F33">
        <w:rPr>
          <w:rFonts w:ascii="Arial" w:hAnsi="Arial" w:cs="Arial"/>
          <w:b/>
          <w:color w:val="4472C4" w:themeColor="accent1"/>
          <w:sz w:val="22"/>
          <w:szCs w:val="22"/>
        </w:rPr>
        <w:t>1.</w:t>
      </w:r>
      <w:r w:rsidRPr="00116F33">
        <w:rPr>
          <w:rFonts w:ascii="Arial" w:hAnsi="Arial" w:cs="Arial"/>
          <w:color w:val="4472C4" w:themeColor="accent1"/>
          <w:sz w:val="22"/>
          <w:szCs w:val="22"/>
        </w:rPr>
        <w:tab/>
        <w:t xml:space="preserve">Yo solicité: “Todos los Recibos de pago del secretario general (de la Universidad) de diciembre de 2017 y enero 2018, en versión pública electrónica”. La autoridad es omisa en contestar sobre estos documentos que son realmente existentes y no como dice el encargado de la unidad, algo que implicaría violentar los extremos del artículo 60 de la LTAIPESLP. Dicho de otro modo, la autoridad se manifiesta sobre un tema, que es el de la publicación de oficio, en línea, de los salarios, pero no aborda, es omisa, es decir que no contesta, nada con relación a los documentos en concreto que yo solicito. Me parece que son temas diversos puesto que yo me refiero a un documento es decir, al soporte material específico de un acto de gobierno que es el pago a los servidores públicos. </w:t>
      </w:r>
    </w:p>
    <w:p w:rsidR="000D44E7" w:rsidRPr="00116F33" w:rsidRDefault="000D44E7" w:rsidP="000D44E7">
      <w:pPr>
        <w:spacing w:line="240" w:lineRule="auto"/>
        <w:ind w:left="1134" w:right="1183"/>
        <w:rPr>
          <w:rFonts w:ascii="Arial" w:hAnsi="Arial" w:cs="Arial"/>
          <w:color w:val="4472C4" w:themeColor="accent1"/>
          <w:sz w:val="22"/>
          <w:szCs w:val="22"/>
        </w:rPr>
      </w:pPr>
    </w:p>
    <w:p w:rsidR="000D44E7" w:rsidRPr="00116F33" w:rsidRDefault="000D44E7" w:rsidP="000D44E7">
      <w:pPr>
        <w:spacing w:line="240" w:lineRule="auto"/>
        <w:ind w:left="1134" w:right="1183"/>
        <w:rPr>
          <w:rFonts w:ascii="Arial" w:hAnsi="Arial" w:cs="Arial"/>
          <w:color w:val="4472C4" w:themeColor="accent1"/>
          <w:sz w:val="22"/>
          <w:szCs w:val="22"/>
        </w:rPr>
      </w:pPr>
      <w:r w:rsidRPr="00116F33">
        <w:rPr>
          <w:rFonts w:ascii="Arial" w:hAnsi="Arial" w:cs="Arial"/>
          <w:b/>
          <w:color w:val="4472C4" w:themeColor="accent1"/>
          <w:sz w:val="22"/>
          <w:szCs w:val="22"/>
        </w:rPr>
        <w:t>2.</w:t>
      </w:r>
      <w:r w:rsidRPr="00116F33">
        <w:rPr>
          <w:rFonts w:ascii="Arial" w:hAnsi="Arial" w:cs="Arial"/>
          <w:color w:val="4472C4" w:themeColor="accent1"/>
          <w:sz w:val="22"/>
          <w:szCs w:val="22"/>
        </w:rPr>
        <w:tab/>
        <w:t>Como ya se ha dicho, en el caso concreto so se solicita de ninguna manera que se elabore un documento en particular, como arguye la autoridad tratando de agarrarse del artículo 60 que trascriben, es decir que no están obligados al procesamiento específico de la información. Pero en este caso los recibos de pago, en versión electrónica no es algo que no tengan ya de antemano generado.</w:t>
      </w:r>
    </w:p>
    <w:p w:rsidR="000D44E7" w:rsidRPr="00116F33" w:rsidRDefault="000D44E7" w:rsidP="000D44E7">
      <w:pPr>
        <w:spacing w:line="240" w:lineRule="auto"/>
        <w:ind w:left="1134" w:right="1183"/>
        <w:rPr>
          <w:rFonts w:ascii="Arial" w:hAnsi="Arial" w:cs="Arial"/>
          <w:color w:val="4472C4" w:themeColor="accent1"/>
          <w:sz w:val="22"/>
          <w:szCs w:val="22"/>
        </w:rPr>
      </w:pPr>
    </w:p>
    <w:p w:rsidR="000D44E7" w:rsidRPr="00116F33" w:rsidRDefault="000D44E7" w:rsidP="000D44E7">
      <w:pPr>
        <w:spacing w:line="240" w:lineRule="auto"/>
        <w:ind w:left="1134" w:right="1183"/>
        <w:rPr>
          <w:rFonts w:ascii="Arial" w:hAnsi="Arial" w:cs="Arial"/>
          <w:color w:val="4472C4" w:themeColor="accent1"/>
          <w:sz w:val="22"/>
          <w:szCs w:val="22"/>
        </w:rPr>
      </w:pPr>
      <w:r w:rsidRPr="00116F33">
        <w:rPr>
          <w:rFonts w:ascii="Arial" w:hAnsi="Arial" w:cs="Arial"/>
          <w:b/>
          <w:color w:val="4472C4" w:themeColor="accent1"/>
          <w:sz w:val="22"/>
          <w:szCs w:val="22"/>
        </w:rPr>
        <w:t>3.</w:t>
      </w:r>
      <w:r w:rsidRPr="00116F33">
        <w:rPr>
          <w:rFonts w:ascii="Arial" w:hAnsi="Arial" w:cs="Arial"/>
          <w:color w:val="4472C4" w:themeColor="accent1"/>
          <w:sz w:val="22"/>
          <w:szCs w:val="22"/>
        </w:rPr>
        <w:tab/>
        <w:t xml:space="preserve">La información se pidió de manera electrónica, situación que es posible materialmente pues la UASLP cuenta con sistemas electrónicos de los cuáles cual se puede mandar a archivo digital, además de que la UASLP cuenta software y hardware suficiente para realizar el procesamiento a que se refiere la norma obligatoria denominada LINEAMIENTOS GENERALES EN MATERIA DE CLASIFICACIÓN Y DESCLASIFICACIÓN DE LA INFORMACIÓN, ASÍ COMO PARA LA ELABORACIÓN DE VERSIONES PÚBLICAS. </w:t>
      </w:r>
    </w:p>
    <w:p w:rsidR="000D44E7" w:rsidRPr="00116F33" w:rsidRDefault="000D44E7" w:rsidP="000D44E7">
      <w:pPr>
        <w:spacing w:line="240" w:lineRule="auto"/>
        <w:ind w:left="1134" w:right="1183"/>
        <w:rPr>
          <w:rFonts w:ascii="Arial" w:hAnsi="Arial" w:cs="Arial"/>
          <w:color w:val="4472C4" w:themeColor="accent1"/>
          <w:sz w:val="22"/>
          <w:szCs w:val="22"/>
        </w:rPr>
      </w:pPr>
      <w:r w:rsidRPr="00116F33">
        <w:rPr>
          <w:rFonts w:ascii="Arial" w:hAnsi="Arial" w:cs="Arial"/>
          <w:b/>
          <w:color w:val="4472C4" w:themeColor="accent1"/>
          <w:sz w:val="22"/>
          <w:szCs w:val="22"/>
        </w:rPr>
        <w:lastRenderedPageBreak/>
        <w:t>4.</w:t>
      </w:r>
      <w:r w:rsidRPr="00116F33">
        <w:rPr>
          <w:rFonts w:ascii="Arial" w:hAnsi="Arial" w:cs="Arial"/>
          <w:color w:val="4472C4" w:themeColor="accent1"/>
          <w:sz w:val="22"/>
          <w:szCs w:val="22"/>
        </w:rPr>
        <w:tab/>
        <w:t xml:space="preserve">La existencia de los recibos de pago; del sistema electrónico que los contiene; y de que la UASLP cuenta con las condiciones materiales para dar cumplimiento a la solicitud. Conforme la jurisprudencia de la Corte Interamericana de los Derechos Humanos, son datos, que obran en poder del Estado y toda carga de la prueba sobre su alegada inexistencia deberá recaer sobre la autoridad misma. </w:t>
      </w:r>
    </w:p>
    <w:p w:rsidR="000D44E7" w:rsidRPr="00116F33" w:rsidRDefault="000D44E7" w:rsidP="000D44E7">
      <w:pPr>
        <w:spacing w:line="240" w:lineRule="auto"/>
        <w:ind w:left="1134" w:right="1183"/>
        <w:rPr>
          <w:rFonts w:ascii="Arial" w:hAnsi="Arial" w:cs="Arial"/>
          <w:color w:val="4472C4" w:themeColor="accent1"/>
          <w:sz w:val="22"/>
          <w:szCs w:val="22"/>
        </w:rPr>
      </w:pPr>
    </w:p>
    <w:p w:rsidR="000D44E7" w:rsidRPr="00116F33" w:rsidRDefault="000D44E7" w:rsidP="000D44E7">
      <w:pPr>
        <w:spacing w:line="240" w:lineRule="auto"/>
        <w:ind w:left="1134" w:right="1183"/>
        <w:rPr>
          <w:rFonts w:ascii="Arial" w:hAnsi="Arial" w:cs="Arial"/>
          <w:color w:val="4472C4" w:themeColor="accent1"/>
          <w:sz w:val="22"/>
          <w:szCs w:val="22"/>
        </w:rPr>
      </w:pPr>
      <w:r w:rsidRPr="00116F33">
        <w:rPr>
          <w:rFonts w:ascii="Arial" w:hAnsi="Arial" w:cs="Arial"/>
          <w:b/>
          <w:color w:val="4472C4" w:themeColor="accent1"/>
          <w:sz w:val="22"/>
          <w:szCs w:val="22"/>
        </w:rPr>
        <w:t>5.</w:t>
      </w:r>
      <w:r w:rsidRPr="00116F33">
        <w:rPr>
          <w:rFonts w:ascii="Arial" w:hAnsi="Arial" w:cs="Arial"/>
          <w:color w:val="4472C4" w:themeColor="accent1"/>
          <w:sz w:val="22"/>
          <w:szCs w:val="22"/>
        </w:rPr>
        <w:tab/>
        <w:t>No es posible alegar que es inusitado solicitar documentos en específico puesto que preexiste amplia regulación y jurisprudencia al respecto, incluso existen lineamientos para hacer versiones públicas, los LINEAMIENTOS GENERALES EN MATERIA DE CLASIFICACIÓN Y DESCLASIFICACIÓN DE LA INFORMACIÓN, ASÍ COMO PARA LA ELABORACIÓN DE VERSIONES PÚBLICAS.</w:t>
      </w:r>
    </w:p>
    <w:p w:rsidR="000D44E7" w:rsidRPr="00116F33" w:rsidRDefault="000D44E7" w:rsidP="000D44E7">
      <w:pPr>
        <w:spacing w:line="240" w:lineRule="auto"/>
        <w:ind w:left="1134" w:right="1183"/>
        <w:rPr>
          <w:rFonts w:ascii="Arial" w:hAnsi="Arial" w:cs="Arial"/>
          <w:color w:val="4472C4" w:themeColor="accent1"/>
          <w:sz w:val="22"/>
          <w:szCs w:val="22"/>
        </w:rPr>
      </w:pPr>
    </w:p>
    <w:p w:rsidR="000D44E7" w:rsidRPr="00116F33" w:rsidRDefault="000D44E7" w:rsidP="000D44E7">
      <w:pPr>
        <w:spacing w:line="240" w:lineRule="auto"/>
        <w:ind w:left="1134" w:right="1183"/>
        <w:rPr>
          <w:rFonts w:ascii="Arial" w:hAnsi="Arial" w:cs="Arial"/>
          <w:color w:val="4472C4" w:themeColor="accent1"/>
          <w:sz w:val="22"/>
          <w:szCs w:val="22"/>
        </w:rPr>
      </w:pPr>
      <w:r w:rsidRPr="00116F33">
        <w:rPr>
          <w:rFonts w:ascii="Arial" w:hAnsi="Arial" w:cs="Arial"/>
          <w:b/>
          <w:color w:val="4472C4" w:themeColor="accent1"/>
          <w:sz w:val="22"/>
          <w:szCs w:val="22"/>
        </w:rPr>
        <w:t>6.</w:t>
      </w:r>
      <w:r w:rsidRPr="00116F33">
        <w:rPr>
          <w:rFonts w:ascii="Arial" w:hAnsi="Arial" w:cs="Arial"/>
          <w:b/>
          <w:color w:val="4472C4" w:themeColor="accent1"/>
          <w:sz w:val="22"/>
          <w:szCs w:val="22"/>
        </w:rPr>
        <w:tab/>
      </w:r>
      <w:r w:rsidRPr="00116F33">
        <w:rPr>
          <w:rFonts w:ascii="Arial" w:hAnsi="Arial" w:cs="Arial"/>
          <w:color w:val="4472C4" w:themeColor="accent1"/>
          <w:sz w:val="22"/>
          <w:szCs w:val="22"/>
        </w:rPr>
        <w:t xml:space="preserve">El hecho de que la unidad por si misma ignore una solicitud y no la turne a las áreas titulares de la información es una violación al procedimiento establecido por la Ley, en la que los titulares o poseedores de los documentos son los obligados a contestar. De tal modo, y dado que se ignoró mi solicitud (respecto de documentos digitales en concreto) y se me contestó de otro tema (que es la información </w:t>
      </w:r>
      <w:proofErr w:type="spellStart"/>
      <w:r w:rsidRPr="00116F33">
        <w:rPr>
          <w:rFonts w:ascii="Arial" w:hAnsi="Arial" w:cs="Arial"/>
          <w:color w:val="4472C4" w:themeColor="accent1"/>
          <w:sz w:val="22"/>
          <w:szCs w:val="22"/>
        </w:rPr>
        <w:t>publica</w:t>
      </w:r>
      <w:proofErr w:type="spellEnd"/>
      <w:r w:rsidRPr="00116F33">
        <w:rPr>
          <w:rFonts w:ascii="Arial" w:hAnsi="Arial" w:cs="Arial"/>
          <w:color w:val="4472C4" w:themeColor="accent1"/>
          <w:sz w:val="22"/>
          <w:szCs w:val="22"/>
        </w:rPr>
        <w:t xml:space="preserve"> de oficio). En efecto se me ESTÁ NEGANDO EN ACCESO A UN DERECHO sin mayor trámite. </w:t>
      </w:r>
    </w:p>
    <w:p w:rsidR="000D44E7" w:rsidRPr="00116F33" w:rsidRDefault="000D44E7" w:rsidP="000D44E7">
      <w:pPr>
        <w:spacing w:line="240" w:lineRule="auto"/>
        <w:ind w:left="1134" w:right="1183"/>
        <w:rPr>
          <w:rFonts w:ascii="Arial" w:hAnsi="Arial" w:cs="Arial"/>
          <w:color w:val="4472C4" w:themeColor="accent1"/>
          <w:sz w:val="22"/>
          <w:szCs w:val="22"/>
        </w:rPr>
      </w:pPr>
    </w:p>
    <w:p w:rsidR="000D44E7" w:rsidRPr="00116F33" w:rsidRDefault="000D44E7" w:rsidP="000D44E7">
      <w:pPr>
        <w:spacing w:line="240" w:lineRule="auto"/>
        <w:ind w:left="1134" w:right="1183"/>
        <w:rPr>
          <w:rFonts w:ascii="Arial" w:hAnsi="Arial" w:cs="Arial"/>
          <w:color w:val="4472C4" w:themeColor="accent1"/>
          <w:sz w:val="22"/>
          <w:szCs w:val="22"/>
        </w:rPr>
      </w:pPr>
      <w:r w:rsidRPr="00116F33">
        <w:rPr>
          <w:rFonts w:ascii="Arial" w:hAnsi="Arial" w:cs="Arial"/>
          <w:b/>
          <w:color w:val="4472C4" w:themeColor="accent1"/>
          <w:sz w:val="22"/>
          <w:szCs w:val="22"/>
        </w:rPr>
        <w:t>7.</w:t>
      </w:r>
      <w:r w:rsidRPr="00116F33">
        <w:rPr>
          <w:rFonts w:ascii="Arial" w:hAnsi="Arial" w:cs="Arial"/>
          <w:color w:val="4472C4" w:themeColor="accent1"/>
          <w:sz w:val="22"/>
          <w:szCs w:val="22"/>
        </w:rPr>
        <w:tab/>
        <w:t>Dado que en ningún lugar de la contestación se refieren a lo solicitado (Todos los Recibos de pago del secretario general, de diciembre de 2017 y enero 2018, en versión pública electrónica) solicito se aplique la afirmativa ficta en mi favor. En este sentido si bien la autoridad dio una respuesta. Al no referirse en concreto a mi solicitud, debe verse el fondo y no la forma de la respuesta, y de tal modo, queda al descubierto que lo solicitado es procedente.</w:t>
      </w:r>
    </w:p>
    <w:p w:rsidR="000D44E7" w:rsidRPr="00116F33" w:rsidRDefault="000D44E7" w:rsidP="000D44E7">
      <w:pPr>
        <w:spacing w:line="240" w:lineRule="auto"/>
        <w:ind w:left="1134" w:right="1183"/>
        <w:rPr>
          <w:rFonts w:ascii="Arial" w:hAnsi="Arial" w:cs="Arial"/>
          <w:color w:val="4472C4" w:themeColor="accent1"/>
          <w:sz w:val="22"/>
          <w:szCs w:val="22"/>
        </w:rPr>
      </w:pPr>
    </w:p>
    <w:p w:rsidR="000D44E7" w:rsidRPr="00116F33" w:rsidRDefault="000D44E7" w:rsidP="000D44E7">
      <w:pPr>
        <w:spacing w:line="240" w:lineRule="auto"/>
        <w:ind w:left="1134" w:right="1183"/>
        <w:rPr>
          <w:rFonts w:ascii="Arial" w:hAnsi="Arial" w:cs="Arial"/>
          <w:color w:val="4472C4" w:themeColor="accent1"/>
          <w:sz w:val="22"/>
          <w:szCs w:val="22"/>
        </w:rPr>
      </w:pPr>
      <w:r w:rsidRPr="00116F33">
        <w:rPr>
          <w:rFonts w:ascii="Arial" w:hAnsi="Arial" w:cs="Arial"/>
          <w:color w:val="4472C4" w:themeColor="accent1"/>
          <w:sz w:val="22"/>
          <w:szCs w:val="22"/>
        </w:rPr>
        <w:t xml:space="preserve">Por lo anterior solicito se ordene a la UASLP entregar: Todos los Recibos de pago del secretario general, de diciembre de 2017 y enero 2018, en versión pública electrónica, al suscrito. </w:t>
      </w:r>
    </w:p>
    <w:p w:rsidR="006B5EE5" w:rsidRPr="00116F33" w:rsidRDefault="006B5EE5" w:rsidP="008F40E0">
      <w:pPr>
        <w:spacing w:line="240" w:lineRule="auto"/>
        <w:ind w:left="1134" w:right="1183"/>
        <w:rPr>
          <w:rFonts w:ascii="Arial" w:hAnsi="Arial" w:cs="Arial"/>
          <w:color w:val="4472C4" w:themeColor="accent1"/>
          <w:sz w:val="22"/>
          <w:szCs w:val="22"/>
        </w:rPr>
      </w:pPr>
    </w:p>
    <w:p w:rsidR="00590591" w:rsidRPr="00116F33" w:rsidRDefault="00590591" w:rsidP="008F40E0">
      <w:pPr>
        <w:spacing w:line="240" w:lineRule="auto"/>
        <w:ind w:left="1134" w:right="1183"/>
        <w:rPr>
          <w:rFonts w:ascii="Arial" w:hAnsi="Arial" w:cs="Arial"/>
          <w:color w:val="4472C4" w:themeColor="accent1"/>
          <w:sz w:val="22"/>
          <w:szCs w:val="22"/>
        </w:rPr>
      </w:pPr>
      <w:r w:rsidRPr="00116F33">
        <w:rPr>
          <w:rFonts w:ascii="Arial" w:hAnsi="Arial" w:cs="Arial"/>
          <w:color w:val="4472C4" w:themeColor="accent1"/>
          <w:sz w:val="22"/>
          <w:szCs w:val="22"/>
        </w:rPr>
        <w:t>[…]”</w:t>
      </w:r>
    </w:p>
    <w:p w:rsidR="00B26125" w:rsidRPr="00116F33" w:rsidRDefault="00B26125" w:rsidP="008F40E0">
      <w:pPr>
        <w:spacing w:line="240" w:lineRule="auto"/>
        <w:ind w:left="1134" w:right="1183"/>
        <w:rPr>
          <w:rFonts w:ascii="Arial" w:hAnsi="Arial" w:cs="Arial"/>
          <w:color w:val="4472C4" w:themeColor="accent1"/>
          <w:sz w:val="22"/>
          <w:szCs w:val="22"/>
        </w:rPr>
      </w:pPr>
    </w:p>
    <w:p w:rsidR="00B26125" w:rsidRPr="00116F33" w:rsidRDefault="00B26125" w:rsidP="00B26125">
      <w:pPr>
        <w:pStyle w:val="Textoindependienteprimerasangra"/>
        <w:numPr>
          <w:ilvl w:val="0"/>
          <w:numId w:val="1"/>
        </w:numPr>
        <w:tabs>
          <w:tab w:val="left" w:pos="3030"/>
        </w:tabs>
        <w:spacing w:after="0"/>
        <w:ind w:right="49"/>
        <w:rPr>
          <w:rFonts w:ascii="Arial" w:hAnsi="Arial" w:cs="Arial"/>
          <w:color w:val="4472C4" w:themeColor="accent1"/>
          <w:sz w:val="24"/>
        </w:rPr>
      </w:pPr>
      <w:r w:rsidRPr="00116F33">
        <w:rPr>
          <w:rFonts w:ascii="Arial" w:hAnsi="Arial" w:cs="Arial"/>
          <w:color w:val="4472C4" w:themeColor="accent1"/>
          <w:sz w:val="24"/>
        </w:rPr>
        <w:t xml:space="preserve">El </w:t>
      </w:r>
      <w:r w:rsidR="000D44E7" w:rsidRPr="00116F33">
        <w:rPr>
          <w:rFonts w:ascii="Arial" w:hAnsi="Arial" w:cs="Arial"/>
          <w:color w:val="4472C4" w:themeColor="accent1"/>
          <w:sz w:val="24"/>
        </w:rPr>
        <w:t>veintidós</w:t>
      </w:r>
      <w:r w:rsidR="00252A09" w:rsidRPr="00116F33">
        <w:rPr>
          <w:rFonts w:ascii="Arial" w:hAnsi="Arial" w:cs="Arial"/>
          <w:color w:val="4472C4" w:themeColor="accent1"/>
          <w:sz w:val="24"/>
        </w:rPr>
        <w:t xml:space="preserve"> de noviembre de </w:t>
      </w:r>
      <w:r w:rsidRPr="00116F33">
        <w:rPr>
          <w:rFonts w:ascii="Arial" w:hAnsi="Arial" w:cs="Arial"/>
          <w:color w:val="4472C4" w:themeColor="accent1"/>
          <w:sz w:val="24"/>
        </w:rPr>
        <w:t>dos mil dieciocho, el obligado, con motivo de la interposición del recurso que se examina, compareció a través del oficio</w:t>
      </w:r>
      <w:r w:rsidR="000D44E7" w:rsidRPr="00116F33">
        <w:rPr>
          <w:rFonts w:ascii="Arial" w:hAnsi="Arial" w:cs="Arial"/>
          <w:color w:val="4472C4" w:themeColor="accent1"/>
          <w:sz w:val="24"/>
        </w:rPr>
        <w:t xml:space="preserve"> sin número</w:t>
      </w:r>
      <w:r w:rsidR="00AB062C" w:rsidRPr="00116F33">
        <w:rPr>
          <w:rFonts w:ascii="Arial" w:eastAsia="Arial Unicode MS" w:hAnsi="Arial" w:cs="Arial"/>
          <w:color w:val="4472C4" w:themeColor="accent1"/>
          <w:sz w:val="24"/>
        </w:rPr>
        <w:t xml:space="preserve">, </w:t>
      </w:r>
      <w:r w:rsidR="006D6E8C" w:rsidRPr="00116F33">
        <w:rPr>
          <w:rFonts w:ascii="Arial" w:hAnsi="Arial" w:cs="Arial"/>
          <w:color w:val="4472C4" w:themeColor="accent1"/>
          <w:sz w:val="24"/>
        </w:rPr>
        <w:t>suscrito por el Director de la Unidad de Transparencia de</w:t>
      </w:r>
      <w:r w:rsidR="000D44E7" w:rsidRPr="00116F33">
        <w:rPr>
          <w:rFonts w:ascii="Arial" w:hAnsi="Arial" w:cs="Arial"/>
          <w:color w:val="4472C4" w:themeColor="accent1"/>
          <w:sz w:val="24"/>
        </w:rPr>
        <w:t xml:space="preserve"> la Universidad Autónoma de San Luis Potosí </w:t>
      </w:r>
      <w:r w:rsidR="00BD3C56" w:rsidRPr="00116F33">
        <w:rPr>
          <w:rFonts w:ascii="Arial" w:hAnsi="Arial" w:cs="Arial"/>
          <w:color w:val="4472C4" w:themeColor="accent1"/>
          <w:sz w:val="24"/>
        </w:rPr>
        <w:t xml:space="preserve">y, </w:t>
      </w:r>
      <w:r w:rsidR="007C4458" w:rsidRPr="00116F33">
        <w:rPr>
          <w:rFonts w:ascii="Arial" w:hAnsi="Arial" w:cs="Arial"/>
          <w:color w:val="4472C4" w:themeColor="accent1"/>
          <w:sz w:val="24"/>
        </w:rPr>
        <w:t xml:space="preserve">en lo que aquí interesa, </w:t>
      </w:r>
      <w:r w:rsidRPr="00116F33">
        <w:rPr>
          <w:rFonts w:ascii="Arial" w:hAnsi="Arial" w:cs="Arial"/>
          <w:color w:val="4472C4" w:themeColor="accent1"/>
          <w:sz w:val="24"/>
        </w:rPr>
        <w:t>señaló:</w:t>
      </w:r>
    </w:p>
    <w:p w:rsidR="00AB062C" w:rsidRPr="00116F33" w:rsidRDefault="00AB062C" w:rsidP="00B26125">
      <w:pPr>
        <w:tabs>
          <w:tab w:val="left" w:pos="3030"/>
        </w:tabs>
        <w:spacing w:line="240" w:lineRule="auto"/>
        <w:ind w:left="1134" w:right="1183"/>
        <w:rPr>
          <w:rFonts w:ascii="Arial" w:hAnsi="Arial" w:cs="Arial"/>
          <w:color w:val="4472C4" w:themeColor="accent1"/>
          <w:sz w:val="22"/>
          <w:szCs w:val="22"/>
        </w:rPr>
      </w:pPr>
    </w:p>
    <w:p w:rsidR="00B26125" w:rsidRPr="00116F33" w:rsidRDefault="00B26125" w:rsidP="00B26125">
      <w:pPr>
        <w:tabs>
          <w:tab w:val="left" w:pos="3030"/>
        </w:tabs>
        <w:spacing w:line="240" w:lineRule="auto"/>
        <w:ind w:left="1134" w:right="1183"/>
        <w:rPr>
          <w:rFonts w:ascii="Arial" w:hAnsi="Arial" w:cs="Arial"/>
          <w:color w:val="4472C4" w:themeColor="accent1"/>
          <w:sz w:val="22"/>
          <w:szCs w:val="22"/>
        </w:rPr>
      </w:pPr>
      <w:r w:rsidRPr="00116F33">
        <w:rPr>
          <w:rFonts w:ascii="Arial" w:hAnsi="Arial" w:cs="Arial"/>
          <w:color w:val="4472C4" w:themeColor="accent1"/>
          <w:sz w:val="22"/>
          <w:szCs w:val="22"/>
        </w:rPr>
        <w:t>“[…]</w:t>
      </w:r>
    </w:p>
    <w:p w:rsidR="00A7440F" w:rsidRPr="00116F33" w:rsidRDefault="00A7440F" w:rsidP="00B26125">
      <w:pPr>
        <w:tabs>
          <w:tab w:val="left" w:pos="3030"/>
        </w:tabs>
        <w:spacing w:line="240" w:lineRule="auto"/>
        <w:ind w:left="1134" w:right="1183"/>
        <w:rPr>
          <w:rFonts w:ascii="Arial" w:hAnsi="Arial" w:cs="Arial"/>
          <w:color w:val="4472C4" w:themeColor="accent1"/>
          <w:sz w:val="22"/>
          <w:szCs w:val="22"/>
        </w:rPr>
      </w:pPr>
    </w:p>
    <w:p w:rsidR="001F0DEF" w:rsidRPr="00116F33" w:rsidRDefault="009E116F" w:rsidP="00252A09">
      <w:pPr>
        <w:spacing w:line="240" w:lineRule="auto"/>
        <w:ind w:left="1134" w:right="758"/>
        <w:rPr>
          <w:rFonts w:ascii="Arial" w:hAnsi="Arial" w:cs="Arial"/>
          <w:color w:val="4472C4" w:themeColor="accent1"/>
          <w:sz w:val="22"/>
          <w:szCs w:val="22"/>
        </w:rPr>
      </w:pPr>
      <w:r w:rsidRPr="00116F33">
        <w:rPr>
          <w:rFonts w:ascii="Arial" w:hAnsi="Arial" w:cs="Arial"/>
          <w:color w:val="4472C4" w:themeColor="accent1"/>
          <w:sz w:val="22"/>
          <w:szCs w:val="22"/>
        </w:rPr>
        <w:t xml:space="preserve">Se informó al solicitante que en conformidad con el artículo 12 fracción V del Estatuto Orgánico de la universidad Autónoma de San Luis Potosí, establece que la misma cuenta con un Secretario General. Por su parte el artículo 48 de la misma normativa establece que en cada entidad escolar o de investigación, habrá un </w:t>
      </w:r>
      <w:r w:rsidRPr="00116F33">
        <w:rPr>
          <w:rFonts w:ascii="Arial" w:hAnsi="Arial" w:cs="Arial"/>
          <w:color w:val="4472C4" w:themeColor="accent1"/>
          <w:sz w:val="22"/>
          <w:szCs w:val="22"/>
        </w:rPr>
        <w:lastRenderedPageBreak/>
        <w:t>Secretario también General encargado de la Organización y el despacho administrativo académico, quién fungirá conforme al reglamento interior respectivo. A este respe</w:t>
      </w:r>
      <w:r w:rsidR="001F0DEF" w:rsidRPr="00116F33">
        <w:rPr>
          <w:rFonts w:ascii="Arial" w:hAnsi="Arial" w:cs="Arial"/>
          <w:color w:val="4472C4" w:themeColor="accent1"/>
          <w:sz w:val="22"/>
          <w:szCs w:val="22"/>
        </w:rPr>
        <w:t>cto se informa que en el directorio universitario aparecen 21 Secretarios Generales.</w:t>
      </w:r>
    </w:p>
    <w:p w:rsidR="001F0DEF" w:rsidRPr="00116F33" w:rsidRDefault="001F0DEF" w:rsidP="00252A09">
      <w:pPr>
        <w:spacing w:line="240" w:lineRule="auto"/>
        <w:ind w:left="1134" w:right="758"/>
        <w:rPr>
          <w:rFonts w:ascii="Arial" w:hAnsi="Arial" w:cs="Arial"/>
          <w:color w:val="4472C4" w:themeColor="accent1"/>
          <w:sz w:val="22"/>
          <w:szCs w:val="22"/>
        </w:rPr>
      </w:pPr>
    </w:p>
    <w:p w:rsidR="00252A09" w:rsidRPr="00116F33" w:rsidRDefault="001F0DEF" w:rsidP="00252A09">
      <w:pPr>
        <w:spacing w:line="240" w:lineRule="auto"/>
        <w:ind w:left="1134" w:right="758"/>
        <w:rPr>
          <w:rFonts w:ascii="Arial" w:hAnsi="Arial" w:cs="Arial"/>
          <w:color w:val="4472C4" w:themeColor="accent1"/>
          <w:sz w:val="22"/>
          <w:szCs w:val="22"/>
        </w:rPr>
      </w:pPr>
      <w:r w:rsidRPr="00116F33">
        <w:rPr>
          <w:rFonts w:ascii="Arial" w:hAnsi="Arial" w:cs="Arial"/>
          <w:color w:val="4472C4" w:themeColor="accent1"/>
          <w:sz w:val="22"/>
          <w:szCs w:val="22"/>
        </w:rPr>
        <w:t xml:space="preserve">Conforme a lo anterior, al no aclararse en la solicitud si se refiere al Secretario General de la Universidad o si se requiere de algún Secretario General de alguna entidad académica en lo específico, a fin de otorgar certeza respecto a la información que solcito, era necesario requerir al solicitante para analizar la información, o en su caso, corroborar que la información solicitada sea localizable en los medios correspondientes. </w:t>
      </w:r>
    </w:p>
    <w:p w:rsidR="001F0DEF" w:rsidRPr="00116F33" w:rsidRDefault="001F0DEF" w:rsidP="00252A09">
      <w:pPr>
        <w:spacing w:line="240" w:lineRule="auto"/>
        <w:ind w:left="1134" w:right="758"/>
        <w:rPr>
          <w:rFonts w:ascii="Arial" w:hAnsi="Arial" w:cs="Arial"/>
          <w:color w:val="4472C4" w:themeColor="accent1"/>
          <w:sz w:val="22"/>
          <w:szCs w:val="22"/>
        </w:rPr>
      </w:pPr>
    </w:p>
    <w:p w:rsidR="001F0DEF" w:rsidRPr="00116F33" w:rsidRDefault="001F0DEF" w:rsidP="00252A09">
      <w:pPr>
        <w:spacing w:line="240" w:lineRule="auto"/>
        <w:ind w:left="1134" w:right="758"/>
        <w:rPr>
          <w:rFonts w:ascii="Arial" w:hAnsi="Arial" w:cs="Arial"/>
          <w:color w:val="4472C4" w:themeColor="accent1"/>
          <w:sz w:val="22"/>
          <w:szCs w:val="22"/>
        </w:rPr>
      </w:pPr>
      <w:r w:rsidRPr="00116F33">
        <w:rPr>
          <w:rFonts w:ascii="Arial" w:hAnsi="Arial" w:cs="Arial"/>
          <w:color w:val="4472C4" w:themeColor="accent1"/>
          <w:sz w:val="22"/>
          <w:szCs w:val="22"/>
        </w:rPr>
        <w:t xml:space="preserve">En este sentido, una vez que se contó con la certeza de la información solicitada, se emitió respuesta conforme a la forma, medio y tiempo establecido en el artículo 152 de la Ley de Transparencia y Acceso a la Información Pública del Estado. </w:t>
      </w:r>
    </w:p>
    <w:p w:rsidR="001F0DEF" w:rsidRPr="00116F33" w:rsidRDefault="001F0DEF" w:rsidP="00252A09">
      <w:pPr>
        <w:spacing w:line="240" w:lineRule="auto"/>
        <w:ind w:left="1134" w:right="758"/>
        <w:rPr>
          <w:rFonts w:ascii="Arial" w:hAnsi="Arial" w:cs="Arial"/>
          <w:color w:val="4472C4" w:themeColor="accent1"/>
          <w:sz w:val="22"/>
          <w:szCs w:val="22"/>
        </w:rPr>
      </w:pPr>
    </w:p>
    <w:p w:rsidR="001F0DEF" w:rsidRPr="00116F33" w:rsidRDefault="001F0DEF" w:rsidP="00252A09">
      <w:pPr>
        <w:spacing w:line="240" w:lineRule="auto"/>
        <w:ind w:left="1134" w:right="758"/>
        <w:rPr>
          <w:rFonts w:ascii="Arial" w:hAnsi="Arial" w:cs="Arial"/>
          <w:color w:val="4472C4" w:themeColor="accent1"/>
          <w:sz w:val="22"/>
          <w:szCs w:val="22"/>
        </w:rPr>
      </w:pPr>
      <w:r w:rsidRPr="00116F33">
        <w:rPr>
          <w:rFonts w:ascii="Arial" w:hAnsi="Arial" w:cs="Arial"/>
          <w:b/>
          <w:color w:val="4472C4" w:themeColor="accent1"/>
          <w:sz w:val="22"/>
          <w:szCs w:val="22"/>
        </w:rPr>
        <w:t xml:space="preserve">Información solicitada: </w:t>
      </w:r>
    </w:p>
    <w:p w:rsidR="001F0DEF" w:rsidRPr="00116F33" w:rsidRDefault="001F0DEF" w:rsidP="00252A09">
      <w:pPr>
        <w:spacing w:line="240" w:lineRule="auto"/>
        <w:ind w:left="1134" w:right="758"/>
        <w:rPr>
          <w:rFonts w:ascii="Arial" w:hAnsi="Arial" w:cs="Arial"/>
          <w:color w:val="4472C4" w:themeColor="accent1"/>
          <w:sz w:val="22"/>
          <w:szCs w:val="22"/>
        </w:rPr>
      </w:pPr>
    </w:p>
    <w:p w:rsidR="001F0DEF" w:rsidRPr="00116F33" w:rsidRDefault="001F0DEF" w:rsidP="00252A09">
      <w:pPr>
        <w:spacing w:line="240" w:lineRule="auto"/>
        <w:ind w:left="1134" w:right="758"/>
        <w:rPr>
          <w:rFonts w:ascii="Arial" w:hAnsi="Arial" w:cs="Arial"/>
          <w:color w:val="4472C4" w:themeColor="accent1"/>
          <w:sz w:val="22"/>
          <w:szCs w:val="22"/>
        </w:rPr>
      </w:pPr>
      <w:r w:rsidRPr="00116F33">
        <w:rPr>
          <w:rFonts w:ascii="Arial" w:hAnsi="Arial" w:cs="Arial"/>
          <w:color w:val="4472C4" w:themeColor="accent1"/>
          <w:sz w:val="22"/>
          <w:szCs w:val="22"/>
        </w:rPr>
        <w:t xml:space="preserve">Todos los recibos de pago del Secretario General, de diciembre de 2017 y enero de 2018, en versión pública electrónica. </w:t>
      </w:r>
    </w:p>
    <w:p w:rsidR="001F0DEF" w:rsidRPr="00116F33" w:rsidRDefault="001F0DEF" w:rsidP="00252A09">
      <w:pPr>
        <w:spacing w:line="240" w:lineRule="auto"/>
        <w:ind w:left="1134" w:right="758"/>
        <w:rPr>
          <w:rFonts w:ascii="Arial" w:hAnsi="Arial" w:cs="Arial"/>
          <w:color w:val="4472C4" w:themeColor="accent1"/>
          <w:sz w:val="22"/>
          <w:szCs w:val="22"/>
        </w:rPr>
      </w:pPr>
    </w:p>
    <w:p w:rsidR="001F0DEF" w:rsidRPr="00116F33" w:rsidRDefault="00406863" w:rsidP="00252A09">
      <w:pPr>
        <w:spacing w:line="240" w:lineRule="auto"/>
        <w:ind w:left="1134" w:right="758"/>
        <w:rPr>
          <w:rFonts w:ascii="Arial" w:hAnsi="Arial" w:cs="Arial"/>
          <w:b/>
          <w:color w:val="4472C4" w:themeColor="accent1"/>
          <w:sz w:val="22"/>
          <w:szCs w:val="22"/>
        </w:rPr>
      </w:pPr>
      <w:r w:rsidRPr="00116F33">
        <w:rPr>
          <w:rFonts w:ascii="Arial" w:hAnsi="Arial" w:cs="Arial"/>
          <w:b/>
          <w:color w:val="4472C4" w:themeColor="accent1"/>
          <w:sz w:val="22"/>
          <w:szCs w:val="22"/>
        </w:rPr>
        <w:t>Motivos de inconformidad</w:t>
      </w:r>
    </w:p>
    <w:p w:rsidR="00406863" w:rsidRPr="00116F33" w:rsidRDefault="00406863" w:rsidP="00252A09">
      <w:pPr>
        <w:spacing w:line="240" w:lineRule="auto"/>
        <w:ind w:left="1134" w:right="758"/>
        <w:rPr>
          <w:rFonts w:ascii="Arial" w:hAnsi="Arial" w:cs="Arial"/>
          <w:b/>
          <w:color w:val="4472C4" w:themeColor="accent1"/>
          <w:sz w:val="22"/>
          <w:szCs w:val="22"/>
        </w:rPr>
      </w:pPr>
    </w:p>
    <w:p w:rsidR="00406863" w:rsidRPr="00116F33" w:rsidRDefault="00406863" w:rsidP="00252A09">
      <w:pPr>
        <w:spacing w:line="240" w:lineRule="auto"/>
        <w:ind w:left="1134" w:right="758"/>
        <w:rPr>
          <w:rFonts w:ascii="Arial" w:hAnsi="Arial" w:cs="Arial"/>
          <w:color w:val="4472C4" w:themeColor="accent1"/>
          <w:sz w:val="22"/>
          <w:szCs w:val="22"/>
        </w:rPr>
      </w:pPr>
      <w:r w:rsidRPr="00116F33">
        <w:rPr>
          <w:rFonts w:ascii="Arial" w:hAnsi="Arial" w:cs="Arial"/>
          <w:color w:val="4472C4" w:themeColor="accent1"/>
          <w:sz w:val="22"/>
          <w:szCs w:val="22"/>
        </w:rPr>
        <w:t>El recurrente esencialmente manifiesta que “... la autoridad se  manifiesta sobre un tema</w:t>
      </w:r>
      <w:r w:rsidR="00661118" w:rsidRPr="00116F33">
        <w:rPr>
          <w:rFonts w:ascii="Arial" w:hAnsi="Arial" w:cs="Arial"/>
          <w:color w:val="4472C4" w:themeColor="accent1"/>
          <w:sz w:val="22"/>
          <w:szCs w:val="22"/>
        </w:rPr>
        <w:t xml:space="preserve">, que es el de la publicación de oficio, en línea, de los salarios, pero no aborda, es omisa, es decir que no contesta, nada con relación a los documentos en concreto que yo solicito...”, solicitando que se aplique la afirmativa ficta al no referirse en concreto a la solicitud, por lo que atentamente se expresa: </w:t>
      </w:r>
    </w:p>
    <w:p w:rsidR="00661118" w:rsidRPr="00116F33" w:rsidRDefault="00661118" w:rsidP="00252A09">
      <w:pPr>
        <w:spacing w:line="240" w:lineRule="auto"/>
        <w:ind w:left="1134" w:right="758"/>
        <w:rPr>
          <w:rFonts w:ascii="Arial" w:hAnsi="Arial" w:cs="Arial"/>
          <w:color w:val="4472C4" w:themeColor="accent1"/>
          <w:sz w:val="22"/>
          <w:szCs w:val="22"/>
        </w:rPr>
      </w:pPr>
    </w:p>
    <w:p w:rsidR="00661118" w:rsidRPr="00116F33" w:rsidRDefault="00661118" w:rsidP="00661118">
      <w:pPr>
        <w:pStyle w:val="Prrafodelista"/>
        <w:numPr>
          <w:ilvl w:val="0"/>
          <w:numId w:val="20"/>
        </w:numPr>
        <w:spacing w:line="240" w:lineRule="auto"/>
        <w:ind w:right="758"/>
        <w:rPr>
          <w:rFonts w:ascii="Arial" w:hAnsi="Arial" w:cs="Arial"/>
          <w:b/>
          <w:color w:val="4472C4" w:themeColor="accent1"/>
          <w:sz w:val="22"/>
          <w:szCs w:val="22"/>
        </w:rPr>
      </w:pPr>
      <w:r w:rsidRPr="00116F33">
        <w:rPr>
          <w:rFonts w:ascii="Arial" w:hAnsi="Arial" w:cs="Arial"/>
          <w:color w:val="4472C4" w:themeColor="accent1"/>
          <w:sz w:val="22"/>
          <w:szCs w:val="22"/>
        </w:rPr>
        <w:t xml:space="preserve">El artículo 152 de la Ley de la materia, señala como obligación de los entes obligados remitir al solicitante a la fuente o el lugar donde puede consultarlo: </w:t>
      </w:r>
    </w:p>
    <w:p w:rsidR="00661118" w:rsidRPr="00116F33" w:rsidRDefault="00661118" w:rsidP="00661118">
      <w:pPr>
        <w:pStyle w:val="Prrafodelista"/>
        <w:spacing w:line="240" w:lineRule="auto"/>
        <w:ind w:left="1494" w:right="758"/>
        <w:rPr>
          <w:rFonts w:ascii="Arial" w:hAnsi="Arial" w:cs="Arial"/>
          <w:color w:val="4472C4" w:themeColor="accent1"/>
          <w:sz w:val="22"/>
          <w:szCs w:val="22"/>
        </w:rPr>
      </w:pPr>
      <w:r w:rsidRPr="00116F33">
        <w:rPr>
          <w:rFonts w:ascii="Arial" w:hAnsi="Arial" w:cs="Arial"/>
          <w:color w:val="4472C4" w:themeColor="accent1"/>
          <w:sz w:val="22"/>
          <w:szCs w:val="22"/>
        </w:rPr>
        <w:t xml:space="preserve"> </w:t>
      </w:r>
    </w:p>
    <w:p w:rsidR="00661118" w:rsidRPr="00116F33" w:rsidRDefault="00661118" w:rsidP="00661118">
      <w:pPr>
        <w:pStyle w:val="Prrafodelista"/>
        <w:spacing w:line="240" w:lineRule="auto"/>
        <w:ind w:left="1494" w:right="758"/>
        <w:rPr>
          <w:rFonts w:ascii="Arial" w:hAnsi="Arial" w:cs="Arial"/>
          <w:b/>
          <w:color w:val="4472C4" w:themeColor="accent1"/>
          <w:sz w:val="22"/>
          <w:szCs w:val="22"/>
        </w:rPr>
      </w:pPr>
      <w:r w:rsidRPr="00116F33">
        <w:rPr>
          <w:rFonts w:ascii="Arial" w:hAnsi="Arial" w:cs="Arial"/>
          <w:b/>
          <w:color w:val="4472C4" w:themeColor="accent1"/>
          <w:sz w:val="22"/>
          <w:szCs w:val="22"/>
        </w:rPr>
        <w:t>ARTÍCULO 152.</w:t>
      </w:r>
      <w:r w:rsidRPr="00116F33">
        <w:rPr>
          <w:rFonts w:ascii="Arial" w:hAnsi="Arial" w:cs="Arial"/>
          <w:color w:val="4472C4" w:themeColor="accent1"/>
          <w:sz w:val="22"/>
          <w:szCs w:val="22"/>
        </w:rPr>
        <w:t xml:space="preserve"> Cuando la información requerida por el solicitante ya esté disponible al público en medios impresos, tales como libros, compendios, trípticos, registros públicos, en formatos electrónicos disponibles en Internet o en cualquier otro medio, se le hará saber por el medio requerido por el solicitante la fuente, el lugar y la forma en que puede consultar, reproducir o adquirir dicha información en un plazo no mayor a cinco días.</w:t>
      </w:r>
    </w:p>
    <w:p w:rsidR="006E4E64" w:rsidRPr="00116F33" w:rsidRDefault="006E4E64" w:rsidP="00252A09">
      <w:pPr>
        <w:spacing w:line="240" w:lineRule="auto"/>
        <w:ind w:left="1134" w:right="758"/>
        <w:rPr>
          <w:rFonts w:ascii="Arial" w:hAnsi="Arial" w:cs="Arial"/>
          <w:color w:val="4472C4" w:themeColor="accent1"/>
          <w:sz w:val="22"/>
          <w:szCs w:val="22"/>
        </w:rPr>
      </w:pPr>
    </w:p>
    <w:p w:rsidR="00661118" w:rsidRPr="00116F33" w:rsidRDefault="00661118" w:rsidP="00252A09">
      <w:pPr>
        <w:spacing w:line="240" w:lineRule="auto"/>
        <w:ind w:left="1134" w:right="758"/>
        <w:rPr>
          <w:rFonts w:ascii="Arial" w:hAnsi="Arial" w:cs="Arial"/>
          <w:color w:val="4472C4" w:themeColor="accent1"/>
          <w:sz w:val="22"/>
          <w:szCs w:val="22"/>
        </w:rPr>
      </w:pPr>
      <w:r w:rsidRPr="00116F33">
        <w:rPr>
          <w:rFonts w:ascii="Arial" w:hAnsi="Arial" w:cs="Arial"/>
          <w:color w:val="4472C4" w:themeColor="accent1"/>
          <w:sz w:val="22"/>
          <w:szCs w:val="22"/>
        </w:rPr>
        <w:t xml:space="preserve">Por lo que conforme a dicho artículo, se puso de conocimiento del peticionario donde localizar la información solicitada, en la forma, medio y tiempo establecido en tal precepto. </w:t>
      </w:r>
    </w:p>
    <w:p w:rsidR="00661118" w:rsidRPr="00116F33" w:rsidRDefault="00661118" w:rsidP="00252A09">
      <w:pPr>
        <w:spacing w:line="240" w:lineRule="auto"/>
        <w:ind w:left="1134" w:right="758"/>
        <w:rPr>
          <w:rFonts w:ascii="Arial" w:hAnsi="Arial" w:cs="Arial"/>
          <w:color w:val="4472C4" w:themeColor="accent1"/>
          <w:sz w:val="22"/>
          <w:szCs w:val="22"/>
        </w:rPr>
      </w:pPr>
    </w:p>
    <w:p w:rsidR="00661118" w:rsidRPr="00116F33" w:rsidRDefault="00661118" w:rsidP="00252A09">
      <w:pPr>
        <w:spacing w:line="240" w:lineRule="auto"/>
        <w:ind w:left="1134" w:right="758"/>
        <w:rPr>
          <w:rFonts w:ascii="Arial" w:hAnsi="Arial" w:cs="Arial"/>
          <w:color w:val="4472C4" w:themeColor="accent1"/>
          <w:sz w:val="22"/>
          <w:szCs w:val="22"/>
        </w:rPr>
      </w:pPr>
      <w:r w:rsidRPr="00116F33">
        <w:rPr>
          <w:rFonts w:ascii="Arial" w:hAnsi="Arial" w:cs="Arial"/>
          <w:color w:val="4472C4" w:themeColor="accent1"/>
          <w:sz w:val="22"/>
          <w:szCs w:val="22"/>
        </w:rPr>
        <w:t xml:space="preserve">Se cumplieron los requisitos de aplicación del artículo 152 LTAIPE conforme lo siguiente: </w:t>
      </w:r>
    </w:p>
    <w:tbl>
      <w:tblPr>
        <w:tblStyle w:val="Tablaconcuadrcula"/>
        <w:tblpPr w:leftFromText="141" w:rightFromText="141" w:vertAnchor="text" w:horzAnchor="margin" w:tblpXSpec="center" w:tblpY="105"/>
        <w:tblW w:w="0" w:type="auto"/>
        <w:tblLook w:val="04A0"/>
      </w:tblPr>
      <w:tblGrid>
        <w:gridCol w:w="1909"/>
        <w:gridCol w:w="1909"/>
        <w:gridCol w:w="1909"/>
        <w:gridCol w:w="1909"/>
      </w:tblGrid>
      <w:tr w:rsidR="00661118" w:rsidRPr="00116F33" w:rsidTr="00311F87">
        <w:tc>
          <w:tcPr>
            <w:tcW w:w="1909" w:type="dxa"/>
          </w:tcPr>
          <w:p w:rsidR="00661118" w:rsidRPr="00116F33" w:rsidRDefault="00661118" w:rsidP="00311F87">
            <w:pPr>
              <w:spacing w:line="240" w:lineRule="auto"/>
              <w:rPr>
                <w:rFonts w:ascii="Arial" w:hAnsi="Arial" w:cs="Arial"/>
                <w:color w:val="4472C4" w:themeColor="accent1"/>
                <w:sz w:val="16"/>
                <w:szCs w:val="16"/>
              </w:rPr>
            </w:pPr>
            <w:r w:rsidRPr="00116F33">
              <w:rPr>
                <w:rFonts w:ascii="Arial" w:hAnsi="Arial" w:cs="Arial"/>
                <w:color w:val="4472C4" w:themeColor="accent1"/>
                <w:sz w:val="16"/>
                <w:szCs w:val="16"/>
              </w:rPr>
              <w:t>La información está disponible en medios impresos</w:t>
            </w:r>
            <w:r w:rsidR="00311F87" w:rsidRPr="00116F33">
              <w:rPr>
                <w:rFonts w:ascii="Arial" w:hAnsi="Arial" w:cs="Arial"/>
                <w:color w:val="4472C4" w:themeColor="accent1"/>
                <w:sz w:val="16"/>
                <w:szCs w:val="16"/>
              </w:rPr>
              <w:t>, formatos electrónicos o cualquier otro medio:</w:t>
            </w:r>
          </w:p>
        </w:tc>
        <w:tc>
          <w:tcPr>
            <w:tcW w:w="1909" w:type="dxa"/>
          </w:tcPr>
          <w:p w:rsidR="00661118" w:rsidRPr="00116F33" w:rsidRDefault="00311F87" w:rsidP="00311F87">
            <w:pPr>
              <w:spacing w:line="240" w:lineRule="auto"/>
              <w:ind w:right="58"/>
              <w:rPr>
                <w:rFonts w:ascii="Arial" w:hAnsi="Arial" w:cs="Arial"/>
                <w:color w:val="4472C4" w:themeColor="accent1"/>
                <w:sz w:val="16"/>
                <w:szCs w:val="16"/>
              </w:rPr>
            </w:pPr>
            <w:r w:rsidRPr="00116F33">
              <w:rPr>
                <w:rFonts w:ascii="Arial" w:hAnsi="Arial" w:cs="Arial"/>
                <w:color w:val="4472C4" w:themeColor="accent1"/>
                <w:sz w:val="16"/>
                <w:szCs w:val="16"/>
              </w:rPr>
              <w:t>Se le hizo saber a través del medio requerido:</w:t>
            </w:r>
          </w:p>
        </w:tc>
        <w:tc>
          <w:tcPr>
            <w:tcW w:w="1909" w:type="dxa"/>
          </w:tcPr>
          <w:p w:rsidR="00661118" w:rsidRPr="00116F33" w:rsidRDefault="00311F87" w:rsidP="00311F87">
            <w:pPr>
              <w:spacing w:line="240" w:lineRule="auto"/>
              <w:ind w:right="124"/>
              <w:rPr>
                <w:rFonts w:ascii="Arial" w:hAnsi="Arial" w:cs="Arial"/>
                <w:color w:val="4472C4" w:themeColor="accent1"/>
                <w:sz w:val="16"/>
                <w:szCs w:val="16"/>
              </w:rPr>
            </w:pPr>
            <w:r w:rsidRPr="00116F33">
              <w:rPr>
                <w:rFonts w:ascii="Arial" w:hAnsi="Arial" w:cs="Arial"/>
                <w:color w:val="4472C4" w:themeColor="accent1"/>
                <w:sz w:val="16"/>
                <w:szCs w:val="16"/>
              </w:rPr>
              <w:t>Se le hizo saber la fuente, lugar y la forma para consultarlo:</w:t>
            </w:r>
          </w:p>
        </w:tc>
        <w:tc>
          <w:tcPr>
            <w:tcW w:w="1909" w:type="dxa"/>
          </w:tcPr>
          <w:p w:rsidR="00661118" w:rsidRPr="00116F33" w:rsidRDefault="00311F87" w:rsidP="00311F87">
            <w:pPr>
              <w:spacing w:line="240" w:lineRule="auto"/>
              <w:ind w:right="49"/>
              <w:rPr>
                <w:rFonts w:ascii="Arial" w:hAnsi="Arial" w:cs="Arial"/>
                <w:color w:val="4472C4" w:themeColor="accent1"/>
                <w:sz w:val="16"/>
                <w:szCs w:val="16"/>
              </w:rPr>
            </w:pPr>
            <w:r w:rsidRPr="00116F33">
              <w:rPr>
                <w:rFonts w:ascii="Arial" w:hAnsi="Arial" w:cs="Arial"/>
                <w:color w:val="4472C4" w:themeColor="accent1"/>
                <w:sz w:val="16"/>
                <w:szCs w:val="16"/>
              </w:rPr>
              <w:t>Se emitió respuesta en un plazo no mayor a 5 días:</w:t>
            </w:r>
          </w:p>
        </w:tc>
      </w:tr>
      <w:tr w:rsidR="00311F87" w:rsidRPr="00116F33" w:rsidTr="00311F87">
        <w:tc>
          <w:tcPr>
            <w:tcW w:w="1909" w:type="dxa"/>
          </w:tcPr>
          <w:p w:rsidR="00311F87" w:rsidRPr="00116F33" w:rsidRDefault="00311F87" w:rsidP="00311F87">
            <w:pPr>
              <w:spacing w:line="240" w:lineRule="auto"/>
              <w:jc w:val="center"/>
              <w:rPr>
                <w:rFonts w:ascii="Arial" w:hAnsi="Arial" w:cs="Arial"/>
                <w:color w:val="4472C4" w:themeColor="accent1"/>
                <w:sz w:val="16"/>
                <w:szCs w:val="16"/>
              </w:rPr>
            </w:pPr>
          </w:p>
          <w:p w:rsidR="00311F87" w:rsidRPr="00116F33" w:rsidRDefault="00311F87" w:rsidP="00311F87">
            <w:pPr>
              <w:spacing w:line="240" w:lineRule="auto"/>
              <w:jc w:val="center"/>
              <w:rPr>
                <w:rFonts w:ascii="Arial" w:hAnsi="Arial" w:cs="Arial"/>
                <w:color w:val="4472C4" w:themeColor="accent1"/>
                <w:sz w:val="16"/>
                <w:szCs w:val="16"/>
              </w:rPr>
            </w:pPr>
          </w:p>
          <w:p w:rsidR="00311F87" w:rsidRPr="00116F33" w:rsidRDefault="00311F87" w:rsidP="00311F87">
            <w:pPr>
              <w:spacing w:line="240" w:lineRule="auto"/>
              <w:jc w:val="center"/>
              <w:rPr>
                <w:rFonts w:ascii="Arial" w:hAnsi="Arial" w:cs="Arial"/>
                <w:color w:val="4472C4" w:themeColor="accent1"/>
                <w:sz w:val="16"/>
                <w:szCs w:val="16"/>
              </w:rPr>
            </w:pPr>
          </w:p>
        </w:tc>
        <w:tc>
          <w:tcPr>
            <w:tcW w:w="1909" w:type="dxa"/>
          </w:tcPr>
          <w:p w:rsidR="00311F87" w:rsidRPr="00116F33" w:rsidRDefault="00311F87" w:rsidP="00311F87">
            <w:pPr>
              <w:spacing w:line="240" w:lineRule="auto"/>
              <w:ind w:right="58"/>
              <w:jc w:val="center"/>
              <w:rPr>
                <w:rFonts w:ascii="Arial" w:hAnsi="Arial" w:cs="Arial"/>
                <w:color w:val="4472C4" w:themeColor="accent1"/>
                <w:sz w:val="16"/>
                <w:szCs w:val="16"/>
              </w:rPr>
            </w:pPr>
          </w:p>
        </w:tc>
        <w:tc>
          <w:tcPr>
            <w:tcW w:w="1909" w:type="dxa"/>
          </w:tcPr>
          <w:p w:rsidR="00311F87" w:rsidRPr="00116F33" w:rsidRDefault="00311F87" w:rsidP="00311F87">
            <w:pPr>
              <w:spacing w:line="240" w:lineRule="auto"/>
              <w:ind w:right="124"/>
              <w:jc w:val="center"/>
              <w:rPr>
                <w:rFonts w:ascii="Arial" w:hAnsi="Arial" w:cs="Arial"/>
                <w:color w:val="4472C4" w:themeColor="accent1"/>
                <w:sz w:val="16"/>
                <w:szCs w:val="16"/>
              </w:rPr>
            </w:pPr>
          </w:p>
        </w:tc>
        <w:tc>
          <w:tcPr>
            <w:tcW w:w="1909" w:type="dxa"/>
          </w:tcPr>
          <w:p w:rsidR="00311F87" w:rsidRPr="00116F33" w:rsidRDefault="00311F87" w:rsidP="00311F87">
            <w:pPr>
              <w:spacing w:line="240" w:lineRule="auto"/>
              <w:ind w:right="49"/>
              <w:jc w:val="center"/>
              <w:rPr>
                <w:rFonts w:ascii="Arial" w:hAnsi="Arial" w:cs="Arial"/>
                <w:color w:val="4472C4" w:themeColor="accent1"/>
                <w:sz w:val="16"/>
                <w:szCs w:val="16"/>
              </w:rPr>
            </w:pPr>
          </w:p>
        </w:tc>
      </w:tr>
    </w:tbl>
    <w:p w:rsidR="00311F87" w:rsidRPr="00116F33" w:rsidRDefault="00311F87" w:rsidP="00252A09">
      <w:pPr>
        <w:spacing w:line="240" w:lineRule="auto"/>
        <w:ind w:left="1134" w:right="758"/>
        <w:rPr>
          <w:rFonts w:ascii="Arial" w:hAnsi="Arial" w:cs="Arial"/>
          <w:color w:val="4472C4" w:themeColor="accent1"/>
          <w:sz w:val="22"/>
          <w:szCs w:val="22"/>
        </w:rPr>
      </w:pPr>
      <w:r w:rsidRPr="00116F33">
        <w:rPr>
          <w:rFonts w:ascii="Arial" w:hAnsi="Arial" w:cs="Arial"/>
          <w:color w:val="4472C4" w:themeColor="accent1"/>
          <w:sz w:val="22"/>
          <w:szCs w:val="22"/>
        </w:rPr>
        <w:lastRenderedPageBreak/>
        <w:t xml:space="preserve">El artículo 152 antes referido, no es potestativo, sino imperativo, esto es que no está en posibilidad de decidir lo más conveniente, sino que es una obligación. </w:t>
      </w:r>
    </w:p>
    <w:p w:rsidR="00311F87" w:rsidRPr="00116F33" w:rsidRDefault="00311F87" w:rsidP="00252A09">
      <w:pPr>
        <w:spacing w:line="240" w:lineRule="auto"/>
        <w:ind w:left="1134" w:right="758"/>
        <w:rPr>
          <w:rFonts w:ascii="Arial" w:hAnsi="Arial" w:cs="Arial"/>
          <w:color w:val="4472C4" w:themeColor="accent1"/>
          <w:sz w:val="22"/>
          <w:szCs w:val="22"/>
        </w:rPr>
      </w:pPr>
    </w:p>
    <w:p w:rsidR="00D45117" w:rsidRPr="00116F33" w:rsidRDefault="00311F87" w:rsidP="00311F87">
      <w:pPr>
        <w:pStyle w:val="Prrafodelista"/>
        <w:numPr>
          <w:ilvl w:val="0"/>
          <w:numId w:val="20"/>
        </w:numPr>
        <w:spacing w:line="240" w:lineRule="auto"/>
        <w:ind w:right="758"/>
        <w:rPr>
          <w:rFonts w:ascii="Arial" w:hAnsi="Arial" w:cs="Arial"/>
          <w:color w:val="4472C4" w:themeColor="accent1"/>
          <w:sz w:val="22"/>
          <w:szCs w:val="22"/>
        </w:rPr>
      </w:pPr>
      <w:r w:rsidRPr="00116F33">
        <w:rPr>
          <w:rFonts w:ascii="Arial" w:hAnsi="Arial" w:cs="Arial"/>
          <w:color w:val="4472C4" w:themeColor="accent1"/>
          <w:sz w:val="22"/>
          <w:szCs w:val="22"/>
        </w:rPr>
        <w:t>En una interpretación de manera positiva al principio de máxima publicidad, es de otorgar la información que en esencia el peticionario desea conocer.</w:t>
      </w:r>
    </w:p>
    <w:p w:rsidR="00311F87" w:rsidRPr="00116F33" w:rsidRDefault="00311F87" w:rsidP="00311F87">
      <w:pPr>
        <w:pStyle w:val="Prrafodelista"/>
        <w:spacing w:line="240" w:lineRule="auto"/>
        <w:ind w:left="1494" w:right="758"/>
        <w:rPr>
          <w:rFonts w:ascii="Arial" w:hAnsi="Arial" w:cs="Arial"/>
          <w:color w:val="4472C4" w:themeColor="accent1"/>
          <w:sz w:val="22"/>
          <w:szCs w:val="22"/>
        </w:rPr>
      </w:pPr>
      <w:r w:rsidRPr="00116F33">
        <w:rPr>
          <w:rFonts w:ascii="Arial" w:hAnsi="Arial" w:cs="Arial"/>
          <w:color w:val="4472C4" w:themeColor="accent1"/>
          <w:sz w:val="22"/>
          <w:szCs w:val="22"/>
        </w:rPr>
        <w:t xml:space="preserve"> </w:t>
      </w:r>
    </w:p>
    <w:p w:rsidR="00D45117" w:rsidRPr="00116F33" w:rsidRDefault="00311F87" w:rsidP="00252A09">
      <w:pPr>
        <w:spacing w:line="240" w:lineRule="auto"/>
        <w:ind w:left="1134" w:right="758"/>
        <w:rPr>
          <w:rFonts w:ascii="Arial" w:hAnsi="Arial" w:cs="Arial"/>
          <w:color w:val="4472C4" w:themeColor="accent1"/>
          <w:sz w:val="22"/>
          <w:szCs w:val="22"/>
        </w:rPr>
      </w:pPr>
      <w:r w:rsidRPr="00116F33">
        <w:rPr>
          <w:rFonts w:ascii="Arial" w:hAnsi="Arial" w:cs="Arial"/>
          <w:color w:val="4472C4" w:themeColor="accent1"/>
          <w:sz w:val="22"/>
          <w:szCs w:val="22"/>
        </w:rPr>
        <w:t xml:space="preserve">En ese sentido </w:t>
      </w:r>
      <w:r w:rsidR="00D45117" w:rsidRPr="00116F33">
        <w:rPr>
          <w:rFonts w:ascii="Arial" w:hAnsi="Arial" w:cs="Arial"/>
          <w:color w:val="4472C4" w:themeColor="accent1"/>
          <w:sz w:val="22"/>
          <w:szCs w:val="22"/>
        </w:rPr>
        <w:t>lo que el solicitante desea conocer son las percepciones del funcionario público denominado Secretario General de la Universidad.</w:t>
      </w:r>
    </w:p>
    <w:p w:rsidR="00D45117" w:rsidRPr="00116F33" w:rsidRDefault="00D45117" w:rsidP="00252A09">
      <w:pPr>
        <w:spacing w:line="240" w:lineRule="auto"/>
        <w:ind w:left="1134" w:right="758"/>
        <w:rPr>
          <w:rFonts w:ascii="Arial" w:hAnsi="Arial" w:cs="Arial"/>
          <w:color w:val="4472C4" w:themeColor="accent1"/>
          <w:sz w:val="22"/>
          <w:szCs w:val="22"/>
        </w:rPr>
      </w:pPr>
    </w:p>
    <w:p w:rsidR="00D45117" w:rsidRPr="00116F33" w:rsidRDefault="00D45117" w:rsidP="00252A09">
      <w:pPr>
        <w:spacing w:line="240" w:lineRule="auto"/>
        <w:ind w:left="1134" w:right="758"/>
        <w:rPr>
          <w:rFonts w:ascii="Arial" w:hAnsi="Arial" w:cs="Arial"/>
          <w:color w:val="4472C4" w:themeColor="accent1"/>
          <w:sz w:val="22"/>
          <w:szCs w:val="22"/>
        </w:rPr>
      </w:pPr>
      <w:r w:rsidRPr="00116F33">
        <w:rPr>
          <w:rFonts w:ascii="Arial" w:hAnsi="Arial" w:cs="Arial"/>
          <w:color w:val="4472C4" w:themeColor="accent1"/>
          <w:sz w:val="22"/>
          <w:szCs w:val="22"/>
        </w:rPr>
        <w:t>Al parecer la información en los formatos específicos de la Plataforma Nacional de Transparencia, cuya</w:t>
      </w:r>
      <w:r w:rsidR="00565A04" w:rsidRPr="00116F33">
        <w:rPr>
          <w:rFonts w:ascii="Arial" w:hAnsi="Arial" w:cs="Arial"/>
          <w:color w:val="4472C4" w:themeColor="accent1"/>
          <w:sz w:val="22"/>
          <w:szCs w:val="22"/>
        </w:rPr>
        <w:t xml:space="preserve"> </w:t>
      </w:r>
      <w:r w:rsidRPr="00116F33">
        <w:rPr>
          <w:rFonts w:ascii="Arial" w:hAnsi="Arial" w:cs="Arial"/>
          <w:color w:val="4472C4" w:themeColor="accent1"/>
          <w:sz w:val="22"/>
          <w:szCs w:val="22"/>
        </w:rPr>
        <w:t>finalidad</w:t>
      </w:r>
      <w:r w:rsidR="00565A04" w:rsidRPr="00116F33">
        <w:rPr>
          <w:rFonts w:ascii="Arial" w:hAnsi="Arial" w:cs="Arial"/>
          <w:color w:val="4472C4" w:themeColor="accent1"/>
          <w:sz w:val="22"/>
          <w:szCs w:val="22"/>
        </w:rPr>
        <w:t xml:space="preserve"> es brindar acceso a la información pública, se ha brindado acceso a la información solicitada, más aun que la fracción XI del artículo 84 de la Ley de la materia Estatal contiene: </w:t>
      </w:r>
    </w:p>
    <w:p w:rsidR="00565A04" w:rsidRPr="00116F33" w:rsidRDefault="00565A04" w:rsidP="00252A09">
      <w:pPr>
        <w:spacing w:line="240" w:lineRule="auto"/>
        <w:ind w:left="1134" w:right="758"/>
        <w:rPr>
          <w:rFonts w:ascii="Arial" w:hAnsi="Arial" w:cs="Arial"/>
          <w:color w:val="4472C4" w:themeColor="accent1"/>
          <w:sz w:val="22"/>
          <w:szCs w:val="22"/>
        </w:rPr>
      </w:pPr>
    </w:p>
    <w:p w:rsidR="00565A04" w:rsidRPr="00116F33" w:rsidRDefault="00565A04" w:rsidP="00252A09">
      <w:pPr>
        <w:spacing w:line="240" w:lineRule="auto"/>
        <w:ind w:left="1134" w:right="758"/>
        <w:rPr>
          <w:rFonts w:ascii="Arial" w:hAnsi="Arial" w:cs="Arial"/>
          <w:color w:val="4472C4" w:themeColor="accent1"/>
          <w:sz w:val="22"/>
          <w:szCs w:val="22"/>
        </w:rPr>
      </w:pPr>
      <w:r w:rsidRPr="00116F33">
        <w:rPr>
          <w:rFonts w:ascii="Arial" w:hAnsi="Arial" w:cs="Arial"/>
          <w:color w:val="4472C4" w:themeColor="accent1"/>
          <w:sz w:val="22"/>
          <w:szCs w:val="22"/>
        </w:rPr>
        <w:t>La remuneración bruta y neta de todos los servidores públicos de base o de confianza, de todas las percepciones, incluyendo sueldos, prestaciones, gratificaciones primas, comisiones, dietas, bonos, estímulos, ingresos y sistemas de compensación, entre demás información.</w:t>
      </w:r>
    </w:p>
    <w:p w:rsidR="00565A04" w:rsidRPr="00116F33" w:rsidRDefault="00565A04" w:rsidP="00252A09">
      <w:pPr>
        <w:spacing w:line="240" w:lineRule="auto"/>
        <w:ind w:left="1134" w:right="758"/>
        <w:rPr>
          <w:rFonts w:ascii="Arial" w:hAnsi="Arial" w:cs="Arial"/>
          <w:color w:val="4472C4" w:themeColor="accent1"/>
          <w:sz w:val="22"/>
          <w:szCs w:val="22"/>
        </w:rPr>
      </w:pPr>
    </w:p>
    <w:p w:rsidR="00565A04" w:rsidRPr="00116F33" w:rsidRDefault="00565A04" w:rsidP="00252A09">
      <w:pPr>
        <w:spacing w:line="240" w:lineRule="auto"/>
        <w:ind w:left="1134" w:right="758"/>
        <w:rPr>
          <w:rFonts w:ascii="Arial" w:hAnsi="Arial" w:cs="Arial"/>
          <w:color w:val="4472C4" w:themeColor="accent1"/>
          <w:sz w:val="22"/>
          <w:szCs w:val="22"/>
        </w:rPr>
      </w:pPr>
      <w:r w:rsidRPr="00116F33">
        <w:rPr>
          <w:rFonts w:ascii="Arial" w:hAnsi="Arial" w:cs="Arial"/>
          <w:color w:val="4472C4" w:themeColor="accent1"/>
          <w:sz w:val="22"/>
          <w:szCs w:val="22"/>
        </w:rPr>
        <w:t>En esencia se da entrada al presente recurso con fundamento en la fracción V del artículo 167 de la Ley de Transparencia y Acceso a la Información Pública del Estado, referente a la entrega de información que no corresponda con lo solicitado, por lo que a este respecto:</w:t>
      </w:r>
    </w:p>
    <w:p w:rsidR="00565A04" w:rsidRPr="00116F33" w:rsidRDefault="00565A04" w:rsidP="00252A09">
      <w:pPr>
        <w:spacing w:line="240" w:lineRule="auto"/>
        <w:ind w:left="1134" w:right="758"/>
        <w:rPr>
          <w:rFonts w:ascii="Arial" w:hAnsi="Arial" w:cs="Arial"/>
          <w:color w:val="4472C4" w:themeColor="accent1"/>
          <w:sz w:val="22"/>
          <w:szCs w:val="22"/>
        </w:rPr>
      </w:pPr>
    </w:p>
    <w:p w:rsidR="00565A04" w:rsidRPr="00116F33" w:rsidRDefault="00565A04" w:rsidP="00252A09">
      <w:pPr>
        <w:spacing w:line="240" w:lineRule="auto"/>
        <w:ind w:left="1134" w:right="758"/>
        <w:rPr>
          <w:rFonts w:ascii="Arial" w:hAnsi="Arial" w:cs="Arial"/>
          <w:color w:val="4472C4" w:themeColor="accent1"/>
          <w:sz w:val="22"/>
          <w:szCs w:val="22"/>
        </w:rPr>
      </w:pPr>
      <w:r w:rsidRPr="00116F33">
        <w:rPr>
          <w:rFonts w:ascii="Arial" w:hAnsi="Arial" w:cs="Arial"/>
          <w:color w:val="4472C4" w:themeColor="accent1"/>
          <w:sz w:val="22"/>
          <w:szCs w:val="22"/>
        </w:rPr>
        <w:t xml:space="preserve">La información si corresponde a lo solicitado, se hizo dentro del tiempo y conforme a los procedimientos establecidos en la Ley. </w:t>
      </w:r>
    </w:p>
    <w:p w:rsidR="00565A04" w:rsidRPr="00116F33" w:rsidRDefault="00565A04" w:rsidP="00252A09">
      <w:pPr>
        <w:spacing w:line="240" w:lineRule="auto"/>
        <w:ind w:left="1134" w:right="758"/>
        <w:rPr>
          <w:rFonts w:ascii="Arial" w:hAnsi="Arial" w:cs="Arial"/>
          <w:color w:val="4472C4" w:themeColor="accent1"/>
          <w:sz w:val="22"/>
          <w:szCs w:val="22"/>
        </w:rPr>
      </w:pPr>
    </w:p>
    <w:p w:rsidR="007010B8" w:rsidRPr="00116F33" w:rsidRDefault="007010B8" w:rsidP="004E2DCD">
      <w:pPr>
        <w:tabs>
          <w:tab w:val="left" w:pos="3030"/>
        </w:tabs>
        <w:spacing w:line="240" w:lineRule="auto"/>
        <w:ind w:left="1134" w:right="1183"/>
        <w:rPr>
          <w:rFonts w:ascii="Arial" w:hAnsi="Arial" w:cs="Arial"/>
          <w:color w:val="4472C4" w:themeColor="accent1"/>
          <w:sz w:val="22"/>
          <w:szCs w:val="22"/>
        </w:rPr>
      </w:pPr>
    </w:p>
    <w:p w:rsidR="00F648D2" w:rsidRPr="00116F33" w:rsidRDefault="00326978" w:rsidP="00F648D2">
      <w:pPr>
        <w:autoSpaceDE w:val="0"/>
        <w:autoSpaceDN w:val="0"/>
        <w:adjustRightInd w:val="0"/>
        <w:rPr>
          <w:rFonts w:ascii="Arial" w:hAnsi="Arial" w:cs="Arial"/>
          <w:color w:val="4472C4" w:themeColor="accent1"/>
          <w:sz w:val="24"/>
        </w:rPr>
      </w:pPr>
      <w:r w:rsidRPr="00116F33">
        <w:rPr>
          <w:rFonts w:ascii="Arial" w:hAnsi="Arial" w:cs="Arial"/>
          <w:color w:val="4472C4" w:themeColor="accent1"/>
          <w:sz w:val="24"/>
        </w:rPr>
        <w:t>A</w:t>
      </w:r>
      <w:r w:rsidR="00F648D2" w:rsidRPr="00116F33">
        <w:rPr>
          <w:rFonts w:ascii="Arial" w:hAnsi="Arial" w:cs="Arial"/>
          <w:color w:val="4472C4" w:themeColor="accent1"/>
          <w:sz w:val="24"/>
        </w:rPr>
        <w:t xml:space="preserve">hora bien, previo al análisis de fondo se trae a contexto los siguientes preceptos de la </w:t>
      </w:r>
      <w:r w:rsidR="00F648D2" w:rsidRPr="00116F33">
        <w:rPr>
          <w:rFonts w:ascii="Arial" w:eastAsia="Arial Unicode MS" w:hAnsi="Arial" w:cs="Arial"/>
          <w:color w:val="4472C4" w:themeColor="accent1"/>
          <w:sz w:val="24"/>
          <w:lang w:val="es-ES_tradnl"/>
        </w:rPr>
        <w:t>Ley de Transparencia y Acceso a la Información Pública del Estado de San Luis Potosí:</w:t>
      </w:r>
    </w:p>
    <w:p w:rsidR="00F648D2" w:rsidRPr="00116F33" w:rsidRDefault="00F648D2" w:rsidP="00F648D2">
      <w:pPr>
        <w:rPr>
          <w:rFonts w:ascii="Arial" w:hAnsi="Arial" w:cs="Arial"/>
          <w:color w:val="4472C4" w:themeColor="accent1"/>
          <w:sz w:val="21"/>
          <w:szCs w:val="21"/>
        </w:rPr>
      </w:pPr>
    </w:p>
    <w:p w:rsidR="00F648D2" w:rsidRPr="00116F33" w:rsidRDefault="00F648D2" w:rsidP="00326978">
      <w:pPr>
        <w:tabs>
          <w:tab w:val="left" w:pos="7371"/>
        </w:tabs>
        <w:spacing w:line="240" w:lineRule="auto"/>
        <w:ind w:left="1134" w:right="1183"/>
        <w:rPr>
          <w:rFonts w:ascii="Arial" w:hAnsi="Arial" w:cs="Arial"/>
          <w:color w:val="4472C4" w:themeColor="accent1"/>
          <w:sz w:val="22"/>
          <w:szCs w:val="22"/>
        </w:rPr>
      </w:pPr>
      <w:r w:rsidRPr="00116F33">
        <w:rPr>
          <w:rFonts w:ascii="Arial" w:hAnsi="Arial" w:cs="Arial"/>
          <w:color w:val="4472C4" w:themeColor="accent1"/>
          <w:sz w:val="22"/>
          <w:szCs w:val="22"/>
        </w:rPr>
        <w:t xml:space="preserve">“ARTÍCULO 151. Los sujetos obligados deberán otorgar acceso a los Documentos que se encuentren en sus archivos o que estén obligados a documentar de acuerdo con sus facultades, competencias o funciones en el formato en que el solicitante manifieste, de entre aquellos formatos existentes, conforme a las características físicas de la información o del lugar donde se encuentre así lo permita. </w:t>
      </w:r>
    </w:p>
    <w:p w:rsidR="00F648D2" w:rsidRPr="00116F33" w:rsidRDefault="00F648D2" w:rsidP="00326978">
      <w:pPr>
        <w:tabs>
          <w:tab w:val="left" w:pos="7371"/>
        </w:tabs>
        <w:spacing w:line="240" w:lineRule="auto"/>
        <w:ind w:left="1134" w:right="1183"/>
        <w:rPr>
          <w:rFonts w:ascii="Arial" w:hAnsi="Arial" w:cs="Arial"/>
          <w:color w:val="4472C4" w:themeColor="accent1"/>
          <w:sz w:val="22"/>
          <w:szCs w:val="22"/>
        </w:rPr>
      </w:pPr>
      <w:r w:rsidRPr="00116F33">
        <w:rPr>
          <w:rFonts w:ascii="Arial" w:hAnsi="Arial" w:cs="Arial"/>
          <w:color w:val="4472C4" w:themeColor="accent1"/>
          <w:sz w:val="22"/>
          <w:szCs w:val="22"/>
        </w:rPr>
        <w:t xml:space="preserve"> </w:t>
      </w:r>
    </w:p>
    <w:p w:rsidR="00F648D2" w:rsidRPr="00116F33" w:rsidRDefault="00F648D2" w:rsidP="00326978">
      <w:pPr>
        <w:tabs>
          <w:tab w:val="left" w:pos="7371"/>
        </w:tabs>
        <w:spacing w:line="240" w:lineRule="auto"/>
        <w:ind w:left="1134" w:right="1183"/>
        <w:rPr>
          <w:rFonts w:ascii="Arial" w:hAnsi="Arial" w:cs="Arial"/>
          <w:color w:val="4472C4" w:themeColor="accent1"/>
          <w:sz w:val="22"/>
          <w:szCs w:val="22"/>
        </w:rPr>
      </w:pPr>
      <w:r w:rsidRPr="00116F33">
        <w:rPr>
          <w:rFonts w:ascii="Arial" w:hAnsi="Arial" w:cs="Arial"/>
          <w:color w:val="4472C4" w:themeColor="accent1"/>
          <w:sz w:val="22"/>
          <w:szCs w:val="22"/>
        </w:rPr>
        <w:t>En el caso de que la información solicitada consista en bases de datos se deberá privilegiar la entrega de la misma en Formatos Abiertos.”</w:t>
      </w:r>
    </w:p>
    <w:p w:rsidR="00F648D2" w:rsidRPr="00116F33" w:rsidRDefault="00F648D2" w:rsidP="00326978">
      <w:pPr>
        <w:tabs>
          <w:tab w:val="left" w:pos="7371"/>
        </w:tabs>
        <w:spacing w:line="240" w:lineRule="auto"/>
        <w:ind w:left="1134" w:right="1183"/>
        <w:rPr>
          <w:rFonts w:ascii="Arial" w:hAnsi="Arial" w:cs="Arial"/>
          <w:color w:val="4472C4" w:themeColor="accent1"/>
          <w:sz w:val="22"/>
          <w:szCs w:val="22"/>
        </w:rPr>
      </w:pPr>
    </w:p>
    <w:p w:rsidR="00F648D2" w:rsidRPr="00116F33" w:rsidRDefault="00F648D2" w:rsidP="00326978">
      <w:pPr>
        <w:tabs>
          <w:tab w:val="left" w:pos="7371"/>
        </w:tabs>
        <w:spacing w:line="240" w:lineRule="auto"/>
        <w:ind w:left="1134" w:right="1183"/>
        <w:rPr>
          <w:rFonts w:ascii="Arial" w:hAnsi="Arial" w:cs="Arial"/>
          <w:color w:val="4472C4" w:themeColor="accent1"/>
          <w:sz w:val="22"/>
          <w:szCs w:val="22"/>
        </w:rPr>
      </w:pPr>
      <w:r w:rsidRPr="00116F33">
        <w:rPr>
          <w:rFonts w:ascii="Arial" w:hAnsi="Arial" w:cs="Arial"/>
          <w:color w:val="4472C4" w:themeColor="accent1"/>
          <w:sz w:val="22"/>
          <w:szCs w:val="22"/>
        </w:rPr>
        <w:t xml:space="preserve">“ARTÍCULO 153. Las Unidades de Transparencia deberán garantizar que las solicitudes se turnen a todas las Áreas competentes que cuenten con la información o deban tenerla de acuerdo a sus facultades, competencias y funciones, con el </w:t>
      </w:r>
      <w:r w:rsidRPr="00116F33">
        <w:rPr>
          <w:rFonts w:ascii="Arial" w:hAnsi="Arial" w:cs="Arial"/>
          <w:color w:val="4472C4" w:themeColor="accent1"/>
          <w:sz w:val="22"/>
          <w:szCs w:val="22"/>
        </w:rPr>
        <w:lastRenderedPageBreak/>
        <w:t xml:space="preserve">objeto de que realicen una búsqueda exhaustiva y razonable de la información solicitada. </w:t>
      </w:r>
    </w:p>
    <w:p w:rsidR="00F648D2" w:rsidRPr="00116F33" w:rsidRDefault="00F648D2" w:rsidP="00326978">
      <w:pPr>
        <w:tabs>
          <w:tab w:val="left" w:pos="7371"/>
        </w:tabs>
        <w:spacing w:line="240" w:lineRule="auto"/>
        <w:ind w:left="1134" w:right="1183"/>
        <w:rPr>
          <w:rFonts w:ascii="Arial" w:hAnsi="Arial" w:cs="Arial"/>
          <w:color w:val="4472C4" w:themeColor="accent1"/>
          <w:sz w:val="22"/>
          <w:szCs w:val="22"/>
        </w:rPr>
      </w:pPr>
    </w:p>
    <w:p w:rsidR="00F648D2" w:rsidRPr="00116F33" w:rsidRDefault="00F648D2" w:rsidP="00F648D2">
      <w:pPr>
        <w:rPr>
          <w:rFonts w:ascii="Arial" w:hAnsi="Arial" w:cs="Arial"/>
          <w:color w:val="4472C4" w:themeColor="accent1"/>
          <w:sz w:val="20"/>
        </w:rPr>
      </w:pPr>
    </w:p>
    <w:p w:rsidR="00F648D2" w:rsidRPr="00116F33" w:rsidRDefault="00F648D2" w:rsidP="00F648D2">
      <w:pPr>
        <w:rPr>
          <w:rFonts w:ascii="Arial" w:hAnsi="Arial" w:cs="Arial"/>
          <w:color w:val="4472C4" w:themeColor="accent1"/>
          <w:sz w:val="24"/>
        </w:rPr>
      </w:pPr>
      <w:r w:rsidRPr="00116F33">
        <w:rPr>
          <w:rFonts w:ascii="Arial" w:hAnsi="Arial" w:cs="Arial"/>
          <w:color w:val="4472C4" w:themeColor="accent1"/>
          <w:sz w:val="24"/>
        </w:rPr>
        <w:t>De los numerales anteriormente trascritos, se advierte, en primer término, que la información a la que deberán dar acceso los sujetos obligados es la que se encuentre en sus archivos y la que surja de documentar sus facultades competencias o funciones, privilegiándose como modalidad de entrega la que elija el solicitante.</w:t>
      </w:r>
    </w:p>
    <w:p w:rsidR="00F648D2" w:rsidRPr="00116F33" w:rsidRDefault="00F648D2" w:rsidP="00F648D2">
      <w:pPr>
        <w:pStyle w:val="NormalWeb"/>
        <w:shd w:val="clear" w:color="auto" w:fill="FFFFFF"/>
        <w:spacing w:before="0" w:beforeAutospacing="0" w:after="0" w:afterAutospacing="0" w:line="360" w:lineRule="auto"/>
        <w:jc w:val="both"/>
        <w:rPr>
          <w:rFonts w:ascii="Arial" w:hAnsi="Arial" w:cs="Arial"/>
          <w:color w:val="4472C4" w:themeColor="accent1"/>
        </w:rPr>
      </w:pPr>
    </w:p>
    <w:p w:rsidR="00F648D2" w:rsidRPr="00116F33" w:rsidRDefault="00F648D2" w:rsidP="00F648D2">
      <w:pPr>
        <w:pStyle w:val="NormalWeb"/>
        <w:shd w:val="clear" w:color="auto" w:fill="FFFFFF"/>
        <w:spacing w:before="0" w:beforeAutospacing="0" w:after="0" w:afterAutospacing="0" w:line="360" w:lineRule="auto"/>
        <w:jc w:val="both"/>
        <w:rPr>
          <w:rFonts w:ascii="Arial" w:hAnsi="Arial" w:cs="Arial"/>
          <w:color w:val="4472C4" w:themeColor="accent1"/>
        </w:rPr>
      </w:pPr>
      <w:r w:rsidRPr="00116F33">
        <w:rPr>
          <w:rFonts w:ascii="Arial" w:hAnsi="Arial" w:cs="Arial"/>
          <w:color w:val="4472C4" w:themeColor="accent1"/>
        </w:rPr>
        <w:t>En segundo término, la obligación de turnar la solicitud de información a todas las unidades administrativas, con base en las competencias y funciones de dichas áreas, a fin de que realicen una búsqueda minuciosa en sus archivos tanto físicos como electrónicos.</w:t>
      </w:r>
    </w:p>
    <w:p w:rsidR="00F648D2" w:rsidRPr="00116F33" w:rsidRDefault="00F648D2" w:rsidP="00F648D2">
      <w:pPr>
        <w:pStyle w:val="NormalWeb"/>
        <w:shd w:val="clear" w:color="auto" w:fill="FFFFFF"/>
        <w:spacing w:before="0" w:beforeAutospacing="0" w:after="0" w:afterAutospacing="0" w:line="360" w:lineRule="auto"/>
        <w:jc w:val="both"/>
        <w:rPr>
          <w:rFonts w:ascii="Arial" w:hAnsi="Arial" w:cs="Arial"/>
          <w:color w:val="4472C4" w:themeColor="accent1"/>
        </w:rPr>
      </w:pPr>
      <w:r w:rsidRPr="00116F33">
        <w:rPr>
          <w:rFonts w:ascii="Arial" w:hAnsi="Arial" w:cs="Arial"/>
          <w:color w:val="4472C4" w:themeColor="accent1"/>
        </w:rPr>
        <w:t> </w:t>
      </w:r>
    </w:p>
    <w:p w:rsidR="00F648D2" w:rsidRPr="00116F33" w:rsidRDefault="00F648D2" w:rsidP="00F648D2">
      <w:pPr>
        <w:rPr>
          <w:rFonts w:ascii="Arial" w:hAnsi="Arial" w:cs="Arial"/>
          <w:color w:val="4472C4" w:themeColor="accent1"/>
          <w:sz w:val="24"/>
        </w:rPr>
      </w:pPr>
      <w:r w:rsidRPr="00116F33">
        <w:rPr>
          <w:rFonts w:ascii="Arial" w:hAnsi="Arial" w:cs="Arial"/>
          <w:color w:val="4472C4" w:themeColor="accent1"/>
          <w:sz w:val="24"/>
        </w:rPr>
        <w:t xml:space="preserve">Dicho lo anterior es dable colegir que la presente Resolución tiene por objeto determinar lo siguiente: </w:t>
      </w:r>
    </w:p>
    <w:p w:rsidR="00326978" w:rsidRPr="00116F33" w:rsidRDefault="00326978" w:rsidP="00F648D2">
      <w:pPr>
        <w:rPr>
          <w:rFonts w:ascii="Arial" w:hAnsi="Arial" w:cs="Arial"/>
          <w:color w:val="4472C4" w:themeColor="accent1"/>
          <w:sz w:val="24"/>
        </w:rPr>
      </w:pPr>
    </w:p>
    <w:p w:rsidR="00246DDB" w:rsidRPr="00116F33" w:rsidRDefault="00F254F8" w:rsidP="00F648D2">
      <w:pPr>
        <w:pStyle w:val="corte4fondo"/>
        <w:numPr>
          <w:ilvl w:val="0"/>
          <w:numId w:val="13"/>
        </w:numPr>
        <w:ind w:right="49"/>
        <w:rPr>
          <w:rFonts w:cs="Arial"/>
          <w:color w:val="4472C4" w:themeColor="accent1"/>
          <w:sz w:val="24"/>
        </w:rPr>
      </w:pPr>
      <w:r w:rsidRPr="00116F33">
        <w:rPr>
          <w:rFonts w:cs="Arial"/>
          <w:color w:val="4472C4" w:themeColor="accent1"/>
          <w:sz w:val="24"/>
        </w:rPr>
        <w:t xml:space="preserve">Determinar </w:t>
      </w:r>
      <w:r w:rsidRPr="00116F33">
        <w:rPr>
          <w:rFonts w:cs="Arial"/>
          <w:color w:val="4472C4" w:themeColor="accent1"/>
          <w:sz w:val="24"/>
          <w:szCs w:val="24"/>
          <w:lang w:val="es-MX"/>
        </w:rPr>
        <w:t xml:space="preserve">si en el derecho de acceso efectuado en la solicitud de folio </w:t>
      </w:r>
      <w:r w:rsidRPr="00116F33">
        <w:rPr>
          <w:rFonts w:cs="Arial"/>
          <w:b/>
          <w:color w:val="4472C4" w:themeColor="accent1"/>
          <w:sz w:val="24"/>
          <w:szCs w:val="24"/>
          <w:lang w:val="es-MX"/>
        </w:rPr>
        <w:t>00</w:t>
      </w:r>
      <w:r w:rsidR="00246DDB" w:rsidRPr="00116F33">
        <w:rPr>
          <w:rFonts w:cs="Arial"/>
          <w:b/>
          <w:color w:val="4472C4" w:themeColor="accent1"/>
          <w:sz w:val="24"/>
          <w:szCs w:val="24"/>
          <w:lang w:val="es-MX"/>
        </w:rPr>
        <w:t>701718</w:t>
      </w:r>
      <w:r w:rsidRPr="00116F33">
        <w:rPr>
          <w:rFonts w:cs="Arial"/>
          <w:color w:val="4472C4" w:themeColor="accent1"/>
          <w:sz w:val="24"/>
          <w:szCs w:val="24"/>
          <w:lang w:val="es-MX"/>
        </w:rPr>
        <w:t>, se ajustó a los principios que rigen en materia de transparencia y acceso a la información pública, es decir, verificar en el procedimiento de acceso que se examina</w:t>
      </w:r>
      <w:r w:rsidR="00246DDB" w:rsidRPr="00116F33">
        <w:rPr>
          <w:rFonts w:cs="Arial"/>
          <w:color w:val="4472C4" w:themeColor="accent1"/>
          <w:sz w:val="24"/>
          <w:szCs w:val="24"/>
          <w:lang w:val="es-MX"/>
        </w:rPr>
        <w:t xml:space="preserve"> se haya realizado la entrega de la información solicitada por el peticionario. </w:t>
      </w:r>
    </w:p>
    <w:bookmarkEnd w:id="0"/>
    <w:p w:rsidR="00DB48A3" w:rsidRPr="00116F33" w:rsidRDefault="00DB48A3" w:rsidP="00DB48A3">
      <w:pPr>
        <w:autoSpaceDE w:val="0"/>
        <w:autoSpaceDN w:val="0"/>
        <w:adjustRightInd w:val="0"/>
        <w:spacing w:before="100" w:beforeAutospacing="1" w:after="100" w:afterAutospacing="1"/>
        <w:rPr>
          <w:rFonts w:ascii="Arial" w:hAnsi="Arial" w:cs="Arial"/>
          <w:color w:val="4472C4" w:themeColor="accent1"/>
          <w:sz w:val="24"/>
          <w:highlight w:val="yellow"/>
        </w:rPr>
      </w:pPr>
      <w:r w:rsidRPr="00116F33">
        <w:rPr>
          <w:rFonts w:ascii="Arial" w:hAnsi="Arial" w:cs="Arial"/>
          <w:b/>
          <w:color w:val="4472C4" w:themeColor="accent1"/>
          <w:sz w:val="24"/>
        </w:rPr>
        <w:t>CUARTO.</w:t>
      </w:r>
      <w:r w:rsidRPr="00116F33">
        <w:rPr>
          <w:rFonts w:ascii="Arial" w:hAnsi="Arial" w:cs="Arial"/>
          <w:color w:val="4472C4" w:themeColor="accent1"/>
          <w:sz w:val="24"/>
        </w:rPr>
        <w:t xml:space="preserve"> Una vez precisados los elementos a resolver, este Pleno analizará los hechos con base a los argumentos aportados por las partes y demás elementos de convicción.</w:t>
      </w:r>
    </w:p>
    <w:p w:rsidR="009420BF" w:rsidRPr="00116F33" w:rsidRDefault="00DB48A3" w:rsidP="0054132F">
      <w:pPr>
        <w:pStyle w:val="Textoindependienteprimerasangra"/>
        <w:spacing w:before="100" w:beforeAutospacing="1" w:after="100" w:afterAutospacing="1"/>
        <w:ind w:firstLine="0"/>
        <w:rPr>
          <w:rFonts w:ascii="Arial" w:hAnsi="Arial" w:cs="Arial"/>
          <w:color w:val="4472C4" w:themeColor="accent1"/>
          <w:sz w:val="24"/>
        </w:rPr>
      </w:pPr>
      <w:r w:rsidRPr="00116F33">
        <w:rPr>
          <w:rFonts w:ascii="Arial" w:hAnsi="Arial" w:cs="Arial"/>
          <w:color w:val="4472C4" w:themeColor="accent1"/>
          <w:sz w:val="24"/>
          <w:lang w:val="es-MX"/>
        </w:rPr>
        <w:t xml:space="preserve">Del análisis de las constancias que obran en autos, se advierte que </w:t>
      </w:r>
      <w:r w:rsidR="004F3762" w:rsidRPr="00116F33">
        <w:rPr>
          <w:rFonts w:ascii="Arial" w:hAnsi="Arial" w:cs="Arial"/>
          <w:color w:val="4472C4" w:themeColor="accent1"/>
          <w:sz w:val="24"/>
          <w:lang w:val="es-MX"/>
        </w:rPr>
        <w:t xml:space="preserve">en </w:t>
      </w:r>
      <w:r w:rsidRPr="00116F33">
        <w:rPr>
          <w:rFonts w:ascii="Arial" w:hAnsi="Arial" w:cs="Arial"/>
          <w:color w:val="4472C4" w:themeColor="accent1"/>
          <w:sz w:val="24"/>
          <w:lang w:val="es-MX"/>
        </w:rPr>
        <w:t xml:space="preserve">la solicitud de información </w:t>
      </w:r>
      <w:r w:rsidR="0054132F" w:rsidRPr="00116F33">
        <w:rPr>
          <w:rFonts w:ascii="Arial" w:hAnsi="Arial" w:cs="Arial"/>
          <w:color w:val="4472C4" w:themeColor="accent1"/>
          <w:sz w:val="24"/>
          <w:lang w:val="es-MX"/>
        </w:rPr>
        <w:t>efectuad</w:t>
      </w:r>
      <w:r w:rsidR="004F3762" w:rsidRPr="00116F33">
        <w:rPr>
          <w:rFonts w:ascii="Arial" w:hAnsi="Arial" w:cs="Arial"/>
          <w:color w:val="4472C4" w:themeColor="accent1"/>
          <w:sz w:val="24"/>
          <w:lang w:val="es-MX"/>
        </w:rPr>
        <w:t>a</w:t>
      </w:r>
      <w:r w:rsidR="0054132F" w:rsidRPr="00116F33">
        <w:rPr>
          <w:rFonts w:ascii="Arial" w:hAnsi="Arial" w:cs="Arial"/>
          <w:color w:val="4472C4" w:themeColor="accent1"/>
          <w:sz w:val="24"/>
          <w:lang w:val="es-MX"/>
        </w:rPr>
        <w:t xml:space="preserve"> por el recurrente</w:t>
      </w:r>
      <w:r w:rsidR="004F3762" w:rsidRPr="00116F33">
        <w:rPr>
          <w:rFonts w:ascii="Arial" w:hAnsi="Arial" w:cs="Arial"/>
          <w:color w:val="4472C4" w:themeColor="accent1"/>
          <w:sz w:val="24"/>
          <w:lang w:val="es-MX"/>
        </w:rPr>
        <w:t xml:space="preserve">, </w:t>
      </w:r>
      <w:r w:rsidR="0054132F" w:rsidRPr="00116F33">
        <w:rPr>
          <w:rFonts w:ascii="Arial" w:hAnsi="Arial" w:cs="Arial"/>
          <w:color w:val="4472C4" w:themeColor="accent1"/>
          <w:sz w:val="24"/>
          <w:lang w:val="es-MX"/>
        </w:rPr>
        <w:t>requirió todos los recibos de pago del secretario general</w:t>
      </w:r>
      <w:r w:rsidR="009420BF" w:rsidRPr="00116F33">
        <w:rPr>
          <w:rFonts w:ascii="Arial" w:hAnsi="Arial" w:cs="Arial"/>
          <w:color w:val="4472C4" w:themeColor="accent1"/>
          <w:sz w:val="24"/>
          <w:lang w:val="es-MX"/>
        </w:rPr>
        <w:t xml:space="preserve"> de la Universidad Autónoma de San Luis Potosí</w:t>
      </w:r>
      <w:r w:rsidR="004F3762" w:rsidRPr="00116F33">
        <w:rPr>
          <w:rFonts w:ascii="Arial" w:hAnsi="Arial" w:cs="Arial"/>
          <w:color w:val="4472C4" w:themeColor="accent1"/>
          <w:sz w:val="24"/>
          <w:lang w:val="es-MX"/>
        </w:rPr>
        <w:t xml:space="preserve">; al respecto, para efecto de atender la solicitud del particular, indicó que dicha información la podría consultar en la Plataforma Estatal de Transparencia de San Luis potosí (PETS), </w:t>
      </w:r>
      <w:r w:rsidR="009420BF" w:rsidRPr="00116F33">
        <w:rPr>
          <w:rFonts w:ascii="Arial" w:hAnsi="Arial" w:cs="Arial"/>
          <w:color w:val="4472C4" w:themeColor="accent1"/>
          <w:sz w:val="24"/>
          <w:lang w:val="es-MX"/>
        </w:rPr>
        <w:t xml:space="preserve">ya que dicha información </w:t>
      </w:r>
      <w:r w:rsidR="004F3762" w:rsidRPr="00116F33">
        <w:rPr>
          <w:rFonts w:ascii="Arial" w:hAnsi="Arial" w:cs="Arial"/>
          <w:color w:val="4472C4" w:themeColor="accent1"/>
          <w:sz w:val="24"/>
          <w:lang w:val="es-MX"/>
        </w:rPr>
        <w:t>corresponde al cumplimiento de la obligación de publicar l</w:t>
      </w:r>
      <w:r w:rsidR="009420BF" w:rsidRPr="00116F33">
        <w:rPr>
          <w:rFonts w:ascii="Arial" w:hAnsi="Arial" w:cs="Arial"/>
          <w:color w:val="4472C4" w:themeColor="accent1"/>
          <w:sz w:val="24"/>
          <w:lang w:val="es-MX"/>
        </w:rPr>
        <w:t xml:space="preserve">a remuneración </w:t>
      </w:r>
      <w:r w:rsidR="009420BF" w:rsidRPr="00116F33">
        <w:rPr>
          <w:rFonts w:ascii="Arial" w:hAnsi="Arial" w:cs="Arial"/>
          <w:color w:val="4472C4" w:themeColor="accent1"/>
          <w:sz w:val="24"/>
        </w:rPr>
        <w:t xml:space="preserve">bruta y neta de todos los servidores públicos de base o de confianza, de todas las percepciones, incluyendo sueldos, prestaciones, gratificaciones, primas, comisiones, dietas, </w:t>
      </w:r>
      <w:r w:rsidR="009420BF" w:rsidRPr="00116F33">
        <w:rPr>
          <w:rFonts w:ascii="Arial" w:hAnsi="Arial" w:cs="Arial"/>
          <w:color w:val="4472C4" w:themeColor="accent1"/>
          <w:sz w:val="24"/>
        </w:rPr>
        <w:lastRenderedPageBreak/>
        <w:t>bonos, estímulos, ingresos y sistemas de compensación, señalando la periodicidad de dicha remuneración, es decir el artículo 84 fracción XI de la Ley de Transparencia Local.</w:t>
      </w:r>
    </w:p>
    <w:p w:rsidR="00A36FD1" w:rsidRPr="00116F33" w:rsidRDefault="00A36FD1" w:rsidP="00A36FD1">
      <w:pPr>
        <w:pStyle w:val="Textoindependienteprimerasangra"/>
        <w:spacing w:before="100" w:beforeAutospacing="1" w:after="100" w:afterAutospacing="1"/>
        <w:ind w:firstLine="0"/>
        <w:rPr>
          <w:rFonts w:ascii="Arial" w:hAnsi="Arial" w:cs="Arial"/>
          <w:color w:val="4472C4" w:themeColor="accent1"/>
          <w:sz w:val="24"/>
        </w:rPr>
      </w:pPr>
      <w:r w:rsidRPr="00116F33">
        <w:rPr>
          <w:rFonts w:ascii="Arial" w:hAnsi="Arial" w:cs="Arial"/>
          <w:color w:val="4472C4" w:themeColor="accent1"/>
          <w:sz w:val="24"/>
        </w:rPr>
        <w:t>Además, cabe señalar que la Universidad Autónoma indicó que, el hecho de que se haya señalado que la respuesta otorgada en los términos que se efectuó, atiende a una interpretación de manera positiva al principio de máxima publicidad, ya que en esencia el peticionario desea conocer las percepciones del funcionario público denominado Secretario General de la Universidad.</w:t>
      </w:r>
    </w:p>
    <w:p w:rsidR="00A36FD1" w:rsidRPr="00116F33" w:rsidRDefault="00A36FD1" w:rsidP="00A36FD1">
      <w:pPr>
        <w:pStyle w:val="Textoindependienteprimerasangra"/>
        <w:spacing w:before="100" w:beforeAutospacing="1" w:after="100" w:afterAutospacing="1"/>
        <w:ind w:firstLine="0"/>
        <w:rPr>
          <w:rFonts w:ascii="Arial" w:hAnsi="Arial" w:cs="Arial"/>
          <w:color w:val="4472C4" w:themeColor="accent1"/>
          <w:sz w:val="24"/>
        </w:rPr>
      </w:pPr>
      <w:r w:rsidRPr="00116F33">
        <w:rPr>
          <w:rFonts w:ascii="Arial" w:hAnsi="Arial" w:cs="Arial"/>
          <w:color w:val="4472C4" w:themeColor="accent1"/>
          <w:sz w:val="24"/>
        </w:rPr>
        <w:t xml:space="preserve">Inconforme con la respuesta otorgada por el Sujeto Obligado, el recurrente indicó que no le fue proporcionada </w:t>
      </w:r>
      <w:r w:rsidR="003C07AB" w:rsidRPr="00116F33">
        <w:rPr>
          <w:rFonts w:ascii="Arial" w:hAnsi="Arial" w:cs="Arial"/>
          <w:color w:val="4472C4" w:themeColor="accent1"/>
          <w:sz w:val="24"/>
        </w:rPr>
        <w:t xml:space="preserve">la documentación requerida, ya que contraria a la interpretación que realiza la autoridad, el peticionario requirió los recibos de nómina correspondientes al Secretario General de la Universidad.  </w:t>
      </w:r>
    </w:p>
    <w:p w:rsidR="004D26E2" w:rsidRPr="00116F33" w:rsidRDefault="004D26E2" w:rsidP="00973678">
      <w:pPr>
        <w:pStyle w:val="NormalWeb"/>
        <w:shd w:val="clear" w:color="auto" w:fill="FFFFFF"/>
        <w:spacing w:before="120" w:beforeAutospacing="0" w:after="360" w:afterAutospacing="0" w:line="360" w:lineRule="auto"/>
        <w:jc w:val="both"/>
        <w:rPr>
          <w:rFonts w:ascii="Arial" w:hAnsi="Arial" w:cs="Arial"/>
          <w:color w:val="4472C4" w:themeColor="accent1"/>
        </w:rPr>
      </w:pPr>
      <w:r w:rsidRPr="00116F33">
        <w:rPr>
          <w:rFonts w:ascii="Arial" w:hAnsi="Arial" w:cs="Arial"/>
          <w:color w:val="4472C4" w:themeColor="accent1"/>
        </w:rPr>
        <w:t>Es</w:t>
      </w:r>
      <w:r w:rsidR="00046A03" w:rsidRPr="00116F33">
        <w:rPr>
          <w:rFonts w:ascii="Arial" w:hAnsi="Arial" w:cs="Arial"/>
          <w:color w:val="4472C4" w:themeColor="accent1"/>
        </w:rPr>
        <w:t xml:space="preserve"> </w:t>
      </w:r>
      <w:r w:rsidRPr="00116F33">
        <w:rPr>
          <w:rFonts w:ascii="Arial" w:hAnsi="Arial" w:cs="Arial"/>
          <w:color w:val="4472C4" w:themeColor="accent1"/>
        </w:rPr>
        <w:t xml:space="preserve">de precisar que derivado de la Reforma Hacendaria impulsada por el Ejecutivo Federal, el once de diciembre de dos mil trece, se publicó en el diario Oficial de la Federación la Ley del Impuesto Sobre la Renta, en </w:t>
      </w:r>
      <w:proofErr w:type="spellStart"/>
      <w:r w:rsidRPr="00116F33">
        <w:rPr>
          <w:rFonts w:ascii="Arial" w:hAnsi="Arial" w:cs="Arial"/>
          <w:color w:val="4472C4" w:themeColor="accent1"/>
        </w:rPr>
        <w:t>a</w:t>
      </w:r>
      <w:proofErr w:type="spellEnd"/>
      <w:r w:rsidRPr="00116F33">
        <w:rPr>
          <w:rFonts w:ascii="Arial" w:hAnsi="Arial" w:cs="Arial"/>
          <w:color w:val="4472C4" w:themeColor="accent1"/>
        </w:rPr>
        <w:t xml:space="preserve"> cual se establece que los pagos que efectúen las Organizaciones o empresas a sus trabajadores requerirán la generación de un Comprobante Fiscal Digital por Internet (CFDI) </w:t>
      </w:r>
      <w:r w:rsidR="00973678" w:rsidRPr="00116F33">
        <w:rPr>
          <w:rFonts w:ascii="Arial" w:hAnsi="Arial" w:cs="Arial"/>
          <w:color w:val="4472C4" w:themeColor="accent1"/>
        </w:rPr>
        <w:t xml:space="preserve">es decir, un recibo de nómina en el que se considerara </w:t>
      </w:r>
      <w:r w:rsidRPr="00116F33">
        <w:rPr>
          <w:rFonts w:ascii="Arial" w:hAnsi="Arial" w:cs="Arial"/>
          <w:color w:val="4472C4" w:themeColor="accent1"/>
        </w:rPr>
        <w:t xml:space="preserve">una deducción autorizada. </w:t>
      </w:r>
    </w:p>
    <w:p w:rsidR="00A36FD1" w:rsidRPr="00116F33" w:rsidRDefault="003C07AB" w:rsidP="0054132F">
      <w:pPr>
        <w:pStyle w:val="Textoindependienteprimerasangra"/>
        <w:spacing w:before="100" w:beforeAutospacing="1" w:after="100" w:afterAutospacing="1"/>
        <w:ind w:firstLine="0"/>
        <w:rPr>
          <w:rFonts w:ascii="Arial" w:hAnsi="Arial" w:cs="Arial"/>
          <w:color w:val="4472C4" w:themeColor="accent1"/>
          <w:sz w:val="24"/>
        </w:rPr>
      </w:pPr>
      <w:r w:rsidRPr="00116F33">
        <w:rPr>
          <w:rFonts w:ascii="Arial" w:hAnsi="Arial" w:cs="Arial"/>
          <w:color w:val="4472C4" w:themeColor="accent1"/>
          <w:sz w:val="24"/>
        </w:rPr>
        <w:t xml:space="preserve">Por lo anterior, es preciso señalar el contenido de los artículos </w:t>
      </w:r>
      <w:r w:rsidR="004D26E2" w:rsidRPr="00116F33">
        <w:rPr>
          <w:rFonts w:ascii="Arial" w:hAnsi="Arial" w:cs="Arial"/>
          <w:color w:val="4472C4" w:themeColor="accent1"/>
          <w:sz w:val="24"/>
        </w:rPr>
        <w:t>27 y 99</w:t>
      </w:r>
      <w:r w:rsidRPr="00116F33">
        <w:rPr>
          <w:rFonts w:ascii="Arial" w:hAnsi="Arial" w:cs="Arial"/>
          <w:color w:val="4472C4" w:themeColor="accent1"/>
          <w:sz w:val="24"/>
        </w:rPr>
        <w:t xml:space="preserve"> de la Ley del Impuesto Sobre la Renta que en la porción normativa que interesa, señalan lo siguiente: </w:t>
      </w:r>
    </w:p>
    <w:p w:rsidR="003C07AB" w:rsidRPr="00116F33" w:rsidRDefault="004D26E2" w:rsidP="004D26E2">
      <w:pPr>
        <w:pStyle w:val="Textoindependienteprimerasangra"/>
        <w:spacing w:before="100" w:beforeAutospacing="1" w:after="100" w:afterAutospacing="1" w:line="240" w:lineRule="auto"/>
        <w:ind w:left="1134" w:right="1183" w:firstLine="0"/>
        <w:rPr>
          <w:rFonts w:ascii="Arial" w:hAnsi="Arial" w:cs="Arial"/>
          <w:color w:val="4472C4" w:themeColor="accent1"/>
          <w:sz w:val="22"/>
          <w:szCs w:val="22"/>
        </w:rPr>
      </w:pPr>
      <w:r w:rsidRPr="00116F33">
        <w:rPr>
          <w:rFonts w:ascii="Arial" w:hAnsi="Arial" w:cs="Arial"/>
          <w:b/>
          <w:color w:val="4472C4" w:themeColor="accent1"/>
          <w:sz w:val="22"/>
          <w:szCs w:val="22"/>
        </w:rPr>
        <w:t>“</w:t>
      </w:r>
      <w:r w:rsidR="003C07AB" w:rsidRPr="00116F33">
        <w:rPr>
          <w:rFonts w:ascii="Arial" w:hAnsi="Arial" w:cs="Arial"/>
          <w:b/>
          <w:color w:val="4472C4" w:themeColor="accent1"/>
          <w:sz w:val="22"/>
          <w:szCs w:val="22"/>
        </w:rPr>
        <w:t>Artículo 27.</w:t>
      </w:r>
      <w:r w:rsidR="003C07AB" w:rsidRPr="00116F33">
        <w:rPr>
          <w:rFonts w:ascii="Arial" w:hAnsi="Arial" w:cs="Arial"/>
          <w:color w:val="4472C4" w:themeColor="accent1"/>
          <w:sz w:val="22"/>
          <w:szCs w:val="22"/>
        </w:rPr>
        <w:t xml:space="preserve"> Las deducciones autorizadas en este Título deberán reunir los siguientes requisitos:</w:t>
      </w:r>
    </w:p>
    <w:p w:rsidR="004D26E2" w:rsidRPr="00116F33" w:rsidRDefault="004D26E2" w:rsidP="004D26E2">
      <w:pPr>
        <w:pStyle w:val="Textoindependienteprimerasangra"/>
        <w:spacing w:before="100" w:beforeAutospacing="1" w:after="100" w:afterAutospacing="1" w:line="240" w:lineRule="auto"/>
        <w:ind w:left="1134" w:right="1183" w:firstLine="0"/>
        <w:rPr>
          <w:rFonts w:ascii="Arial" w:hAnsi="Arial" w:cs="Arial"/>
          <w:color w:val="4472C4" w:themeColor="accent1"/>
          <w:sz w:val="22"/>
          <w:szCs w:val="22"/>
        </w:rPr>
      </w:pPr>
      <w:r w:rsidRPr="00116F33">
        <w:rPr>
          <w:rFonts w:ascii="Arial" w:hAnsi="Arial" w:cs="Arial"/>
          <w:color w:val="4472C4" w:themeColor="accent1"/>
          <w:sz w:val="22"/>
          <w:szCs w:val="22"/>
        </w:rPr>
        <w:t>[...]</w:t>
      </w:r>
    </w:p>
    <w:p w:rsidR="003C07AB" w:rsidRPr="00116F33" w:rsidRDefault="003C07AB" w:rsidP="004D26E2">
      <w:pPr>
        <w:pStyle w:val="Textoindependienteprimerasangra"/>
        <w:spacing w:before="100" w:beforeAutospacing="1" w:after="100" w:afterAutospacing="1" w:line="240" w:lineRule="auto"/>
        <w:ind w:left="1134" w:right="1183" w:firstLine="0"/>
        <w:rPr>
          <w:rFonts w:ascii="Arial" w:hAnsi="Arial" w:cs="Arial"/>
          <w:color w:val="4472C4" w:themeColor="accent1"/>
          <w:sz w:val="22"/>
          <w:szCs w:val="22"/>
        </w:rPr>
      </w:pPr>
      <w:r w:rsidRPr="00116F33">
        <w:rPr>
          <w:rFonts w:ascii="Arial" w:hAnsi="Arial" w:cs="Arial"/>
          <w:b/>
          <w:color w:val="4472C4" w:themeColor="accent1"/>
          <w:sz w:val="22"/>
          <w:szCs w:val="22"/>
        </w:rPr>
        <w:t>V.</w:t>
      </w:r>
      <w:r w:rsidRPr="00116F33">
        <w:rPr>
          <w:rFonts w:ascii="Arial" w:hAnsi="Arial" w:cs="Arial"/>
          <w:color w:val="4472C4" w:themeColor="accent1"/>
          <w:sz w:val="22"/>
          <w:szCs w:val="22"/>
        </w:rPr>
        <w:t xml:space="preserve"> Cumplir con las obligaciones establecidas en esta Ley en materia de retención y entero de impuestos a cargo de terceros o que, en su caso, se recabe de éstos copia de los documentos </w:t>
      </w:r>
      <w:proofErr w:type="gramStart"/>
      <w:r w:rsidRPr="00116F33">
        <w:rPr>
          <w:rFonts w:ascii="Arial" w:hAnsi="Arial" w:cs="Arial"/>
          <w:color w:val="4472C4" w:themeColor="accent1"/>
          <w:sz w:val="22"/>
          <w:szCs w:val="22"/>
        </w:rPr>
        <w:t>en</w:t>
      </w:r>
      <w:proofErr w:type="gramEnd"/>
      <w:r w:rsidRPr="00116F33">
        <w:rPr>
          <w:rFonts w:ascii="Arial" w:hAnsi="Arial" w:cs="Arial"/>
          <w:color w:val="4472C4" w:themeColor="accent1"/>
          <w:sz w:val="22"/>
          <w:szCs w:val="22"/>
        </w:rPr>
        <w:t xml:space="preserve"> que conste el pago de dichos impuestos. Tratándose de pagos al extranjero, éstos sólo se podrán deducir siempre que el contribuyente proporcione la información a que esté obligado en los términos del artículo 76 de esta Ley. </w:t>
      </w:r>
    </w:p>
    <w:p w:rsidR="003C07AB" w:rsidRPr="00116F33" w:rsidRDefault="003C07AB" w:rsidP="004D26E2">
      <w:pPr>
        <w:pStyle w:val="Textoindependienteprimerasangra"/>
        <w:spacing w:before="100" w:beforeAutospacing="1" w:after="100" w:afterAutospacing="1" w:line="240" w:lineRule="auto"/>
        <w:ind w:left="1134" w:right="1183" w:firstLine="0"/>
        <w:rPr>
          <w:rFonts w:ascii="Arial" w:hAnsi="Arial" w:cs="Arial"/>
          <w:color w:val="4472C4" w:themeColor="accent1"/>
          <w:sz w:val="22"/>
          <w:szCs w:val="22"/>
        </w:rPr>
      </w:pPr>
      <w:r w:rsidRPr="00116F33">
        <w:rPr>
          <w:rFonts w:ascii="Arial" w:hAnsi="Arial" w:cs="Arial"/>
          <w:color w:val="4472C4" w:themeColor="accent1"/>
          <w:sz w:val="22"/>
          <w:szCs w:val="22"/>
        </w:rPr>
        <w:t xml:space="preserve">Los pagos que a la vez sean ingresos en los términos del Capítulo I del Título IV, de esta Ley, se podrán deducir siempre </w:t>
      </w:r>
      <w:r w:rsidRPr="00116F33">
        <w:rPr>
          <w:rFonts w:ascii="Arial" w:hAnsi="Arial" w:cs="Arial"/>
          <w:color w:val="4472C4" w:themeColor="accent1"/>
          <w:sz w:val="22"/>
          <w:szCs w:val="22"/>
        </w:rPr>
        <w:lastRenderedPageBreak/>
        <w:t>que las erogaciones por concepto de remuneración, las retenciones correspondientes y las deducciones del impuesto local por salarios y, en general, por la prestación de un servicio personal independiente, consten en comprobantes fiscales emitidos en términos del Código Fiscal de la Federación y se cumpla con las obligaciones a que se refiere el artículo 99, fracciones I, II, III y V de la presente Ley, así como las disposiciones que, en su caso, regulen el subsidio para el empleo y los contribuyentes cumplan con la obligación de inscribir a los trabajadores en el Instituto Mexicano del Seguro Social cuando estén obligados a ello, en los términos de las leyes de seguridad social.</w:t>
      </w:r>
    </w:p>
    <w:p w:rsidR="00A36FD1" w:rsidRPr="00116F33" w:rsidRDefault="004D26E2" w:rsidP="004D26E2">
      <w:pPr>
        <w:pStyle w:val="Textoindependienteprimerasangra"/>
        <w:spacing w:before="100" w:beforeAutospacing="1" w:after="100" w:afterAutospacing="1" w:line="240" w:lineRule="auto"/>
        <w:ind w:left="1134" w:right="1183" w:firstLine="0"/>
        <w:rPr>
          <w:rFonts w:ascii="Arial" w:hAnsi="Arial" w:cs="Arial"/>
          <w:color w:val="4472C4" w:themeColor="accent1"/>
          <w:sz w:val="22"/>
          <w:szCs w:val="22"/>
        </w:rPr>
      </w:pPr>
      <w:r w:rsidRPr="00116F33">
        <w:rPr>
          <w:rFonts w:ascii="Arial" w:hAnsi="Arial" w:cs="Arial"/>
          <w:color w:val="4472C4" w:themeColor="accent1"/>
          <w:sz w:val="22"/>
          <w:szCs w:val="22"/>
        </w:rPr>
        <w:t>[...]”</w:t>
      </w:r>
    </w:p>
    <w:p w:rsidR="004D26E2" w:rsidRPr="00116F33" w:rsidRDefault="004D26E2" w:rsidP="004D26E2">
      <w:pPr>
        <w:pStyle w:val="corte4fondo"/>
        <w:spacing w:line="240" w:lineRule="auto"/>
        <w:ind w:left="1134" w:right="1183" w:firstLine="0"/>
        <w:rPr>
          <w:rFonts w:cs="Arial"/>
          <w:color w:val="4472C4" w:themeColor="accent1"/>
          <w:sz w:val="22"/>
          <w:szCs w:val="22"/>
        </w:rPr>
      </w:pPr>
      <w:r w:rsidRPr="00116F33">
        <w:rPr>
          <w:rFonts w:cs="Arial"/>
          <w:b/>
          <w:color w:val="4472C4" w:themeColor="accent1"/>
          <w:sz w:val="22"/>
          <w:szCs w:val="22"/>
        </w:rPr>
        <w:t>Artículo 99.</w:t>
      </w:r>
      <w:r w:rsidRPr="00116F33">
        <w:rPr>
          <w:rFonts w:cs="Arial"/>
          <w:color w:val="4472C4" w:themeColor="accent1"/>
          <w:sz w:val="22"/>
          <w:szCs w:val="22"/>
        </w:rPr>
        <w:t xml:space="preserve"> Quienes hagan pagos por los conceptos a que se refiere este Capítulo, tendrán las siguientes obligaciones:</w:t>
      </w:r>
    </w:p>
    <w:p w:rsidR="004D26E2" w:rsidRPr="00116F33" w:rsidRDefault="004D26E2" w:rsidP="004D26E2">
      <w:pPr>
        <w:pStyle w:val="corte4fondo"/>
        <w:spacing w:line="240" w:lineRule="auto"/>
        <w:ind w:left="1134" w:right="1183" w:firstLine="0"/>
        <w:rPr>
          <w:rFonts w:cs="Arial"/>
          <w:color w:val="4472C4" w:themeColor="accent1"/>
          <w:sz w:val="22"/>
          <w:szCs w:val="22"/>
        </w:rPr>
      </w:pPr>
    </w:p>
    <w:p w:rsidR="004D26E2" w:rsidRPr="00116F33" w:rsidRDefault="004D26E2" w:rsidP="004D26E2">
      <w:pPr>
        <w:pStyle w:val="corte4fondo"/>
        <w:spacing w:line="240" w:lineRule="auto"/>
        <w:ind w:left="1134" w:right="1183" w:firstLine="0"/>
        <w:rPr>
          <w:rFonts w:cs="Arial"/>
          <w:color w:val="4472C4" w:themeColor="accent1"/>
          <w:sz w:val="22"/>
          <w:szCs w:val="22"/>
        </w:rPr>
      </w:pPr>
      <w:r w:rsidRPr="00116F33">
        <w:rPr>
          <w:rFonts w:cs="Arial"/>
          <w:b/>
          <w:color w:val="4472C4" w:themeColor="accent1"/>
          <w:sz w:val="22"/>
          <w:szCs w:val="22"/>
        </w:rPr>
        <w:t>I.</w:t>
      </w:r>
      <w:r w:rsidRPr="00116F33">
        <w:rPr>
          <w:rFonts w:cs="Arial"/>
          <w:color w:val="4472C4" w:themeColor="accent1"/>
          <w:sz w:val="22"/>
          <w:szCs w:val="22"/>
        </w:rPr>
        <w:t xml:space="preserve"> Efectuar las retenciones señaladas en el artículo 96 de esta Ley. </w:t>
      </w:r>
    </w:p>
    <w:p w:rsidR="004D26E2" w:rsidRPr="00116F33" w:rsidRDefault="004D26E2" w:rsidP="004D26E2">
      <w:pPr>
        <w:pStyle w:val="corte4fondo"/>
        <w:spacing w:line="240" w:lineRule="auto"/>
        <w:ind w:left="1134" w:right="1183" w:firstLine="0"/>
        <w:rPr>
          <w:rFonts w:cs="Arial"/>
          <w:color w:val="4472C4" w:themeColor="accent1"/>
          <w:sz w:val="22"/>
          <w:szCs w:val="22"/>
        </w:rPr>
      </w:pPr>
      <w:r w:rsidRPr="00116F33">
        <w:rPr>
          <w:rFonts w:cs="Arial"/>
          <w:b/>
          <w:color w:val="4472C4" w:themeColor="accent1"/>
          <w:sz w:val="22"/>
          <w:szCs w:val="22"/>
        </w:rPr>
        <w:t>II.</w:t>
      </w:r>
      <w:r w:rsidRPr="00116F33">
        <w:rPr>
          <w:rFonts w:cs="Arial"/>
          <w:color w:val="4472C4" w:themeColor="accent1"/>
          <w:sz w:val="22"/>
          <w:szCs w:val="22"/>
        </w:rPr>
        <w:t xml:space="preserve"> Calcular el impuesto anual de las personas que les hubieren prestado servicios subordinados, en los términos del artículo 97 de esta Ley. </w:t>
      </w:r>
    </w:p>
    <w:p w:rsidR="004D26E2" w:rsidRPr="00116F33" w:rsidRDefault="004D26E2" w:rsidP="004D26E2">
      <w:pPr>
        <w:pStyle w:val="corte4fondo"/>
        <w:spacing w:line="240" w:lineRule="auto"/>
        <w:ind w:left="1134" w:right="1183" w:firstLine="0"/>
        <w:rPr>
          <w:rFonts w:cs="Arial"/>
          <w:b/>
          <w:color w:val="4472C4" w:themeColor="accent1"/>
          <w:sz w:val="22"/>
          <w:szCs w:val="22"/>
          <w:lang w:val="es-MX"/>
        </w:rPr>
      </w:pPr>
      <w:r w:rsidRPr="00116F33">
        <w:rPr>
          <w:rFonts w:cs="Arial"/>
          <w:b/>
          <w:color w:val="4472C4" w:themeColor="accent1"/>
          <w:sz w:val="22"/>
          <w:szCs w:val="22"/>
        </w:rPr>
        <w:t>III. Expedir y entregar comprobantes fiscales a las personas que reciban pagos por los conceptos a que se refiere este Capítulo, en la fecha en que se realice la erogación correspondiente, los cuales podrán utilizarse como constancia o recibo de pago para efectos de la legislación laboral a que se refieren los artículos 132 fracciones VII y VIII, y 804, primer párrafo, fracciones II y IV, de la Ley Federal de Trabajo.</w:t>
      </w:r>
    </w:p>
    <w:p w:rsidR="004D26E2" w:rsidRPr="00116F33" w:rsidRDefault="004D26E2" w:rsidP="004D26E2">
      <w:pPr>
        <w:pStyle w:val="corte4fondo"/>
        <w:spacing w:line="240" w:lineRule="auto"/>
        <w:ind w:left="1134" w:right="1183" w:firstLine="0"/>
        <w:rPr>
          <w:rFonts w:cs="Arial"/>
          <w:color w:val="4472C4" w:themeColor="accent1"/>
          <w:sz w:val="22"/>
          <w:szCs w:val="22"/>
        </w:rPr>
      </w:pPr>
    </w:p>
    <w:p w:rsidR="004D26E2" w:rsidRPr="00116F33" w:rsidRDefault="004D26E2" w:rsidP="004D26E2">
      <w:pPr>
        <w:pStyle w:val="corte4fondo"/>
        <w:spacing w:line="240" w:lineRule="auto"/>
        <w:ind w:left="1134" w:right="1183" w:firstLine="0"/>
        <w:rPr>
          <w:rFonts w:cs="Arial"/>
          <w:b/>
          <w:color w:val="4472C4" w:themeColor="accent1"/>
          <w:sz w:val="22"/>
          <w:szCs w:val="22"/>
          <w:lang w:val="es-MX"/>
        </w:rPr>
      </w:pPr>
      <w:r w:rsidRPr="00116F33">
        <w:rPr>
          <w:rFonts w:cs="Arial"/>
          <w:color w:val="4472C4" w:themeColor="accent1"/>
          <w:sz w:val="22"/>
          <w:szCs w:val="22"/>
        </w:rPr>
        <w:t>[...]</w:t>
      </w:r>
    </w:p>
    <w:p w:rsidR="004D26E2" w:rsidRPr="00116F33" w:rsidRDefault="004D26E2" w:rsidP="00F51D62">
      <w:pPr>
        <w:pStyle w:val="corte4fondo"/>
        <w:ind w:right="49" w:firstLine="0"/>
        <w:rPr>
          <w:rFonts w:cs="Arial"/>
          <w:color w:val="4472C4" w:themeColor="accent1"/>
          <w:sz w:val="24"/>
          <w:szCs w:val="24"/>
          <w:lang w:val="es-MX"/>
        </w:rPr>
      </w:pPr>
    </w:p>
    <w:p w:rsidR="00973678" w:rsidRPr="00116F33" w:rsidRDefault="00973678" w:rsidP="00F51D62">
      <w:pPr>
        <w:pStyle w:val="corte4fondo"/>
        <w:ind w:right="49" w:firstLine="0"/>
        <w:rPr>
          <w:rFonts w:cs="Arial"/>
          <w:color w:val="4472C4" w:themeColor="accent1"/>
          <w:sz w:val="24"/>
          <w:szCs w:val="24"/>
          <w:lang w:val="es-MX"/>
        </w:rPr>
      </w:pPr>
      <w:r w:rsidRPr="00116F33">
        <w:rPr>
          <w:rFonts w:cs="Arial"/>
          <w:color w:val="4472C4" w:themeColor="accent1"/>
          <w:sz w:val="24"/>
          <w:szCs w:val="24"/>
          <w:lang w:val="es-MX"/>
        </w:rPr>
        <w:t>De la normativa transcrita, se colige que el documento denominado “recibo de nómina” deberá ser expedido</w:t>
      </w:r>
      <w:r w:rsidR="001B7611" w:rsidRPr="00116F33">
        <w:rPr>
          <w:rFonts w:cs="Arial"/>
          <w:color w:val="4472C4" w:themeColor="accent1"/>
          <w:sz w:val="24"/>
          <w:szCs w:val="24"/>
          <w:lang w:val="es-MX"/>
        </w:rPr>
        <w:t xml:space="preserve"> y entregado a las personas que reciban pagos por diversos conceptos</w:t>
      </w:r>
      <w:r w:rsidRPr="00116F33">
        <w:rPr>
          <w:rFonts w:cs="Arial"/>
          <w:color w:val="4472C4" w:themeColor="accent1"/>
          <w:sz w:val="24"/>
          <w:szCs w:val="24"/>
          <w:lang w:val="es-MX"/>
        </w:rPr>
        <w:t xml:space="preserve">; además </w:t>
      </w:r>
      <w:r w:rsidR="001B7611" w:rsidRPr="00116F33">
        <w:rPr>
          <w:rFonts w:cs="Arial"/>
          <w:color w:val="4472C4" w:themeColor="accent1"/>
          <w:sz w:val="24"/>
          <w:szCs w:val="24"/>
          <w:lang w:val="es-MX"/>
        </w:rPr>
        <w:t>s</w:t>
      </w:r>
      <w:r w:rsidRPr="00116F33">
        <w:rPr>
          <w:rFonts w:cs="Arial"/>
          <w:color w:val="4472C4" w:themeColor="accent1"/>
          <w:sz w:val="24"/>
          <w:szCs w:val="24"/>
          <w:lang w:val="es-MX"/>
        </w:rPr>
        <w:t>e deberá reflejar en dicho documento, las erogaciones correspondientes, misma que podrá utilizarse como constancia o recibo de pago para efectos de la legislación laboral</w:t>
      </w:r>
      <w:r w:rsidR="00046A03" w:rsidRPr="00116F33">
        <w:rPr>
          <w:rFonts w:cs="Arial"/>
          <w:color w:val="4472C4" w:themeColor="accent1"/>
          <w:sz w:val="24"/>
          <w:szCs w:val="24"/>
          <w:lang w:val="es-MX"/>
        </w:rPr>
        <w:t xml:space="preserve">, por lo tanto, esta Comisión estima que en </w:t>
      </w:r>
      <w:r w:rsidR="00BA54C0" w:rsidRPr="00116F33">
        <w:rPr>
          <w:rFonts w:cs="Arial"/>
          <w:color w:val="4472C4" w:themeColor="accent1"/>
          <w:sz w:val="24"/>
          <w:szCs w:val="24"/>
          <w:lang w:val="es-MX"/>
        </w:rPr>
        <w:t>el</w:t>
      </w:r>
      <w:r w:rsidR="00046A03" w:rsidRPr="00116F33">
        <w:rPr>
          <w:rFonts w:cs="Arial"/>
          <w:color w:val="4472C4" w:themeColor="accent1"/>
          <w:sz w:val="24"/>
          <w:szCs w:val="24"/>
          <w:lang w:val="es-MX"/>
        </w:rPr>
        <w:t xml:space="preserve"> caso concreto, el Sujeto Obligado no entregó la información solicitada</w:t>
      </w:r>
      <w:r w:rsidR="00E17B64" w:rsidRPr="00116F33">
        <w:rPr>
          <w:rFonts w:cs="Arial"/>
          <w:color w:val="4472C4" w:themeColor="accent1"/>
          <w:sz w:val="24"/>
          <w:szCs w:val="24"/>
          <w:lang w:val="es-MX"/>
        </w:rPr>
        <w:t>, ya que el hecho de que la autoridad haya señalado que lo requerido es consultable en la tabla de aplicabilidad</w:t>
      </w:r>
      <w:r w:rsidR="00A50C23" w:rsidRPr="00116F33">
        <w:rPr>
          <w:rFonts w:cs="Arial"/>
          <w:color w:val="4472C4" w:themeColor="accent1"/>
          <w:sz w:val="24"/>
          <w:szCs w:val="24"/>
          <w:lang w:val="es-MX"/>
        </w:rPr>
        <w:t xml:space="preserve"> LTAIPSLP84XI</w:t>
      </w:r>
      <w:r w:rsidR="005E2D7F">
        <w:rPr>
          <w:rFonts w:cs="Arial"/>
          <w:color w:val="4472C4" w:themeColor="accent1"/>
          <w:sz w:val="24"/>
          <w:szCs w:val="24"/>
          <w:lang w:val="es-MX"/>
        </w:rPr>
        <w:t xml:space="preserve"> </w:t>
      </w:r>
      <w:r w:rsidR="00E17B64" w:rsidRPr="00116F33">
        <w:rPr>
          <w:rFonts w:cs="Arial"/>
          <w:color w:val="4472C4" w:themeColor="accent1"/>
          <w:sz w:val="24"/>
          <w:szCs w:val="24"/>
          <w:lang w:val="es-MX"/>
        </w:rPr>
        <w:t xml:space="preserve">no atiende a lo establecido en el artículo 13 de la Ley de Transparencia Local, puesto que no </w:t>
      </w:r>
      <w:r w:rsidR="005E2D7F">
        <w:rPr>
          <w:rFonts w:cs="Arial"/>
          <w:color w:val="4472C4" w:themeColor="accent1"/>
          <w:sz w:val="24"/>
          <w:szCs w:val="24"/>
          <w:lang w:val="es-MX"/>
        </w:rPr>
        <w:t xml:space="preserve">satisface </w:t>
      </w:r>
      <w:r w:rsidR="00E17B64" w:rsidRPr="00116F33">
        <w:rPr>
          <w:rFonts w:cs="Arial"/>
          <w:color w:val="4472C4" w:themeColor="accent1"/>
          <w:sz w:val="24"/>
          <w:szCs w:val="24"/>
          <w:lang w:val="es-MX"/>
        </w:rPr>
        <w:t xml:space="preserve">el derecho de acceso a la información del solicitante. </w:t>
      </w:r>
    </w:p>
    <w:p w:rsidR="00973678" w:rsidRPr="00116F33" w:rsidRDefault="00973678" w:rsidP="00F51D62">
      <w:pPr>
        <w:pStyle w:val="corte4fondo"/>
        <w:ind w:right="49" w:firstLine="0"/>
        <w:rPr>
          <w:rFonts w:cs="Arial"/>
          <w:color w:val="4472C4" w:themeColor="accent1"/>
          <w:sz w:val="24"/>
          <w:szCs w:val="24"/>
          <w:lang w:val="es-MX"/>
        </w:rPr>
      </w:pPr>
    </w:p>
    <w:p w:rsidR="00FE1146" w:rsidRPr="00116F33" w:rsidRDefault="00FE1146" w:rsidP="00F51D62">
      <w:pPr>
        <w:pStyle w:val="corte4fondo"/>
        <w:ind w:right="49" w:firstLine="0"/>
        <w:rPr>
          <w:rFonts w:cs="Arial"/>
          <w:b/>
          <w:color w:val="4472C4" w:themeColor="accent1"/>
          <w:sz w:val="24"/>
          <w:szCs w:val="24"/>
          <w:lang w:val="es-MX"/>
        </w:rPr>
      </w:pPr>
      <w:r w:rsidRPr="00116F33">
        <w:rPr>
          <w:rFonts w:cs="Arial"/>
          <w:color w:val="4472C4" w:themeColor="accent1"/>
          <w:sz w:val="24"/>
          <w:szCs w:val="24"/>
          <w:lang w:val="es-MX"/>
        </w:rPr>
        <w:t xml:space="preserve">Se afirma lo anterior, en virtud del contenido de información del formato LTAIPSLP84XI que refiere la autoridad, en cuanto al llenado de las celdas, se refiere a información relativa a la fecha de inicio y término del periodo que se </w:t>
      </w:r>
      <w:r w:rsidRPr="00116F33">
        <w:rPr>
          <w:rFonts w:cs="Arial"/>
          <w:color w:val="4472C4" w:themeColor="accent1"/>
          <w:sz w:val="24"/>
          <w:szCs w:val="24"/>
          <w:lang w:val="es-MX"/>
        </w:rPr>
        <w:lastRenderedPageBreak/>
        <w:t>informa, tipo de integrante del sujeto obligado, clave o nivel del puesto, denominación o descripción del puesto, denominación</w:t>
      </w:r>
      <w:r w:rsidR="00A50C23" w:rsidRPr="00116F33">
        <w:rPr>
          <w:rFonts w:cs="Arial"/>
          <w:color w:val="4472C4" w:themeColor="accent1"/>
          <w:sz w:val="24"/>
          <w:szCs w:val="24"/>
          <w:lang w:val="es-MX"/>
        </w:rPr>
        <w:t xml:space="preserve"> del cargo, área de adscripción, nombre (s), primer apellido, segundo apellido, sexo, monto de la remuneración bruta, de conformidad al Tabulador de sueldos y salarios que corresponda, tipo de moneda de la remuneración bruta, entre otras, por lo que se concluye que el formato </w:t>
      </w:r>
      <w:r w:rsidRPr="00116F33">
        <w:rPr>
          <w:rFonts w:cs="Arial"/>
          <w:color w:val="4472C4" w:themeColor="accent1"/>
          <w:sz w:val="24"/>
          <w:szCs w:val="24"/>
          <w:lang w:val="es-MX"/>
        </w:rPr>
        <w:t xml:space="preserve"> </w:t>
      </w:r>
      <w:r w:rsidR="00A50C23" w:rsidRPr="00116F33">
        <w:rPr>
          <w:rFonts w:cs="Arial"/>
          <w:color w:val="4472C4" w:themeColor="accent1"/>
          <w:sz w:val="24"/>
          <w:szCs w:val="24"/>
          <w:lang w:val="es-MX"/>
        </w:rPr>
        <w:t xml:space="preserve">LTAIPSLP84XI no corresponde con la información solicitada, por lo que </w:t>
      </w:r>
      <w:r w:rsidR="00A50C23" w:rsidRPr="00116F33">
        <w:rPr>
          <w:rFonts w:cs="Arial"/>
          <w:b/>
          <w:color w:val="4472C4" w:themeColor="accent1"/>
          <w:sz w:val="24"/>
          <w:szCs w:val="24"/>
          <w:lang w:val="es-MX"/>
        </w:rPr>
        <w:t xml:space="preserve">el Sujeto Obligado deberá entregar al solicitante todos los recibos de pago del secretario general, correspondientes al periodo de diciembre de dos mil diecisiete y enero de dos mil dieciocho. </w:t>
      </w:r>
    </w:p>
    <w:p w:rsidR="00A50C23" w:rsidRPr="00116F33" w:rsidRDefault="00A50C23" w:rsidP="00F51D62">
      <w:pPr>
        <w:pStyle w:val="corte4fondo"/>
        <w:ind w:right="49" w:firstLine="0"/>
        <w:rPr>
          <w:rFonts w:cs="Arial"/>
          <w:color w:val="4472C4" w:themeColor="accent1"/>
          <w:sz w:val="24"/>
          <w:szCs w:val="24"/>
          <w:lang w:val="es-MX"/>
        </w:rPr>
      </w:pPr>
    </w:p>
    <w:p w:rsidR="00590470" w:rsidRPr="00116F33" w:rsidRDefault="00590470" w:rsidP="00590470">
      <w:pPr>
        <w:pStyle w:val="corte4fondo"/>
        <w:ind w:right="49" w:firstLine="0"/>
        <w:rPr>
          <w:rFonts w:cs="Arial"/>
          <w:color w:val="4472C4" w:themeColor="accent1"/>
          <w:sz w:val="24"/>
          <w:szCs w:val="24"/>
          <w:lang w:val="es-MX"/>
        </w:rPr>
      </w:pPr>
      <w:r w:rsidRPr="00116F33">
        <w:rPr>
          <w:rFonts w:cs="Arial"/>
          <w:b/>
          <w:color w:val="4472C4" w:themeColor="accent1"/>
          <w:sz w:val="24"/>
          <w:szCs w:val="24"/>
          <w:lang w:val="es-MX"/>
        </w:rPr>
        <w:t xml:space="preserve">QUINTO. </w:t>
      </w:r>
      <w:r w:rsidRPr="00116F33">
        <w:rPr>
          <w:rFonts w:cs="Arial"/>
          <w:color w:val="4472C4" w:themeColor="accent1"/>
          <w:sz w:val="24"/>
          <w:szCs w:val="24"/>
          <w:lang w:val="es-MX"/>
        </w:rPr>
        <w:t xml:space="preserve">Por otra parte, en cuanto a la </w:t>
      </w:r>
      <w:r w:rsidRPr="00116F33">
        <w:rPr>
          <w:rFonts w:cs="Arial"/>
          <w:b/>
          <w:color w:val="4472C4" w:themeColor="accent1"/>
          <w:sz w:val="24"/>
          <w:szCs w:val="24"/>
          <w:lang w:val="es-MX"/>
        </w:rPr>
        <w:t>modalidad de entrega</w:t>
      </w:r>
      <w:r w:rsidRPr="00116F33">
        <w:rPr>
          <w:rFonts w:cs="Arial"/>
          <w:color w:val="4472C4" w:themeColor="accent1"/>
          <w:sz w:val="24"/>
          <w:szCs w:val="24"/>
          <w:lang w:val="es-MX"/>
        </w:rPr>
        <w:t xml:space="preserve">, de las constancias que obran en autos, se advierte a foja 10 del presente sumario que el recurrente indicó  que la forma en la que desea recibir la información era el medio electrónico a través del sistema de solicitudes de acceso a la información de la Plataforma Nacional. </w:t>
      </w:r>
    </w:p>
    <w:p w:rsidR="00590470" w:rsidRPr="00116F33" w:rsidRDefault="00590470" w:rsidP="00590470">
      <w:pPr>
        <w:pStyle w:val="corte4fondo"/>
        <w:ind w:right="49" w:firstLine="0"/>
        <w:rPr>
          <w:rFonts w:cs="Arial"/>
          <w:color w:val="4472C4" w:themeColor="accent1"/>
          <w:sz w:val="24"/>
          <w:szCs w:val="24"/>
          <w:lang w:val="es-MX"/>
        </w:rPr>
      </w:pPr>
    </w:p>
    <w:p w:rsidR="00590470" w:rsidRPr="00116F33" w:rsidRDefault="00590470" w:rsidP="00590470">
      <w:pPr>
        <w:pStyle w:val="corte4fondo"/>
        <w:ind w:right="49" w:firstLine="0"/>
        <w:rPr>
          <w:rFonts w:cs="Arial"/>
          <w:color w:val="4472C4" w:themeColor="accent1"/>
          <w:sz w:val="24"/>
          <w:szCs w:val="24"/>
          <w:lang w:val="es-MX"/>
        </w:rPr>
      </w:pPr>
      <w:r w:rsidRPr="00116F33">
        <w:rPr>
          <w:rFonts w:cs="Arial"/>
          <w:color w:val="4472C4" w:themeColor="accent1"/>
          <w:sz w:val="24"/>
          <w:szCs w:val="24"/>
          <w:lang w:val="es-MX"/>
        </w:rPr>
        <w:t xml:space="preserve">Por lo anterior, es preciso traer a contexto los artículos 17, 146 y 155, que en la porción normativa que interesa, señalan: </w:t>
      </w:r>
    </w:p>
    <w:p w:rsidR="00590470" w:rsidRPr="00116F33" w:rsidRDefault="00590470" w:rsidP="00590470">
      <w:pPr>
        <w:pStyle w:val="corte4fondo"/>
        <w:ind w:right="49" w:firstLine="0"/>
        <w:rPr>
          <w:rFonts w:cs="Arial"/>
          <w:color w:val="4472C4" w:themeColor="accent1"/>
          <w:sz w:val="24"/>
          <w:szCs w:val="24"/>
          <w:lang w:val="es-MX"/>
        </w:rPr>
      </w:pPr>
    </w:p>
    <w:p w:rsidR="00590470" w:rsidRPr="00116F33" w:rsidRDefault="00590470" w:rsidP="00590470">
      <w:pPr>
        <w:pStyle w:val="corte4fondo"/>
        <w:spacing w:line="240" w:lineRule="auto"/>
        <w:ind w:left="1134" w:right="1185" w:firstLine="0"/>
        <w:rPr>
          <w:rFonts w:cs="Arial"/>
          <w:color w:val="4472C4" w:themeColor="accent1"/>
          <w:sz w:val="22"/>
          <w:szCs w:val="22"/>
        </w:rPr>
      </w:pPr>
      <w:r w:rsidRPr="00116F33">
        <w:rPr>
          <w:rFonts w:cs="Arial"/>
          <w:b/>
          <w:color w:val="4472C4" w:themeColor="accent1"/>
          <w:sz w:val="22"/>
          <w:szCs w:val="22"/>
        </w:rPr>
        <w:t>“ARTÍCULO 17</w:t>
      </w:r>
      <w:r w:rsidRPr="00116F33">
        <w:rPr>
          <w:rFonts w:cs="Arial"/>
          <w:color w:val="4472C4" w:themeColor="accent1"/>
          <w:sz w:val="22"/>
          <w:szCs w:val="22"/>
        </w:rPr>
        <w:t xml:space="preserve">. El ejercicio del derecho de acceso a la información es gratuito y sólo podrá requerirse el cobro correspondiente a la modalidad de reproducción y entrega solicitada. </w:t>
      </w:r>
    </w:p>
    <w:p w:rsidR="00590470" w:rsidRPr="00116F33" w:rsidRDefault="00590470" w:rsidP="00590470">
      <w:pPr>
        <w:pStyle w:val="corte4fondo"/>
        <w:spacing w:line="240" w:lineRule="auto"/>
        <w:ind w:left="1134" w:right="1185" w:firstLine="0"/>
        <w:rPr>
          <w:rFonts w:cs="Arial"/>
          <w:color w:val="4472C4" w:themeColor="accent1"/>
          <w:sz w:val="22"/>
          <w:szCs w:val="22"/>
        </w:rPr>
      </w:pPr>
    </w:p>
    <w:p w:rsidR="00590470" w:rsidRPr="00116F33" w:rsidRDefault="00590470" w:rsidP="00590470">
      <w:pPr>
        <w:pStyle w:val="corte4fondo"/>
        <w:spacing w:line="240" w:lineRule="auto"/>
        <w:ind w:left="1134" w:right="1185" w:firstLine="0"/>
        <w:rPr>
          <w:rFonts w:cs="Arial"/>
          <w:color w:val="4472C4" w:themeColor="accent1"/>
          <w:sz w:val="22"/>
          <w:szCs w:val="22"/>
          <w:lang w:val="es-MX"/>
        </w:rPr>
      </w:pPr>
      <w:r w:rsidRPr="00116F33">
        <w:rPr>
          <w:rFonts w:cs="Arial"/>
          <w:color w:val="4472C4" w:themeColor="accent1"/>
          <w:sz w:val="22"/>
          <w:szCs w:val="22"/>
          <w:lang w:val="es-MX"/>
        </w:rPr>
        <w:t>[...]”</w:t>
      </w:r>
    </w:p>
    <w:p w:rsidR="00590470" w:rsidRPr="00116F33" w:rsidRDefault="00590470" w:rsidP="00590470">
      <w:pPr>
        <w:pStyle w:val="corte4fondo"/>
        <w:spacing w:line="240" w:lineRule="auto"/>
        <w:ind w:left="1134" w:right="1185" w:firstLine="0"/>
        <w:rPr>
          <w:rFonts w:cs="Arial"/>
          <w:color w:val="4472C4" w:themeColor="accent1"/>
          <w:sz w:val="22"/>
          <w:szCs w:val="22"/>
          <w:lang w:val="es-MX"/>
        </w:rPr>
      </w:pPr>
    </w:p>
    <w:p w:rsidR="00590470" w:rsidRPr="00116F33" w:rsidRDefault="00590470" w:rsidP="00590470">
      <w:pPr>
        <w:pStyle w:val="corte4fondo"/>
        <w:spacing w:line="240" w:lineRule="auto"/>
        <w:ind w:left="1134" w:right="1185" w:firstLine="0"/>
        <w:rPr>
          <w:rFonts w:cs="Arial"/>
          <w:color w:val="4472C4" w:themeColor="accent1"/>
          <w:sz w:val="22"/>
          <w:szCs w:val="22"/>
        </w:rPr>
      </w:pPr>
      <w:r w:rsidRPr="00116F33">
        <w:rPr>
          <w:rFonts w:cs="Arial"/>
          <w:b/>
          <w:color w:val="4472C4" w:themeColor="accent1"/>
          <w:sz w:val="22"/>
          <w:szCs w:val="22"/>
        </w:rPr>
        <w:t>“ARTÍCULO 146</w:t>
      </w:r>
      <w:r w:rsidRPr="00116F33">
        <w:rPr>
          <w:rFonts w:cs="Arial"/>
          <w:color w:val="4472C4" w:themeColor="accent1"/>
          <w:sz w:val="22"/>
          <w:szCs w:val="22"/>
        </w:rPr>
        <w:t>. Para presentar una solicitud no se podrán exigir mayores requisitos que los siguientes:</w:t>
      </w:r>
    </w:p>
    <w:p w:rsidR="00590470" w:rsidRPr="00116F33" w:rsidRDefault="00590470" w:rsidP="00590470">
      <w:pPr>
        <w:pStyle w:val="corte4fondo"/>
        <w:spacing w:line="240" w:lineRule="auto"/>
        <w:ind w:left="1134" w:right="1185" w:firstLine="0"/>
        <w:rPr>
          <w:rFonts w:cs="Arial"/>
          <w:color w:val="4472C4" w:themeColor="accent1"/>
          <w:sz w:val="22"/>
          <w:szCs w:val="22"/>
        </w:rPr>
      </w:pPr>
    </w:p>
    <w:p w:rsidR="00590470" w:rsidRPr="00116F33" w:rsidRDefault="00590470" w:rsidP="00590470">
      <w:pPr>
        <w:pStyle w:val="corte4fondo"/>
        <w:spacing w:line="240" w:lineRule="auto"/>
        <w:ind w:left="1134" w:right="1185" w:firstLine="0"/>
        <w:rPr>
          <w:rFonts w:cs="Arial"/>
          <w:color w:val="4472C4" w:themeColor="accent1"/>
          <w:sz w:val="22"/>
          <w:szCs w:val="22"/>
        </w:rPr>
      </w:pPr>
      <w:r w:rsidRPr="00116F33">
        <w:rPr>
          <w:rFonts w:cs="Arial"/>
          <w:color w:val="4472C4" w:themeColor="accent1"/>
          <w:sz w:val="22"/>
          <w:szCs w:val="22"/>
        </w:rPr>
        <w:t>[...]</w:t>
      </w:r>
    </w:p>
    <w:p w:rsidR="00590470" w:rsidRPr="00116F33" w:rsidRDefault="00590470" w:rsidP="00590470">
      <w:pPr>
        <w:pStyle w:val="corte4fondo"/>
        <w:spacing w:line="240" w:lineRule="auto"/>
        <w:ind w:left="1134" w:right="1185" w:firstLine="0"/>
        <w:rPr>
          <w:rFonts w:cs="Arial"/>
          <w:color w:val="4472C4" w:themeColor="accent1"/>
          <w:sz w:val="22"/>
          <w:szCs w:val="22"/>
        </w:rPr>
      </w:pPr>
    </w:p>
    <w:p w:rsidR="00590470" w:rsidRPr="00116F33" w:rsidRDefault="00590470" w:rsidP="00590470">
      <w:pPr>
        <w:pStyle w:val="corte4fondo"/>
        <w:spacing w:line="240" w:lineRule="auto"/>
        <w:ind w:left="1134" w:right="1185" w:firstLine="0"/>
        <w:rPr>
          <w:rFonts w:cs="Arial"/>
          <w:color w:val="4472C4" w:themeColor="accent1"/>
          <w:sz w:val="22"/>
          <w:szCs w:val="22"/>
        </w:rPr>
      </w:pPr>
      <w:r w:rsidRPr="00116F33">
        <w:rPr>
          <w:rFonts w:cs="Arial"/>
          <w:color w:val="4472C4" w:themeColor="accent1"/>
          <w:sz w:val="22"/>
          <w:szCs w:val="22"/>
        </w:rPr>
        <w:t>V. 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w:t>
      </w:r>
    </w:p>
    <w:p w:rsidR="00590470" w:rsidRPr="00116F33" w:rsidRDefault="00590470" w:rsidP="00590470">
      <w:pPr>
        <w:pStyle w:val="corte4fondo"/>
        <w:spacing w:line="240" w:lineRule="auto"/>
        <w:ind w:left="1134" w:right="1185" w:firstLine="0"/>
        <w:rPr>
          <w:rFonts w:cs="Arial"/>
          <w:color w:val="4472C4" w:themeColor="accent1"/>
          <w:sz w:val="22"/>
          <w:szCs w:val="22"/>
        </w:rPr>
      </w:pPr>
    </w:p>
    <w:p w:rsidR="00590470" w:rsidRPr="00116F33" w:rsidRDefault="00590470" w:rsidP="00590470">
      <w:pPr>
        <w:pStyle w:val="corte4fondo"/>
        <w:spacing w:line="240" w:lineRule="auto"/>
        <w:ind w:left="1134" w:right="1185" w:firstLine="0"/>
        <w:rPr>
          <w:rFonts w:cs="Arial"/>
          <w:color w:val="4472C4" w:themeColor="accent1"/>
          <w:sz w:val="22"/>
          <w:szCs w:val="22"/>
          <w:lang w:val="es-MX"/>
        </w:rPr>
      </w:pPr>
      <w:r w:rsidRPr="00116F33">
        <w:rPr>
          <w:rFonts w:cs="Arial"/>
          <w:color w:val="4472C4" w:themeColor="accent1"/>
          <w:sz w:val="22"/>
          <w:szCs w:val="22"/>
        </w:rPr>
        <w:t>[...]”</w:t>
      </w:r>
    </w:p>
    <w:p w:rsidR="00590470" w:rsidRPr="00116F33" w:rsidRDefault="00590470" w:rsidP="00590470">
      <w:pPr>
        <w:pStyle w:val="corte4fondo"/>
        <w:spacing w:line="240" w:lineRule="auto"/>
        <w:ind w:left="1134" w:right="1185" w:firstLine="0"/>
        <w:rPr>
          <w:rFonts w:cs="Arial"/>
          <w:color w:val="4472C4" w:themeColor="accent1"/>
          <w:sz w:val="22"/>
          <w:szCs w:val="22"/>
          <w:lang w:val="es-MX"/>
        </w:rPr>
      </w:pPr>
    </w:p>
    <w:p w:rsidR="00590470" w:rsidRPr="00116F33" w:rsidRDefault="00590470" w:rsidP="00590470">
      <w:pPr>
        <w:pStyle w:val="corte4fondo"/>
        <w:spacing w:line="240" w:lineRule="auto"/>
        <w:ind w:left="1134" w:right="1185" w:firstLine="0"/>
        <w:rPr>
          <w:rFonts w:cs="Arial"/>
          <w:color w:val="4472C4" w:themeColor="accent1"/>
          <w:sz w:val="22"/>
          <w:szCs w:val="22"/>
        </w:rPr>
      </w:pPr>
      <w:r w:rsidRPr="00116F33">
        <w:rPr>
          <w:rFonts w:cs="Arial"/>
          <w:b/>
          <w:color w:val="4472C4" w:themeColor="accent1"/>
          <w:sz w:val="22"/>
          <w:szCs w:val="22"/>
        </w:rPr>
        <w:t>“ARTÍCULO 155.</w:t>
      </w:r>
      <w:r w:rsidRPr="00116F33">
        <w:rPr>
          <w:rFonts w:cs="Arial"/>
          <w:color w:val="4472C4" w:themeColor="accent1"/>
          <w:sz w:val="22"/>
          <w:szCs w:val="22"/>
        </w:rPr>
        <w:t xml:space="preserve"> El acceso se dará en la modalidad de entrega y, en su caso, de envío elegidos por el solicitante. Cuando la información no pueda entregarse o enviarse en la modalidad elegida, el sujeto obligado deberá ofrecer otra u otras modalidades de entrega.</w:t>
      </w:r>
    </w:p>
    <w:p w:rsidR="00590470" w:rsidRPr="00116F33" w:rsidRDefault="00590470" w:rsidP="00590470">
      <w:pPr>
        <w:pStyle w:val="corte4fondo"/>
        <w:spacing w:line="240" w:lineRule="auto"/>
        <w:ind w:left="1134" w:right="1185" w:firstLine="0"/>
        <w:rPr>
          <w:rFonts w:cs="Arial"/>
          <w:color w:val="4472C4" w:themeColor="accent1"/>
          <w:sz w:val="22"/>
          <w:szCs w:val="22"/>
        </w:rPr>
      </w:pPr>
    </w:p>
    <w:p w:rsidR="00590470" w:rsidRPr="00116F33" w:rsidRDefault="00590470" w:rsidP="00590470">
      <w:pPr>
        <w:pStyle w:val="corte4fondo"/>
        <w:spacing w:line="240" w:lineRule="auto"/>
        <w:ind w:left="1134" w:right="1185" w:firstLine="0"/>
        <w:rPr>
          <w:rFonts w:cs="Arial"/>
          <w:color w:val="4472C4" w:themeColor="accent1"/>
          <w:sz w:val="22"/>
          <w:szCs w:val="22"/>
        </w:rPr>
      </w:pPr>
      <w:r w:rsidRPr="00116F33">
        <w:rPr>
          <w:rFonts w:cs="Arial"/>
          <w:color w:val="4472C4" w:themeColor="accent1"/>
          <w:sz w:val="22"/>
          <w:szCs w:val="22"/>
        </w:rPr>
        <w:lastRenderedPageBreak/>
        <w:t>En cualquier caso, se deberá fundar y motivar la necesidad de ofrecer otras modalidades.”</w:t>
      </w:r>
    </w:p>
    <w:p w:rsidR="00590470" w:rsidRPr="00116F33" w:rsidRDefault="00590470" w:rsidP="00590470">
      <w:pPr>
        <w:pStyle w:val="corte4fondo"/>
        <w:spacing w:line="240" w:lineRule="auto"/>
        <w:ind w:left="1134" w:right="1185" w:firstLine="0"/>
        <w:rPr>
          <w:rFonts w:cs="Arial"/>
          <w:color w:val="4472C4" w:themeColor="accent1"/>
          <w:sz w:val="22"/>
          <w:szCs w:val="22"/>
        </w:rPr>
      </w:pPr>
    </w:p>
    <w:p w:rsidR="00590470" w:rsidRPr="00116F33" w:rsidRDefault="00590470" w:rsidP="00590470">
      <w:pPr>
        <w:pStyle w:val="corte4fondo"/>
        <w:ind w:right="49" w:firstLine="0"/>
        <w:rPr>
          <w:rFonts w:cs="Arial"/>
          <w:color w:val="4472C4" w:themeColor="accent1"/>
          <w:sz w:val="24"/>
          <w:szCs w:val="24"/>
        </w:rPr>
      </w:pPr>
      <w:r w:rsidRPr="00116F33">
        <w:rPr>
          <w:rFonts w:cs="Arial"/>
          <w:color w:val="4472C4" w:themeColor="accent1"/>
          <w:sz w:val="24"/>
          <w:szCs w:val="24"/>
          <w:lang w:val="es-MX"/>
        </w:rPr>
        <w:t xml:space="preserve">De la normatividad transcrita, se precisa que </w:t>
      </w:r>
      <w:r w:rsidRPr="00116F33">
        <w:rPr>
          <w:rFonts w:cs="Arial"/>
          <w:color w:val="4472C4" w:themeColor="accent1"/>
          <w:sz w:val="24"/>
          <w:szCs w:val="24"/>
        </w:rPr>
        <w:t>el ejercicio del derecho de acceso a la información es gratuito y sólo podrá requerirse el cobro en los casos de que la modalidad requiera la reproducción y entrega solicitada por el particular. .</w:t>
      </w:r>
    </w:p>
    <w:p w:rsidR="00590470" w:rsidRPr="00116F33" w:rsidRDefault="00590470" w:rsidP="00590470">
      <w:pPr>
        <w:pStyle w:val="corte4fondo"/>
        <w:ind w:right="49" w:firstLine="0"/>
        <w:rPr>
          <w:rFonts w:cs="Arial"/>
          <w:color w:val="4472C4" w:themeColor="accent1"/>
          <w:sz w:val="24"/>
          <w:szCs w:val="24"/>
        </w:rPr>
      </w:pPr>
      <w:r w:rsidRPr="00116F33">
        <w:rPr>
          <w:rFonts w:cs="Arial"/>
          <w:color w:val="4472C4" w:themeColor="accent1"/>
          <w:sz w:val="24"/>
          <w:szCs w:val="24"/>
        </w:rPr>
        <w:t>Por tanto, al momento de presentar una solicitud de acceso a la información, la Ley de la materia no exige mayores requisitos, siendo uno de los más importantes que los particulares indiquen la modalidad en la que se prefiere se otorgue el acceso a la información.</w:t>
      </w:r>
    </w:p>
    <w:p w:rsidR="00590470" w:rsidRPr="00116F33" w:rsidRDefault="00590470" w:rsidP="00590470">
      <w:pPr>
        <w:pStyle w:val="corte4fondo"/>
        <w:ind w:right="49" w:firstLine="0"/>
        <w:rPr>
          <w:rFonts w:cs="Arial"/>
          <w:color w:val="4472C4" w:themeColor="accent1"/>
          <w:sz w:val="24"/>
          <w:szCs w:val="24"/>
        </w:rPr>
      </w:pPr>
    </w:p>
    <w:p w:rsidR="00590470" w:rsidRPr="00116F33" w:rsidRDefault="00590470" w:rsidP="00590470">
      <w:pPr>
        <w:pStyle w:val="corte4fondo"/>
        <w:ind w:right="49" w:firstLine="0"/>
        <w:rPr>
          <w:rFonts w:cs="Arial"/>
          <w:color w:val="4472C4" w:themeColor="accent1"/>
          <w:sz w:val="24"/>
          <w:szCs w:val="24"/>
        </w:rPr>
      </w:pPr>
      <w:r w:rsidRPr="00116F33">
        <w:rPr>
          <w:rFonts w:cs="Arial"/>
          <w:color w:val="4472C4" w:themeColor="accent1"/>
          <w:sz w:val="24"/>
          <w:szCs w:val="24"/>
        </w:rPr>
        <w:t xml:space="preserve">Por ello, la regla general es que el </w:t>
      </w:r>
      <w:r w:rsidRPr="00116F33">
        <w:rPr>
          <w:rFonts w:cs="Arial"/>
          <w:b/>
          <w:color w:val="4472C4" w:themeColor="accent1"/>
          <w:sz w:val="24"/>
          <w:szCs w:val="24"/>
        </w:rPr>
        <w:t xml:space="preserve">acceso a la documentación requerida se dará en la modalidad solicitada y, en su caso, el envío elegido por el solicitante. </w:t>
      </w:r>
      <w:r w:rsidRPr="00116F33">
        <w:rPr>
          <w:rFonts w:cs="Arial"/>
          <w:color w:val="4472C4" w:themeColor="accent1"/>
          <w:sz w:val="24"/>
          <w:szCs w:val="24"/>
        </w:rPr>
        <w:t xml:space="preserve"> </w:t>
      </w:r>
    </w:p>
    <w:p w:rsidR="00590470" w:rsidRPr="00116F33" w:rsidRDefault="00590470" w:rsidP="00590470">
      <w:pPr>
        <w:pStyle w:val="corte4fondo"/>
        <w:ind w:right="49" w:firstLine="0"/>
        <w:rPr>
          <w:rFonts w:cs="Arial"/>
          <w:color w:val="4472C4" w:themeColor="accent1"/>
          <w:sz w:val="24"/>
          <w:szCs w:val="24"/>
        </w:rPr>
      </w:pPr>
    </w:p>
    <w:p w:rsidR="00590470" w:rsidRPr="00116F33" w:rsidRDefault="00590470" w:rsidP="00590470">
      <w:pPr>
        <w:pStyle w:val="corte4fondo"/>
        <w:ind w:right="49" w:firstLine="0"/>
        <w:rPr>
          <w:rFonts w:cs="Arial"/>
          <w:color w:val="4472C4" w:themeColor="accent1"/>
          <w:sz w:val="24"/>
          <w:szCs w:val="24"/>
        </w:rPr>
      </w:pPr>
      <w:r w:rsidRPr="00116F33">
        <w:rPr>
          <w:rFonts w:cs="Arial"/>
          <w:color w:val="4472C4" w:themeColor="accent1"/>
          <w:sz w:val="24"/>
          <w:szCs w:val="24"/>
        </w:rPr>
        <w:t xml:space="preserve">No obstante lo anterior, dicha regla no es </w:t>
      </w:r>
      <w:proofErr w:type="gramStart"/>
      <w:r w:rsidRPr="00116F33">
        <w:rPr>
          <w:rFonts w:cs="Arial"/>
          <w:color w:val="4472C4" w:themeColor="accent1"/>
          <w:sz w:val="24"/>
          <w:szCs w:val="24"/>
        </w:rPr>
        <w:t>absoluta</w:t>
      </w:r>
      <w:proofErr w:type="gramEnd"/>
      <w:r w:rsidRPr="00116F33">
        <w:rPr>
          <w:rFonts w:cs="Arial"/>
          <w:color w:val="4472C4" w:themeColor="accent1"/>
          <w:sz w:val="24"/>
          <w:szCs w:val="24"/>
        </w:rPr>
        <w:t xml:space="preserve">, puesto que se puede presentar una excepción en el caso de que la autoridad no pueda realizar la entrega o envío en la modalidad elegida, por lo que de manera fundada y motivada se deberá indicar al peticionario cual es la necesidad por la que se ofrecen otras modalidades. </w:t>
      </w:r>
    </w:p>
    <w:p w:rsidR="00590470" w:rsidRPr="00116F33" w:rsidRDefault="00590470" w:rsidP="00590470">
      <w:pPr>
        <w:pStyle w:val="corte4fondo"/>
        <w:ind w:right="49" w:firstLine="0"/>
        <w:rPr>
          <w:rFonts w:cs="Arial"/>
          <w:color w:val="4472C4" w:themeColor="accent1"/>
          <w:sz w:val="24"/>
          <w:szCs w:val="24"/>
        </w:rPr>
      </w:pPr>
    </w:p>
    <w:p w:rsidR="00590470" w:rsidRPr="00116F33" w:rsidRDefault="00590470" w:rsidP="00590470">
      <w:pPr>
        <w:pStyle w:val="corte4fondo"/>
        <w:ind w:right="49" w:firstLine="0"/>
        <w:rPr>
          <w:rFonts w:cs="Arial"/>
          <w:color w:val="4472C4" w:themeColor="accent1"/>
          <w:sz w:val="24"/>
          <w:szCs w:val="24"/>
        </w:rPr>
      </w:pPr>
      <w:r w:rsidRPr="00116F33">
        <w:rPr>
          <w:rFonts w:cs="Arial"/>
          <w:color w:val="4472C4" w:themeColor="accent1"/>
          <w:sz w:val="24"/>
          <w:szCs w:val="24"/>
        </w:rPr>
        <w:t xml:space="preserve">En el caso particular, la solicitud de información fue realizada por el solicitante a través de la Plataforma, requiriendo copia a través del medio electrónico del sistema de solicitudes de acceso a la referida Plataforma. </w:t>
      </w:r>
    </w:p>
    <w:p w:rsidR="00590470" w:rsidRPr="00116F33" w:rsidRDefault="00590470" w:rsidP="00590470">
      <w:pPr>
        <w:pStyle w:val="corte4fondo"/>
        <w:ind w:right="49" w:firstLine="0"/>
        <w:rPr>
          <w:rFonts w:cs="Arial"/>
          <w:color w:val="4472C4" w:themeColor="accent1"/>
          <w:sz w:val="24"/>
          <w:szCs w:val="24"/>
        </w:rPr>
      </w:pPr>
    </w:p>
    <w:p w:rsidR="00590470" w:rsidRPr="00116F33" w:rsidRDefault="00590470" w:rsidP="00590470">
      <w:pPr>
        <w:rPr>
          <w:rFonts w:ascii="Arial" w:hAnsi="Arial" w:cs="Arial"/>
          <w:color w:val="4472C4" w:themeColor="accent1"/>
          <w:sz w:val="24"/>
        </w:rPr>
      </w:pPr>
      <w:r w:rsidRPr="00116F33">
        <w:rPr>
          <w:rFonts w:ascii="Arial" w:hAnsi="Arial" w:cs="Arial"/>
          <w:color w:val="4472C4" w:themeColor="accent1"/>
          <w:sz w:val="24"/>
        </w:rPr>
        <w:t>Además, de la relatoría expuesta en el considerando tercero de la presente determinación, se colige que el particular requirió los recibos de pago del secretario general, del periodo comprendido en diciembre de dos mil diecisiete y enero de dos mil dieciocho, por lo de conformidad con lo establecido en el artículo 125</w:t>
      </w:r>
      <w:r w:rsidRPr="00116F33">
        <w:rPr>
          <w:rStyle w:val="Refdenotaalpie"/>
          <w:rFonts w:ascii="Arial" w:hAnsi="Arial" w:cs="Arial"/>
          <w:color w:val="4472C4" w:themeColor="accent1"/>
          <w:sz w:val="24"/>
        </w:rPr>
        <w:footnoteReference w:id="3"/>
      </w:r>
      <w:r w:rsidRPr="00116F33">
        <w:rPr>
          <w:rFonts w:ascii="Arial" w:hAnsi="Arial" w:cs="Arial"/>
          <w:color w:val="4472C4" w:themeColor="accent1"/>
          <w:sz w:val="24"/>
        </w:rPr>
        <w:t xml:space="preserve"> de la Ley de Transparencia Local, se realiza la precisión de que en el caso de que lo9s recibos de pago contengan datos personales, como RFC, CURP, número de cuenta, código “QR”, entre otros, con base en lo establecido </w:t>
      </w:r>
      <w:r w:rsidRPr="00116F33">
        <w:rPr>
          <w:rFonts w:ascii="Arial" w:hAnsi="Arial" w:cs="Arial"/>
          <w:color w:val="4472C4" w:themeColor="accent1"/>
          <w:sz w:val="24"/>
        </w:rPr>
        <w:lastRenderedPageBreak/>
        <w:t>en el artículo 60</w:t>
      </w:r>
      <w:r w:rsidRPr="00116F33">
        <w:rPr>
          <w:rStyle w:val="Refdenotaalpie"/>
          <w:rFonts w:ascii="Arial" w:hAnsi="Arial" w:cs="Arial"/>
          <w:color w:val="4472C4" w:themeColor="accent1"/>
          <w:sz w:val="24"/>
        </w:rPr>
        <w:footnoteReference w:id="4"/>
      </w:r>
      <w:r w:rsidRPr="00116F33">
        <w:rPr>
          <w:rFonts w:ascii="Arial" w:hAnsi="Arial" w:cs="Arial"/>
          <w:color w:val="4472C4" w:themeColor="accent1"/>
          <w:sz w:val="24"/>
        </w:rPr>
        <w:t xml:space="preserve"> de la Ley de Transparencia Local, el Obligado deberá elaborar la versión pública que corresponda de la documentación solicitada. </w:t>
      </w:r>
    </w:p>
    <w:p w:rsidR="00590470" w:rsidRPr="00116F33" w:rsidRDefault="00590470" w:rsidP="00590470">
      <w:pPr>
        <w:rPr>
          <w:rFonts w:ascii="Arial" w:eastAsia="Arial Unicode MS" w:hAnsi="Arial" w:cs="Arial"/>
          <w:color w:val="4472C4" w:themeColor="accent1"/>
          <w:sz w:val="24"/>
        </w:rPr>
      </w:pPr>
    </w:p>
    <w:p w:rsidR="00590470" w:rsidRPr="00116F33" w:rsidRDefault="00590470" w:rsidP="00590470">
      <w:pPr>
        <w:autoSpaceDE w:val="0"/>
        <w:autoSpaceDN w:val="0"/>
        <w:adjustRightInd w:val="0"/>
        <w:rPr>
          <w:rFonts w:ascii="Arial" w:hAnsi="Arial" w:cs="Arial"/>
          <w:color w:val="4472C4" w:themeColor="accent1"/>
          <w:sz w:val="24"/>
          <w:lang w:val="es-MX"/>
        </w:rPr>
      </w:pPr>
      <w:r w:rsidRPr="00116F33">
        <w:rPr>
          <w:rFonts w:ascii="Arial" w:hAnsi="Arial" w:cs="Arial"/>
          <w:color w:val="4472C4" w:themeColor="accent1"/>
          <w:sz w:val="24"/>
          <w:lang w:val="es-MX"/>
        </w:rPr>
        <w:t>Asimismo, el Obligado d</w:t>
      </w:r>
      <w:r w:rsidR="00BB67F4" w:rsidRPr="00116F33">
        <w:rPr>
          <w:rFonts w:ascii="Arial" w:hAnsi="Arial" w:cs="Arial"/>
          <w:color w:val="4472C4" w:themeColor="accent1"/>
          <w:sz w:val="24"/>
          <w:lang w:val="es-MX"/>
        </w:rPr>
        <w:t xml:space="preserve">eberá privilegiar el </w:t>
      </w:r>
      <w:r w:rsidRPr="00116F33">
        <w:rPr>
          <w:rFonts w:ascii="Arial" w:hAnsi="Arial" w:cs="Arial"/>
          <w:color w:val="4472C4" w:themeColor="accent1"/>
          <w:sz w:val="24"/>
          <w:lang w:val="es-MX"/>
        </w:rPr>
        <w:t>principio de gratuidad contenido en el numeral</w:t>
      </w:r>
      <w:r w:rsidR="00BB67F4" w:rsidRPr="00116F33">
        <w:rPr>
          <w:rFonts w:ascii="Arial" w:hAnsi="Arial" w:cs="Arial"/>
          <w:color w:val="4472C4" w:themeColor="accent1"/>
          <w:sz w:val="24"/>
          <w:lang w:val="es-MX"/>
        </w:rPr>
        <w:t>165 de la Ley de la materia</w:t>
      </w:r>
      <w:r w:rsidRPr="00116F33">
        <w:rPr>
          <w:rFonts w:ascii="Arial" w:hAnsi="Arial" w:cs="Arial"/>
          <w:color w:val="4472C4" w:themeColor="accent1"/>
          <w:sz w:val="24"/>
          <w:lang w:val="es-MX"/>
        </w:rPr>
        <w:t xml:space="preserve">, ya que en el caso concreto, </w:t>
      </w:r>
      <w:r w:rsidRPr="00116F33">
        <w:rPr>
          <w:rFonts w:ascii="Arial" w:hAnsi="Arial" w:cs="Arial"/>
          <w:b/>
          <w:color w:val="4472C4" w:themeColor="accent1"/>
          <w:sz w:val="24"/>
        </w:rPr>
        <w:t>las veinte primeras hojas, ya sean simples o certificadas,  deberán de ser entregada sin costo,</w:t>
      </w:r>
      <w:r w:rsidRPr="00116F33">
        <w:rPr>
          <w:rFonts w:ascii="Arial" w:hAnsi="Arial" w:cs="Arial"/>
          <w:color w:val="4472C4" w:themeColor="accent1"/>
          <w:sz w:val="24"/>
        </w:rPr>
        <w:t xml:space="preserve"> lo cual se reafirma con el</w:t>
      </w:r>
      <w:r w:rsidRPr="00116F33">
        <w:rPr>
          <w:rFonts w:ascii="Arial" w:hAnsi="Arial" w:cs="Arial"/>
          <w:color w:val="4472C4" w:themeColor="accent1"/>
          <w:sz w:val="24"/>
          <w:lang w:val="es-MX"/>
        </w:rPr>
        <w:t xml:space="preserve"> criterio 02/18, emitido por el Instituto Nacional de Acceso a la Información y Protección de Datos Personales (INAI), correspondiente a la segunda época en materia de protección de datos personales, que señala:</w:t>
      </w:r>
    </w:p>
    <w:p w:rsidR="00590470" w:rsidRPr="00116F33" w:rsidRDefault="00590470" w:rsidP="00590470">
      <w:pPr>
        <w:pStyle w:val="Textoindependienteprimerasangra"/>
        <w:spacing w:after="0" w:line="240" w:lineRule="auto"/>
        <w:ind w:left="1134" w:right="1185" w:firstLine="0"/>
        <w:rPr>
          <w:rFonts w:ascii="Arial" w:hAnsi="Arial" w:cs="Arial"/>
          <w:bCs/>
          <w:color w:val="4472C4" w:themeColor="accent1"/>
          <w:sz w:val="22"/>
          <w:szCs w:val="22"/>
        </w:rPr>
      </w:pPr>
    </w:p>
    <w:p w:rsidR="00590470" w:rsidRPr="00116F33" w:rsidRDefault="00590470" w:rsidP="00590470">
      <w:pPr>
        <w:pStyle w:val="Textoindependienteprimerasangra"/>
        <w:spacing w:after="0" w:line="240" w:lineRule="auto"/>
        <w:ind w:left="1134" w:right="1185" w:firstLine="0"/>
        <w:rPr>
          <w:rFonts w:ascii="Arial" w:hAnsi="Arial" w:cs="Arial"/>
          <w:bCs/>
          <w:color w:val="4472C4" w:themeColor="accent1"/>
          <w:sz w:val="22"/>
          <w:szCs w:val="22"/>
        </w:rPr>
      </w:pPr>
      <w:r w:rsidRPr="00116F33">
        <w:rPr>
          <w:rFonts w:ascii="Arial" w:hAnsi="Arial" w:cs="Arial"/>
          <w:b/>
          <w:bCs/>
          <w:color w:val="4472C4" w:themeColor="accent1"/>
          <w:sz w:val="22"/>
          <w:szCs w:val="22"/>
        </w:rPr>
        <w:t>“Gratuidad de las primeras veinte hojas simples o certificadas</w:t>
      </w:r>
      <w:r w:rsidRPr="00116F33">
        <w:rPr>
          <w:rFonts w:ascii="Arial" w:hAnsi="Arial" w:cs="Arial"/>
          <w:bCs/>
          <w:color w:val="4472C4" w:themeColor="accent1"/>
          <w:sz w:val="22"/>
          <w:szCs w:val="22"/>
        </w:rPr>
        <w:t xml:space="preserve">. Cuando la entrega de los datos personales sea a través de copias simples o certificadas, las primeras veinte hojas serán sin costo.”  </w:t>
      </w:r>
    </w:p>
    <w:p w:rsidR="00590470" w:rsidRPr="00116F33" w:rsidRDefault="00590470" w:rsidP="00590470">
      <w:pPr>
        <w:pStyle w:val="Textoindependienteprimerasangra"/>
        <w:spacing w:after="0" w:line="240" w:lineRule="auto"/>
        <w:ind w:left="1134" w:right="1185" w:firstLine="0"/>
        <w:rPr>
          <w:rFonts w:ascii="Arial" w:hAnsi="Arial" w:cs="Arial"/>
          <w:bCs/>
          <w:color w:val="4472C4" w:themeColor="accent1"/>
          <w:sz w:val="22"/>
          <w:szCs w:val="22"/>
        </w:rPr>
      </w:pPr>
    </w:p>
    <w:p w:rsidR="005F5B56" w:rsidRPr="00116F33" w:rsidRDefault="005F5B56" w:rsidP="005F5B56">
      <w:pPr>
        <w:rPr>
          <w:rFonts w:ascii="Arial" w:hAnsi="Arial" w:cs="Arial"/>
          <w:color w:val="4472C4" w:themeColor="accent1"/>
          <w:sz w:val="24"/>
          <w:lang w:val="es-MX"/>
        </w:rPr>
      </w:pPr>
      <w:r w:rsidRPr="00116F33">
        <w:rPr>
          <w:rFonts w:ascii="Arial" w:hAnsi="Arial" w:cs="Arial"/>
          <w:color w:val="4472C4" w:themeColor="accent1"/>
          <w:sz w:val="24"/>
        </w:rPr>
        <w:t xml:space="preserve">Por último, </w:t>
      </w:r>
      <w:r w:rsidRPr="00116F33">
        <w:rPr>
          <w:rFonts w:ascii="Arial" w:hAnsi="Arial" w:cs="Arial"/>
          <w:color w:val="4472C4" w:themeColor="accent1"/>
          <w:sz w:val="24"/>
          <w:lang w:val="es-MX"/>
        </w:rPr>
        <w:t xml:space="preserve">esta Comisión estima conveniente señalar el contenido del lineamiento quincuagésimo noveno, de los citados lineamientos que señalan: </w:t>
      </w:r>
    </w:p>
    <w:p w:rsidR="005F5B56" w:rsidRPr="00116F33" w:rsidRDefault="005F5B56" w:rsidP="005F5B56">
      <w:pPr>
        <w:autoSpaceDE w:val="0"/>
        <w:autoSpaceDN w:val="0"/>
        <w:adjustRightInd w:val="0"/>
        <w:rPr>
          <w:rFonts w:ascii="Arial" w:hAnsi="Arial" w:cs="Arial"/>
          <w:color w:val="4472C4" w:themeColor="accent1"/>
          <w:sz w:val="24"/>
          <w:lang w:val="es-MX"/>
        </w:rPr>
      </w:pPr>
    </w:p>
    <w:p w:rsidR="005F5B56" w:rsidRPr="00116F33" w:rsidRDefault="005F5B56" w:rsidP="005F5B56">
      <w:pPr>
        <w:autoSpaceDE w:val="0"/>
        <w:autoSpaceDN w:val="0"/>
        <w:adjustRightInd w:val="0"/>
        <w:spacing w:line="240" w:lineRule="auto"/>
        <w:ind w:left="1134" w:right="1183"/>
        <w:rPr>
          <w:rFonts w:ascii="Arial" w:hAnsi="Arial" w:cs="Arial"/>
          <w:color w:val="4472C4" w:themeColor="accent1"/>
          <w:sz w:val="22"/>
          <w:szCs w:val="22"/>
          <w:lang w:val="es-MX"/>
        </w:rPr>
      </w:pPr>
      <w:r w:rsidRPr="00116F33">
        <w:rPr>
          <w:rFonts w:ascii="Arial" w:hAnsi="Arial" w:cs="Arial"/>
          <w:color w:val="4472C4" w:themeColor="accent1"/>
          <w:sz w:val="22"/>
          <w:szCs w:val="22"/>
          <w:lang w:val="es-MX"/>
        </w:rPr>
        <w:t>“</w:t>
      </w:r>
      <w:r w:rsidRPr="00116F33">
        <w:rPr>
          <w:rFonts w:ascii="Arial" w:hAnsi="Arial" w:cs="Arial"/>
          <w:b/>
          <w:color w:val="4472C4" w:themeColor="accent1"/>
          <w:sz w:val="22"/>
          <w:szCs w:val="22"/>
          <w:lang w:val="es-MX"/>
        </w:rPr>
        <w:t>Quincuagésimo noveno.</w:t>
      </w:r>
      <w:r w:rsidRPr="00116F33">
        <w:rPr>
          <w:rFonts w:ascii="Arial" w:hAnsi="Arial" w:cs="Arial"/>
          <w:color w:val="4472C4" w:themeColor="accent1"/>
          <w:sz w:val="22"/>
          <w:szCs w:val="22"/>
          <w:lang w:val="es-MX"/>
        </w:rPr>
        <w:t xml:space="preserve"> </w:t>
      </w:r>
      <w:r w:rsidRPr="00116F33">
        <w:rPr>
          <w:rFonts w:ascii="Arial" w:hAnsi="Arial" w:cs="Arial"/>
          <w:b/>
          <w:color w:val="4472C4" w:themeColor="accent1"/>
          <w:sz w:val="22"/>
          <w:szCs w:val="22"/>
          <w:lang w:val="es-MX"/>
        </w:rPr>
        <w:t xml:space="preserve">En caso de que el documento únicamente se posea en versión impresa, deberá fotocopiarse y sobre éste deberán testarse las palabras, párrafos o renglones que sean clasificados, debiendo anotar al lado del texto omitido, </w:t>
      </w:r>
      <w:r w:rsidRPr="00116F33">
        <w:rPr>
          <w:rFonts w:ascii="Arial" w:hAnsi="Arial" w:cs="Arial"/>
          <w:color w:val="4472C4" w:themeColor="accent1"/>
          <w:sz w:val="22"/>
          <w:szCs w:val="22"/>
          <w:lang w:val="es-MX"/>
        </w:rPr>
        <w:t>una referencia numérica tal y como se puede observar en el modelo para testar documentos impresos contenido en el Anexo 1 de los Lineamientos, “Modelo para testar documentos impresos”.</w:t>
      </w:r>
    </w:p>
    <w:p w:rsidR="005F5B56" w:rsidRPr="00116F33" w:rsidRDefault="005F5B56" w:rsidP="005F5B56">
      <w:pPr>
        <w:autoSpaceDE w:val="0"/>
        <w:autoSpaceDN w:val="0"/>
        <w:adjustRightInd w:val="0"/>
        <w:spacing w:line="240" w:lineRule="auto"/>
        <w:ind w:left="1134" w:right="1183"/>
        <w:rPr>
          <w:rFonts w:ascii="Arial" w:hAnsi="Arial" w:cs="Arial"/>
          <w:color w:val="4472C4" w:themeColor="accent1"/>
          <w:sz w:val="22"/>
          <w:szCs w:val="22"/>
          <w:lang w:val="es-MX"/>
        </w:rPr>
      </w:pPr>
    </w:p>
    <w:p w:rsidR="005F5B56" w:rsidRPr="00116F33" w:rsidRDefault="005F5B56" w:rsidP="005F5B56">
      <w:pPr>
        <w:autoSpaceDE w:val="0"/>
        <w:autoSpaceDN w:val="0"/>
        <w:adjustRightInd w:val="0"/>
        <w:spacing w:line="240" w:lineRule="auto"/>
        <w:ind w:left="1134" w:right="1183"/>
        <w:rPr>
          <w:rFonts w:ascii="Arial" w:hAnsi="Arial" w:cs="Arial"/>
          <w:b/>
          <w:color w:val="4472C4" w:themeColor="accent1"/>
          <w:sz w:val="22"/>
          <w:szCs w:val="22"/>
          <w:lang w:val="es-MX"/>
        </w:rPr>
      </w:pPr>
      <w:r w:rsidRPr="00116F33">
        <w:rPr>
          <w:rFonts w:ascii="Arial" w:hAnsi="Arial" w:cs="Arial"/>
          <w:b/>
          <w:color w:val="4472C4" w:themeColor="accent1"/>
          <w:sz w:val="22"/>
          <w:szCs w:val="22"/>
          <w:lang w:val="es-MX"/>
        </w:rPr>
        <w:t>En caso de que sea posible la digitalización del documento, se deberá observar lo establecido en el lineamiento Sexagésimo.</w:t>
      </w:r>
    </w:p>
    <w:p w:rsidR="005F5B56" w:rsidRPr="00116F33" w:rsidRDefault="005F5B56" w:rsidP="005F5B56">
      <w:pPr>
        <w:autoSpaceDE w:val="0"/>
        <w:autoSpaceDN w:val="0"/>
        <w:adjustRightInd w:val="0"/>
        <w:spacing w:line="240" w:lineRule="auto"/>
        <w:ind w:left="1134" w:right="1183"/>
        <w:rPr>
          <w:rFonts w:ascii="Arial" w:hAnsi="Arial" w:cs="Arial"/>
          <w:color w:val="4472C4" w:themeColor="accent1"/>
          <w:sz w:val="22"/>
          <w:szCs w:val="22"/>
          <w:lang w:val="es-MX"/>
        </w:rPr>
      </w:pPr>
    </w:p>
    <w:p w:rsidR="005F5B56" w:rsidRPr="00116F33" w:rsidRDefault="005F5B56" w:rsidP="005F5B56">
      <w:pPr>
        <w:autoSpaceDE w:val="0"/>
        <w:autoSpaceDN w:val="0"/>
        <w:adjustRightInd w:val="0"/>
        <w:spacing w:line="240" w:lineRule="auto"/>
        <w:ind w:left="1134" w:right="1183"/>
        <w:rPr>
          <w:rFonts w:ascii="Arial" w:hAnsi="Arial" w:cs="Arial"/>
          <w:color w:val="4472C4" w:themeColor="accent1"/>
          <w:sz w:val="22"/>
          <w:szCs w:val="22"/>
          <w:lang w:val="es-MX"/>
        </w:rPr>
      </w:pPr>
      <w:r w:rsidRPr="00116F33">
        <w:rPr>
          <w:rFonts w:ascii="Arial" w:hAnsi="Arial" w:cs="Arial"/>
          <w:color w:val="4472C4" w:themeColor="accent1"/>
          <w:sz w:val="22"/>
          <w:szCs w:val="22"/>
          <w:lang w:val="es-MX"/>
        </w:rPr>
        <w:t xml:space="preserve">La información deberá protegerse con los medios idóneos con que se cuente, de tal forma que no permita la revelación de la información clasificada.”     </w:t>
      </w:r>
    </w:p>
    <w:p w:rsidR="005F5B56" w:rsidRPr="00116F33" w:rsidRDefault="005F5B56" w:rsidP="005F5B56">
      <w:pPr>
        <w:spacing w:line="240" w:lineRule="auto"/>
        <w:ind w:left="1134" w:right="1185"/>
        <w:jc w:val="right"/>
        <w:rPr>
          <w:rFonts w:ascii="Arial" w:hAnsi="Arial" w:cs="Arial"/>
          <w:b/>
          <w:color w:val="4472C4" w:themeColor="accent1"/>
          <w:sz w:val="22"/>
          <w:szCs w:val="22"/>
        </w:rPr>
      </w:pPr>
    </w:p>
    <w:p w:rsidR="005F5B56" w:rsidRPr="00116F33" w:rsidRDefault="005F5B56" w:rsidP="005F5B56">
      <w:pPr>
        <w:spacing w:line="240" w:lineRule="auto"/>
        <w:ind w:left="1134" w:right="1185"/>
        <w:jc w:val="right"/>
        <w:rPr>
          <w:rFonts w:ascii="Arial" w:hAnsi="Arial" w:cs="Arial"/>
          <w:b/>
          <w:color w:val="4472C4" w:themeColor="accent1"/>
          <w:sz w:val="22"/>
          <w:szCs w:val="22"/>
        </w:rPr>
      </w:pPr>
      <w:r w:rsidRPr="00116F33">
        <w:rPr>
          <w:rFonts w:ascii="Arial" w:hAnsi="Arial" w:cs="Arial"/>
          <w:b/>
          <w:color w:val="4472C4" w:themeColor="accent1"/>
          <w:sz w:val="22"/>
          <w:szCs w:val="22"/>
        </w:rPr>
        <w:t>[Énfasis añadido]</w:t>
      </w:r>
    </w:p>
    <w:p w:rsidR="005F5B56" w:rsidRPr="00116F33" w:rsidRDefault="005F5B56" w:rsidP="005F5B56">
      <w:pPr>
        <w:spacing w:line="240" w:lineRule="auto"/>
        <w:ind w:left="1134" w:right="1183"/>
        <w:rPr>
          <w:rFonts w:ascii="Arial" w:hAnsi="Arial" w:cs="Arial"/>
          <w:color w:val="4472C4" w:themeColor="accent1"/>
          <w:sz w:val="24"/>
        </w:rPr>
      </w:pPr>
      <w:r w:rsidRPr="00116F33">
        <w:rPr>
          <w:rFonts w:ascii="Arial" w:hAnsi="Arial" w:cs="Arial"/>
          <w:color w:val="4472C4" w:themeColor="accent1"/>
          <w:sz w:val="24"/>
        </w:rPr>
        <w:t xml:space="preserve">  </w:t>
      </w:r>
    </w:p>
    <w:p w:rsidR="005F5B56" w:rsidRPr="00116F33" w:rsidRDefault="005F5B56" w:rsidP="005F5B56">
      <w:pPr>
        <w:autoSpaceDE w:val="0"/>
        <w:autoSpaceDN w:val="0"/>
        <w:adjustRightInd w:val="0"/>
        <w:rPr>
          <w:rFonts w:ascii="Arial" w:hAnsi="Arial" w:cs="Arial"/>
          <w:color w:val="4472C4" w:themeColor="accent1"/>
          <w:sz w:val="24"/>
          <w:lang w:val="es-MX"/>
        </w:rPr>
      </w:pPr>
      <w:r w:rsidRPr="00116F33">
        <w:rPr>
          <w:rFonts w:ascii="Arial" w:hAnsi="Arial" w:cs="Arial"/>
          <w:color w:val="4472C4" w:themeColor="accent1"/>
          <w:sz w:val="24"/>
          <w:lang w:val="es-MX"/>
        </w:rPr>
        <w:t xml:space="preserve">Del lineamiento transcrito, se evidencia que la Universidad Autónoma de San Luis Potosí, al tener el documento de manera impresa, deberá privilegiar la modalidad electrónica solicitada, tal y como lo refiere el lineamiento </w:t>
      </w:r>
      <w:r w:rsidRPr="00116F33">
        <w:rPr>
          <w:rFonts w:ascii="Arial" w:hAnsi="Arial" w:cs="Arial"/>
          <w:color w:val="4472C4" w:themeColor="accent1"/>
          <w:sz w:val="24"/>
          <w:lang w:val="es-MX"/>
        </w:rPr>
        <w:lastRenderedPageBreak/>
        <w:t>quincuagésimo noveno, ya que con fundamento en el artículo 56</w:t>
      </w:r>
      <w:r w:rsidRPr="00116F33">
        <w:rPr>
          <w:rStyle w:val="Refdenotaalpie"/>
          <w:rFonts w:ascii="Arial" w:hAnsi="Arial" w:cs="Arial"/>
          <w:color w:val="4472C4" w:themeColor="accent1"/>
          <w:sz w:val="24"/>
          <w:lang w:val="es-MX"/>
        </w:rPr>
        <w:footnoteReference w:id="5"/>
      </w:r>
      <w:r w:rsidRPr="00116F33">
        <w:rPr>
          <w:rFonts w:ascii="Arial" w:hAnsi="Arial" w:cs="Arial"/>
          <w:color w:val="4472C4" w:themeColor="accent1"/>
          <w:sz w:val="24"/>
          <w:lang w:val="es-MX"/>
        </w:rPr>
        <w:t xml:space="preserve"> de la Ley de Transparencia y Acceso a la Información, se presume la posibilidad de que dicha documentación sea sometida a un procedimiento de digitalización. Por lo que, en cuanto a la modalidad de entrega, </w:t>
      </w:r>
      <w:r w:rsidRPr="00116F33">
        <w:rPr>
          <w:rFonts w:ascii="Arial" w:hAnsi="Arial" w:cs="Arial"/>
          <w:b/>
          <w:color w:val="4472C4" w:themeColor="accent1"/>
          <w:sz w:val="24"/>
          <w:lang w:val="es-MX"/>
        </w:rPr>
        <w:t>el sujeto obligado deberá entregar las versiones públicas a través del correo electrónico señalado por el recurrente en formato digital.</w:t>
      </w:r>
    </w:p>
    <w:p w:rsidR="005F5B56" w:rsidRPr="00116F33" w:rsidRDefault="005F5B56" w:rsidP="005F5B56">
      <w:pPr>
        <w:rPr>
          <w:rFonts w:ascii="Arial" w:eastAsia="Arial Unicode MS" w:hAnsi="Arial" w:cs="Arial"/>
          <w:color w:val="4472C4" w:themeColor="accent1"/>
          <w:sz w:val="24"/>
        </w:rPr>
      </w:pPr>
    </w:p>
    <w:p w:rsidR="005F5B56" w:rsidRPr="00116F33" w:rsidRDefault="005F5B56" w:rsidP="005F5B56">
      <w:pPr>
        <w:rPr>
          <w:rFonts w:ascii="Arial" w:eastAsia="Arial Unicode MS" w:hAnsi="Arial" w:cs="Arial"/>
          <w:color w:val="4472C4" w:themeColor="accent1"/>
          <w:sz w:val="24"/>
        </w:rPr>
      </w:pPr>
      <w:r w:rsidRPr="00116F33">
        <w:rPr>
          <w:rFonts w:ascii="Arial" w:eastAsia="Arial Unicode MS" w:hAnsi="Arial" w:cs="Arial"/>
          <w:color w:val="4472C4" w:themeColor="accent1"/>
          <w:sz w:val="24"/>
        </w:rPr>
        <w:t xml:space="preserve">Sirve de apoyo a lo anterior, el criterio 03/2008, emitido por el Comité de Acceso a la Información Pública, cuyo rubro y texto señala lo siguiente: </w:t>
      </w:r>
    </w:p>
    <w:p w:rsidR="005F5B56" w:rsidRPr="00116F33" w:rsidRDefault="005F5B56" w:rsidP="005F5B56">
      <w:pPr>
        <w:rPr>
          <w:rFonts w:ascii="Arial" w:eastAsia="Arial Unicode MS" w:hAnsi="Arial" w:cs="Arial"/>
          <w:color w:val="4472C4" w:themeColor="accent1"/>
          <w:sz w:val="24"/>
        </w:rPr>
      </w:pPr>
    </w:p>
    <w:p w:rsidR="005F5B56" w:rsidRPr="00116F33" w:rsidRDefault="005F5B56" w:rsidP="005F5B56">
      <w:pPr>
        <w:spacing w:line="240" w:lineRule="auto"/>
        <w:ind w:left="1134" w:right="1183"/>
        <w:rPr>
          <w:rFonts w:ascii="Arial" w:hAnsi="Arial" w:cs="Arial"/>
          <w:b/>
          <w:color w:val="4472C4" w:themeColor="accent1"/>
          <w:sz w:val="22"/>
          <w:szCs w:val="22"/>
        </w:rPr>
      </w:pPr>
      <w:r w:rsidRPr="00116F33">
        <w:rPr>
          <w:rFonts w:ascii="Arial" w:hAnsi="Arial" w:cs="Arial"/>
          <w:b/>
          <w:color w:val="4472C4" w:themeColor="accent1"/>
          <w:sz w:val="22"/>
          <w:szCs w:val="22"/>
        </w:rPr>
        <w:t xml:space="preserve">MODALIDAD ELECTRÓNICA DE ACCESO A LA INFORMACIÓN. SI SE RECIBE UNA SOLICITUD POR MEDIOS ELECTRÓNICOS SIN PRECISAR LA MODALIDAD DE PREFERENCIA DEBE PRESUMIRSE QUE SE REQUIRIÓ EL ACCESO POR ESA MISMA VÍA. </w:t>
      </w:r>
      <w:r w:rsidRPr="00116F33">
        <w:rPr>
          <w:rFonts w:ascii="Arial" w:hAnsi="Arial" w:cs="Arial"/>
          <w:color w:val="4472C4" w:themeColor="accent1"/>
          <w:sz w:val="22"/>
          <w:szCs w:val="22"/>
        </w:rPr>
        <w:t xml:space="preserve">El ejercicio del derecho de acceso a la información gubernamental no se entiende de forma abstracta y desvinculada a la forma en que los gobernados pueden allegarse de aquélla; destacándose </w:t>
      </w:r>
      <w:r w:rsidRPr="00116F33">
        <w:rPr>
          <w:rFonts w:ascii="Arial" w:hAnsi="Arial" w:cs="Arial"/>
          <w:b/>
          <w:color w:val="4472C4" w:themeColor="accent1"/>
          <w:sz w:val="22"/>
          <w:szCs w:val="22"/>
        </w:rPr>
        <w:t>que la modalidad de entrega de la información resulta de especial interés para hacer efectivo este derecho.</w:t>
      </w:r>
      <w:r w:rsidRPr="00116F33">
        <w:rPr>
          <w:rFonts w:ascii="Arial" w:hAnsi="Arial" w:cs="Arial"/>
          <w:color w:val="4472C4" w:themeColor="accent1"/>
          <w:sz w:val="22"/>
          <w:szCs w:val="22"/>
        </w:rPr>
        <w:t xml:space="preserve"> En este sentido, la Comisión para la Transparencia y Acceso a la Información de la Suprema Corte de Justicia de la Nación (recurso de revisión 1/2005) determinó que </w:t>
      </w:r>
      <w:r w:rsidRPr="00116F33">
        <w:rPr>
          <w:rFonts w:ascii="Arial" w:hAnsi="Arial" w:cs="Arial"/>
          <w:b/>
          <w:color w:val="4472C4" w:themeColor="accent1"/>
          <w:sz w:val="22"/>
          <w:szCs w:val="22"/>
        </w:rPr>
        <w:t>el acceso a la información no se cumple de forma íntegra cuando se entrega la información al peticionario en una modalidad diversa a la solicitada, cuando esta fue la remisión por medios electrónicos, toda vez que el otorgamiento en una diversa puede constituir un obstáculo material para el ejercicio del derecho de acceso a la información tutelado en el artículo 6° constitucional.</w:t>
      </w:r>
      <w:r w:rsidRPr="00116F33">
        <w:rPr>
          <w:rFonts w:ascii="Arial" w:hAnsi="Arial" w:cs="Arial"/>
          <w:color w:val="4472C4" w:themeColor="accent1"/>
          <w:sz w:val="22"/>
          <w:szCs w:val="22"/>
        </w:rPr>
        <w:t xml:space="preserve"> Por lo tanto, si el peticionario solicita por vía electrónica determinada información sin precisar la modalidad de su preferencia debe presumirse que la requiere por esa misma vía</w:t>
      </w:r>
      <w:r w:rsidRPr="00116F33">
        <w:rPr>
          <w:rFonts w:ascii="Arial" w:hAnsi="Arial" w:cs="Arial"/>
          <w:b/>
          <w:color w:val="4472C4" w:themeColor="accent1"/>
          <w:sz w:val="22"/>
          <w:szCs w:val="22"/>
        </w:rPr>
        <w:t>.</w:t>
      </w:r>
      <w:r w:rsidRPr="00116F33">
        <w:rPr>
          <w:rStyle w:val="Refdenotaalpie"/>
          <w:rFonts w:ascii="Arial" w:hAnsi="Arial" w:cs="Arial"/>
          <w:b/>
          <w:color w:val="4472C4" w:themeColor="accent1"/>
          <w:sz w:val="22"/>
          <w:szCs w:val="22"/>
        </w:rPr>
        <w:footnoteReference w:id="6"/>
      </w:r>
    </w:p>
    <w:p w:rsidR="005F5B56" w:rsidRPr="00116F33" w:rsidRDefault="005F5B56" w:rsidP="005F5B56">
      <w:pPr>
        <w:spacing w:line="240" w:lineRule="auto"/>
        <w:ind w:left="1134" w:right="1183"/>
        <w:rPr>
          <w:rFonts w:ascii="Arial" w:eastAsia="Arial Unicode MS" w:hAnsi="Arial" w:cs="Arial"/>
          <w:color w:val="4472C4" w:themeColor="accent1"/>
          <w:sz w:val="22"/>
          <w:szCs w:val="22"/>
        </w:rPr>
      </w:pPr>
    </w:p>
    <w:p w:rsidR="005F5B56" w:rsidRPr="00116F33" w:rsidRDefault="005F5B56" w:rsidP="005F5B56">
      <w:pPr>
        <w:spacing w:line="240" w:lineRule="auto"/>
        <w:ind w:left="1134" w:right="1183"/>
        <w:jc w:val="right"/>
        <w:rPr>
          <w:rFonts w:ascii="Arial" w:eastAsia="Arial Unicode MS" w:hAnsi="Arial" w:cs="Arial"/>
          <w:b/>
          <w:color w:val="4472C4" w:themeColor="accent1"/>
          <w:sz w:val="22"/>
          <w:szCs w:val="22"/>
        </w:rPr>
      </w:pPr>
      <w:r w:rsidRPr="00116F33">
        <w:rPr>
          <w:rFonts w:ascii="Arial" w:eastAsia="Arial Unicode MS" w:hAnsi="Arial" w:cs="Arial"/>
          <w:b/>
          <w:color w:val="4472C4" w:themeColor="accent1"/>
          <w:sz w:val="22"/>
          <w:szCs w:val="22"/>
        </w:rPr>
        <w:t>[Énfasis añadido]</w:t>
      </w:r>
    </w:p>
    <w:p w:rsidR="005F5B56" w:rsidRPr="00116F33" w:rsidRDefault="005F5B56" w:rsidP="005F5B56">
      <w:pPr>
        <w:rPr>
          <w:rFonts w:ascii="Arial" w:eastAsia="Arial Unicode MS" w:hAnsi="Arial" w:cs="Arial"/>
          <w:color w:val="4472C4" w:themeColor="accent1"/>
          <w:sz w:val="24"/>
        </w:rPr>
      </w:pPr>
    </w:p>
    <w:p w:rsidR="005F5B56" w:rsidRPr="00116F33" w:rsidRDefault="005F5B56" w:rsidP="005F5B56">
      <w:pPr>
        <w:rPr>
          <w:rFonts w:ascii="Arial" w:hAnsi="Arial" w:cs="Arial"/>
          <w:color w:val="4472C4" w:themeColor="accent1"/>
          <w:sz w:val="22"/>
          <w:szCs w:val="22"/>
          <w:lang w:val="es-ES_tradnl"/>
        </w:rPr>
      </w:pPr>
      <w:r w:rsidRPr="00116F33">
        <w:rPr>
          <w:rFonts w:ascii="Arial" w:eastAsia="Arial Unicode MS" w:hAnsi="Arial" w:cs="Arial"/>
          <w:color w:val="4472C4" w:themeColor="accent1"/>
          <w:sz w:val="24"/>
        </w:rPr>
        <w:t xml:space="preserve">Lo anterior resulta aplicable, puesto que el acceso a la información no se encuentra garantizado cuando el Sujeto Obligado, no realice la entrega de la información requerida a través del medio elegido por el solicitante, ya que ello implica un obstáculo material para el ejercicio del derecho de acceso a la información.  </w:t>
      </w:r>
    </w:p>
    <w:p w:rsidR="005F5B56" w:rsidRPr="00116F33" w:rsidRDefault="005F5B56" w:rsidP="005F5B56">
      <w:pPr>
        <w:rPr>
          <w:rFonts w:ascii="Arial" w:eastAsia="Arial Unicode MS" w:hAnsi="Arial" w:cs="Arial"/>
          <w:color w:val="4472C4" w:themeColor="accent1"/>
          <w:sz w:val="24"/>
        </w:rPr>
      </w:pPr>
    </w:p>
    <w:p w:rsidR="005F5B56" w:rsidRPr="00116F33" w:rsidRDefault="005F5B56" w:rsidP="005F5B56">
      <w:pPr>
        <w:autoSpaceDE w:val="0"/>
        <w:autoSpaceDN w:val="0"/>
        <w:adjustRightInd w:val="0"/>
        <w:rPr>
          <w:rFonts w:ascii="Arial" w:eastAsia="Arial" w:hAnsi="Arial" w:cs="Arial"/>
          <w:color w:val="4472C4" w:themeColor="accent1"/>
          <w:sz w:val="24"/>
        </w:rPr>
      </w:pPr>
      <w:r w:rsidRPr="00116F33">
        <w:rPr>
          <w:rFonts w:ascii="Arial" w:hAnsi="Arial" w:cs="Arial"/>
          <w:color w:val="4472C4" w:themeColor="accent1"/>
          <w:sz w:val="24"/>
          <w:lang w:val="es-MX"/>
        </w:rPr>
        <w:t xml:space="preserve">Por tanto, </w:t>
      </w:r>
      <w:r w:rsidRPr="00116F33">
        <w:rPr>
          <w:rFonts w:ascii="Arial" w:hAnsi="Arial" w:cs="Arial"/>
          <w:b/>
          <w:color w:val="4472C4" w:themeColor="accent1"/>
          <w:sz w:val="24"/>
          <w:lang w:val="es-MX"/>
        </w:rPr>
        <w:t xml:space="preserve">se deberá de realizar la entrega de la documentación a través del correo electrónico señalado por el recurrente en formato digital. </w:t>
      </w:r>
      <w:r w:rsidRPr="00116F33">
        <w:rPr>
          <w:rFonts w:ascii="Arial" w:eastAsia="Arial" w:hAnsi="Arial" w:cs="Arial"/>
          <w:color w:val="4472C4" w:themeColor="accent1"/>
          <w:spacing w:val="-1"/>
          <w:sz w:val="24"/>
        </w:rPr>
        <w:t>L</w:t>
      </w:r>
      <w:r w:rsidRPr="00116F33">
        <w:rPr>
          <w:rFonts w:ascii="Arial" w:eastAsia="Arial" w:hAnsi="Arial" w:cs="Arial"/>
          <w:color w:val="4472C4" w:themeColor="accent1"/>
          <w:sz w:val="24"/>
        </w:rPr>
        <w:t xml:space="preserve">o </w:t>
      </w:r>
      <w:r w:rsidRPr="00116F33">
        <w:rPr>
          <w:rFonts w:ascii="Arial" w:eastAsia="Arial" w:hAnsi="Arial" w:cs="Arial"/>
          <w:color w:val="4472C4" w:themeColor="accent1"/>
          <w:spacing w:val="-1"/>
          <w:sz w:val="24"/>
        </w:rPr>
        <w:t>an</w:t>
      </w:r>
      <w:r w:rsidRPr="00116F33">
        <w:rPr>
          <w:rFonts w:ascii="Arial" w:eastAsia="Arial" w:hAnsi="Arial" w:cs="Arial"/>
          <w:color w:val="4472C4" w:themeColor="accent1"/>
          <w:sz w:val="24"/>
        </w:rPr>
        <w:t>t</w:t>
      </w:r>
      <w:r w:rsidRPr="00116F33">
        <w:rPr>
          <w:rFonts w:ascii="Arial" w:eastAsia="Arial" w:hAnsi="Arial" w:cs="Arial"/>
          <w:color w:val="4472C4" w:themeColor="accent1"/>
          <w:spacing w:val="-1"/>
          <w:sz w:val="24"/>
        </w:rPr>
        <w:t>e</w:t>
      </w:r>
      <w:r w:rsidRPr="00116F33">
        <w:rPr>
          <w:rFonts w:ascii="Arial" w:eastAsia="Arial" w:hAnsi="Arial" w:cs="Arial"/>
          <w:color w:val="4472C4" w:themeColor="accent1"/>
          <w:sz w:val="24"/>
        </w:rPr>
        <w:t>r</w:t>
      </w:r>
      <w:r w:rsidRPr="00116F33">
        <w:rPr>
          <w:rFonts w:ascii="Arial" w:eastAsia="Arial" w:hAnsi="Arial" w:cs="Arial"/>
          <w:color w:val="4472C4" w:themeColor="accent1"/>
          <w:spacing w:val="2"/>
          <w:sz w:val="24"/>
        </w:rPr>
        <w:t>i</w:t>
      </w:r>
      <w:r w:rsidRPr="00116F33">
        <w:rPr>
          <w:rFonts w:ascii="Arial" w:eastAsia="Arial" w:hAnsi="Arial" w:cs="Arial"/>
          <w:color w:val="4472C4" w:themeColor="accent1"/>
          <w:spacing w:val="-1"/>
          <w:sz w:val="24"/>
        </w:rPr>
        <w:t>o</w:t>
      </w:r>
      <w:r w:rsidRPr="00116F33">
        <w:rPr>
          <w:rFonts w:ascii="Arial" w:eastAsia="Arial" w:hAnsi="Arial" w:cs="Arial"/>
          <w:color w:val="4472C4" w:themeColor="accent1"/>
          <w:sz w:val="24"/>
        </w:rPr>
        <w:t>r,</w:t>
      </w:r>
      <w:r w:rsidRPr="00116F33">
        <w:rPr>
          <w:rFonts w:ascii="Arial" w:eastAsia="Arial" w:hAnsi="Arial" w:cs="Arial"/>
          <w:color w:val="4472C4" w:themeColor="accent1"/>
          <w:spacing w:val="2"/>
          <w:sz w:val="24"/>
        </w:rPr>
        <w:t xml:space="preserve"> </w:t>
      </w:r>
      <w:r w:rsidRPr="00116F33">
        <w:rPr>
          <w:rFonts w:ascii="Arial" w:eastAsia="Arial" w:hAnsi="Arial" w:cs="Arial"/>
          <w:color w:val="4472C4" w:themeColor="accent1"/>
          <w:spacing w:val="-2"/>
          <w:sz w:val="24"/>
        </w:rPr>
        <w:t>y</w:t>
      </w:r>
      <w:r w:rsidRPr="00116F33">
        <w:rPr>
          <w:rFonts w:ascii="Arial" w:eastAsia="Arial" w:hAnsi="Arial" w:cs="Arial"/>
          <w:color w:val="4472C4" w:themeColor="accent1"/>
          <w:sz w:val="24"/>
        </w:rPr>
        <w:t>a</w:t>
      </w:r>
      <w:r w:rsidRPr="00116F33">
        <w:rPr>
          <w:rFonts w:ascii="Arial" w:eastAsia="Arial" w:hAnsi="Arial" w:cs="Arial"/>
          <w:color w:val="4472C4" w:themeColor="accent1"/>
          <w:spacing w:val="3"/>
          <w:sz w:val="24"/>
        </w:rPr>
        <w:t xml:space="preserve"> </w:t>
      </w:r>
      <w:r w:rsidRPr="00116F33">
        <w:rPr>
          <w:rFonts w:ascii="Arial" w:eastAsia="Arial" w:hAnsi="Arial" w:cs="Arial"/>
          <w:color w:val="4472C4" w:themeColor="accent1"/>
          <w:spacing w:val="-1"/>
          <w:sz w:val="24"/>
        </w:rPr>
        <w:t>qu</w:t>
      </w:r>
      <w:r w:rsidRPr="00116F33">
        <w:rPr>
          <w:rFonts w:ascii="Arial" w:eastAsia="Arial" w:hAnsi="Arial" w:cs="Arial"/>
          <w:color w:val="4472C4" w:themeColor="accent1"/>
          <w:sz w:val="24"/>
        </w:rPr>
        <w:t>e si</w:t>
      </w:r>
      <w:r w:rsidRPr="00116F33">
        <w:rPr>
          <w:rFonts w:ascii="Arial" w:eastAsia="Arial" w:hAnsi="Arial" w:cs="Arial"/>
          <w:color w:val="4472C4" w:themeColor="accent1"/>
          <w:spacing w:val="1"/>
          <w:sz w:val="24"/>
        </w:rPr>
        <w:t xml:space="preserve"> </w:t>
      </w:r>
      <w:r w:rsidRPr="00116F33">
        <w:rPr>
          <w:rFonts w:ascii="Arial" w:eastAsia="Arial" w:hAnsi="Arial" w:cs="Arial"/>
          <w:color w:val="4472C4" w:themeColor="accent1"/>
          <w:spacing w:val="-1"/>
          <w:sz w:val="24"/>
        </w:rPr>
        <w:t>bi</w:t>
      </w:r>
      <w:r w:rsidRPr="00116F33">
        <w:rPr>
          <w:rFonts w:ascii="Arial" w:eastAsia="Arial" w:hAnsi="Arial" w:cs="Arial"/>
          <w:color w:val="4472C4" w:themeColor="accent1"/>
          <w:spacing w:val="1"/>
          <w:sz w:val="24"/>
        </w:rPr>
        <w:t>e</w:t>
      </w:r>
      <w:r w:rsidRPr="00116F33">
        <w:rPr>
          <w:rFonts w:ascii="Arial" w:eastAsia="Arial" w:hAnsi="Arial" w:cs="Arial"/>
          <w:color w:val="4472C4" w:themeColor="accent1"/>
          <w:spacing w:val="-1"/>
          <w:sz w:val="24"/>
        </w:rPr>
        <w:t>n</w:t>
      </w:r>
      <w:r w:rsidRPr="00116F33">
        <w:rPr>
          <w:rFonts w:ascii="Arial" w:eastAsia="Arial" w:hAnsi="Arial" w:cs="Arial"/>
          <w:color w:val="4472C4" w:themeColor="accent1"/>
          <w:sz w:val="24"/>
        </w:rPr>
        <w:t>,</w:t>
      </w:r>
      <w:r w:rsidRPr="00116F33">
        <w:rPr>
          <w:rFonts w:ascii="Arial" w:eastAsia="Arial" w:hAnsi="Arial" w:cs="Arial"/>
          <w:color w:val="4472C4" w:themeColor="accent1"/>
          <w:spacing w:val="2"/>
          <w:sz w:val="24"/>
        </w:rPr>
        <w:t xml:space="preserve"> </w:t>
      </w:r>
      <w:r w:rsidRPr="00116F33">
        <w:rPr>
          <w:rFonts w:ascii="Arial" w:eastAsia="Arial" w:hAnsi="Arial" w:cs="Arial"/>
          <w:color w:val="4472C4" w:themeColor="accent1"/>
          <w:spacing w:val="-1"/>
          <w:sz w:val="24"/>
        </w:rPr>
        <w:t>lo</w:t>
      </w:r>
      <w:r w:rsidRPr="00116F33">
        <w:rPr>
          <w:rFonts w:ascii="Arial" w:eastAsia="Arial" w:hAnsi="Arial" w:cs="Arial"/>
          <w:color w:val="4472C4" w:themeColor="accent1"/>
          <w:sz w:val="24"/>
        </w:rPr>
        <w:t>s s</w:t>
      </w:r>
      <w:r w:rsidRPr="00116F33">
        <w:rPr>
          <w:rFonts w:ascii="Arial" w:eastAsia="Arial" w:hAnsi="Arial" w:cs="Arial"/>
          <w:color w:val="4472C4" w:themeColor="accent1"/>
          <w:spacing w:val="-1"/>
          <w:sz w:val="24"/>
        </w:rPr>
        <w:t>u</w:t>
      </w:r>
      <w:r w:rsidRPr="00116F33">
        <w:rPr>
          <w:rFonts w:ascii="Arial" w:eastAsia="Arial" w:hAnsi="Arial" w:cs="Arial"/>
          <w:color w:val="4472C4" w:themeColor="accent1"/>
          <w:spacing w:val="1"/>
          <w:sz w:val="24"/>
        </w:rPr>
        <w:t>j</w:t>
      </w:r>
      <w:r w:rsidRPr="00116F33">
        <w:rPr>
          <w:rFonts w:ascii="Arial" w:eastAsia="Arial" w:hAnsi="Arial" w:cs="Arial"/>
          <w:color w:val="4472C4" w:themeColor="accent1"/>
          <w:spacing w:val="-1"/>
          <w:sz w:val="24"/>
        </w:rPr>
        <w:t>e</w:t>
      </w:r>
      <w:r w:rsidRPr="00116F33">
        <w:rPr>
          <w:rFonts w:ascii="Arial" w:eastAsia="Arial" w:hAnsi="Arial" w:cs="Arial"/>
          <w:color w:val="4472C4" w:themeColor="accent1"/>
          <w:sz w:val="24"/>
        </w:rPr>
        <w:t>t</w:t>
      </w:r>
      <w:r w:rsidRPr="00116F33">
        <w:rPr>
          <w:rFonts w:ascii="Arial" w:eastAsia="Arial" w:hAnsi="Arial" w:cs="Arial"/>
          <w:color w:val="4472C4" w:themeColor="accent1"/>
          <w:spacing w:val="-1"/>
          <w:sz w:val="24"/>
        </w:rPr>
        <w:t>o</w:t>
      </w:r>
      <w:r w:rsidRPr="00116F33">
        <w:rPr>
          <w:rFonts w:ascii="Arial" w:eastAsia="Arial" w:hAnsi="Arial" w:cs="Arial"/>
          <w:color w:val="4472C4" w:themeColor="accent1"/>
          <w:sz w:val="24"/>
        </w:rPr>
        <w:t>s</w:t>
      </w:r>
      <w:r w:rsidRPr="00116F33">
        <w:rPr>
          <w:rFonts w:ascii="Arial" w:eastAsia="Arial" w:hAnsi="Arial" w:cs="Arial"/>
          <w:color w:val="4472C4" w:themeColor="accent1"/>
          <w:spacing w:val="1"/>
          <w:sz w:val="24"/>
        </w:rPr>
        <w:t xml:space="preserve"> </w:t>
      </w:r>
      <w:r w:rsidRPr="00116F33">
        <w:rPr>
          <w:rFonts w:ascii="Arial" w:eastAsia="Arial" w:hAnsi="Arial" w:cs="Arial"/>
          <w:color w:val="4472C4" w:themeColor="accent1"/>
          <w:spacing w:val="-1"/>
          <w:sz w:val="24"/>
        </w:rPr>
        <w:t>oblig</w:t>
      </w:r>
      <w:r w:rsidRPr="00116F33">
        <w:rPr>
          <w:rFonts w:ascii="Arial" w:eastAsia="Arial" w:hAnsi="Arial" w:cs="Arial"/>
          <w:color w:val="4472C4" w:themeColor="accent1"/>
          <w:spacing w:val="1"/>
          <w:sz w:val="24"/>
        </w:rPr>
        <w:t>a</w:t>
      </w:r>
      <w:r w:rsidRPr="00116F33">
        <w:rPr>
          <w:rFonts w:ascii="Arial" w:eastAsia="Arial" w:hAnsi="Arial" w:cs="Arial"/>
          <w:color w:val="4472C4" w:themeColor="accent1"/>
          <w:spacing w:val="-1"/>
          <w:sz w:val="24"/>
        </w:rPr>
        <w:t>do</w:t>
      </w:r>
      <w:r w:rsidRPr="00116F33">
        <w:rPr>
          <w:rFonts w:ascii="Arial" w:eastAsia="Arial" w:hAnsi="Arial" w:cs="Arial"/>
          <w:color w:val="4472C4" w:themeColor="accent1"/>
          <w:sz w:val="24"/>
        </w:rPr>
        <w:t>s</w:t>
      </w:r>
      <w:r w:rsidRPr="00116F33">
        <w:rPr>
          <w:rFonts w:ascii="Arial" w:eastAsia="Arial" w:hAnsi="Arial" w:cs="Arial"/>
          <w:color w:val="4472C4" w:themeColor="accent1"/>
          <w:spacing w:val="1"/>
          <w:sz w:val="24"/>
        </w:rPr>
        <w:t xml:space="preserve"> d</w:t>
      </w:r>
      <w:r w:rsidRPr="00116F33">
        <w:rPr>
          <w:rFonts w:ascii="Arial" w:eastAsia="Arial" w:hAnsi="Arial" w:cs="Arial"/>
          <w:color w:val="4472C4" w:themeColor="accent1"/>
          <w:spacing w:val="-1"/>
          <w:sz w:val="24"/>
        </w:rPr>
        <w:t>e</w:t>
      </w:r>
      <w:r w:rsidRPr="00116F33">
        <w:rPr>
          <w:rFonts w:ascii="Arial" w:eastAsia="Arial" w:hAnsi="Arial" w:cs="Arial"/>
          <w:color w:val="4472C4" w:themeColor="accent1"/>
          <w:spacing w:val="1"/>
          <w:sz w:val="24"/>
        </w:rPr>
        <w:t>b</w:t>
      </w:r>
      <w:r w:rsidRPr="00116F33">
        <w:rPr>
          <w:rFonts w:ascii="Arial" w:eastAsia="Arial" w:hAnsi="Arial" w:cs="Arial"/>
          <w:color w:val="4472C4" w:themeColor="accent1"/>
          <w:spacing w:val="-1"/>
          <w:sz w:val="24"/>
        </w:rPr>
        <w:t>e</w:t>
      </w:r>
      <w:r w:rsidRPr="00116F33">
        <w:rPr>
          <w:rFonts w:ascii="Arial" w:eastAsia="Arial" w:hAnsi="Arial" w:cs="Arial"/>
          <w:color w:val="4472C4" w:themeColor="accent1"/>
          <w:sz w:val="24"/>
        </w:rPr>
        <w:t xml:space="preserve">n </w:t>
      </w:r>
      <w:r w:rsidRPr="00116F33">
        <w:rPr>
          <w:rFonts w:ascii="Arial" w:eastAsia="Arial" w:hAnsi="Arial" w:cs="Arial"/>
          <w:color w:val="4472C4" w:themeColor="accent1"/>
          <w:spacing w:val="-1"/>
          <w:sz w:val="24"/>
        </w:rPr>
        <w:t>p</w:t>
      </w:r>
      <w:r w:rsidRPr="00116F33">
        <w:rPr>
          <w:rFonts w:ascii="Arial" w:eastAsia="Arial" w:hAnsi="Arial" w:cs="Arial"/>
          <w:color w:val="4472C4" w:themeColor="accent1"/>
          <w:sz w:val="24"/>
        </w:rPr>
        <w:t>r</w:t>
      </w:r>
      <w:r w:rsidRPr="00116F33">
        <w:rPr>
          <w:rFonts w:ascii="Arial" w:eastAsia="Arial" w:hAnsi="Arial" w:cs="Arial"/>
          <w:color w:val="4472C4" w:themeColor="accent1"/>
          <w:spacing w:val="2"/>
          <w:sz w:val="24"/>
        </w:rPr>
        <w:t>i</w:t>
      </w:r>
      <w:r w:rsidRPr="00116F33">
        <w:rPr>
          <w:rFonts w:ascii="Arial" w:eastAsia="Arial" w:hAnsi="Arial" w:cs="Arial"/>
          <w:color w:val="4472C4" w:themeColor="accent1"/>
          <w:spacing w:val="-2"/>
          <w:sz w:val="24"/>
        </w:rPr>
        <w:t>v</w:t>
      </w:r>
      <w:r w:rsidRPr="00116F33">
        <w:rPr>
          <w:rFonts w:ascii="Arial" w:eastAsia="Arial" w:hAnsi="Arial" w:cs="Arial"/>
          <w:color w:val="4472C4" w:themeColor="accent1"/>
          <w:spacing w:val="1"/>
          <w:sz w:val="24"/>
        </w:rPr>
        <w:t>i</w:t>
      </w:r>
      <w:r w:rsidRPr="00116F33">
        <w:rPr>
          <w:rFonts w:ascii="Arial" w:eastAsia="Arial" w:hAnsi="Arial" w:cs="Arial"/>
          <w:color w:val="4472C4" w:themeColor="accent1"/>
          <w:spacing w:val="-1"/>
          <w:sz w:val="24"/>
        </w:rPr>
        <w:t>le</w:t>
      </w:r>
      <w:r w:rsidRPr="00116F33">
        <w:rPr>
          <w:rFonts w:ascii="Arial" w:eastAsia="Arial" w:hAnsi="Arial" w:cs="Arial"/>
          <w:color w:val="4472C4" w:themeColor="accent1"/>
          <w:spacing w:val="1"/>
          <w:sz w:val="24"/>
        </w:rPr>
        <w:t>g</w:t>
      </w:r>
      <w:r w:rsidRPr="00116F33">
        <w:rPr>
          <w:rFonts w:ascii="Arial" w:eastAsia="Arial" w:hAnsi="Arial" w:cs="Arial"/>
          <w:color w:val="4472C4" w:themeColor="accent1"/>
          <w:spacing w:val="-1"/>
          <w:sz w:val="24"/>
        </w:rPr>
        <w:t>ia</w:t>
      </w:r>
      <w:r w:rsidRPr="00116F33">
        <w:rPr>
          <w:rFonts w:ascii="Arial" w:eastAsia="Arial" w:hAnsi="Arial" w:cs="Arial"/>
          <w:color w:val="4472C4" w:themeColor="accent1"/>
          <w:sz w:val="24"/>
        </w:rPr>
        <w:t>r,</w:t>
      </w:r>
      <w:r w:rsidRPr="00116F33">
        <w:rPr>
          <w:rFonts w:ascii="Arial" w:eastAsia="Arial" w:hAnsi="Arial" w:cs="Arial"/>
          <w:color w:val="4472C4" w:themeColor="accent1"/>
          <w:spacing w:val="2"/>
          <w:sz w:val="24"/>
        </w:rPr>
        <w:t xml:space="preserve"> </w:t>
      </w:r>
      <w:r w:rsidRPr="00116F33">
        <w:rPr>
          <w:rFonts w:ascii="Arial" w:eastAsia="Arial" w:hAnsi="Arial" w:cs="Arial"/>
          <w:color w:val="4472C4" w:themeColor="accent1"/>
          <w:spacing w:val="-1"/>
          <w:sz w:val="24"/>
        </w:rPr>
        <w:t>e</w:t>
      </w:r>
      <w:r w:rsidRPr="00116F33">
        <w:rPr>
          <w:rFonts w:ascii="Arial" w:eastAsia="Arial" w:hAnsi="Arial" w:cs="Arial"/>
          <w:color w:val="4472C4" w:themeColor="accent1"/>
          <w:sz w:val="24"/>
        </w:rPr>
        <w:t>n t</w:t>
      </w:r>
      <w:r w:rsidRPr="00116F33">
        <w:rPr>
          <w:rFonts w:ascii="Arial" w:eastAsia="Arial" w:hAnsi="Arial" w:cs="Arial"/>
          <w:color w:val="4472C4" w:themeColor="accent1"/>
          <w:spacing w:val="-1"/>
          <w:sz w:val="24"/>
        </w:rPr>
        <w:t>od</w:t>
      </w:r>
      <w:r w:rsidRPr="00116F33">
        <w:rPr>
          <w:rFonts w:ascii="Arial" w:eastAsia="Arial" w:hAnsi="Arial" w:cs="Arial"/>
          <w:color w:val="4472C4" w:themeColor="accent1"/>
          <w:sz w:val="24"/>
        </w:rPr>
        <w:t xml:space="preserve">o </w:t>
      </w:r>
      <w:r w:rsidRPr="00116F33">
        <w:rPr>
          <w:rFonts w:ascii="Arial" w:eastAsia="Arial" w:hAnsi="Arial" w:cs="Arial"/>
          <w:color w:val="4472C4" w:themeColor="accent1"/>
          <w:spacing w:val="5"/>
          <w:sz w:val="24"/>
        </w:rPr>
        <w:t>m</w:t>
      </w:r>
      <w:r w:rsidRPr="00116F33">
        <w:rPr>
          <w:rFonts w:ascii="Arial" w:eastAsia="Arial" w:hAnsi="Arial" w:cs="Arial"/>
          <w:color w:val="4472C4" w:themeColor="accent1"/>
          <w:spacing w:val="-3"/>
          <w:sz w:val="24"/>
        </w:rPr>
        <w:t>o</w:t>
      </w:r>
      <w:r w:rsidRPr="00116F33">
        <w:rPr>
          <w:rFonts w:ascii="Arial" w:eastAsia="Arial" w:hAnsi="Arial" w:cs="Arial"/>
          <w:color w:val="4472C4" w:themeColor="accent1"/>
          <w:spacing w:val="2"/>
          <w:sz w:val="24"/>
        </w:rPr>
        <w:t>m</w:t>
      </w:r>
      <w:r w:rsidRPr="00116F33">
        <w:rPr>
          <w:rFonts w:ascii="Arial" w:eastAsia="Arial" w:hAnsi="Arial" w:cs="Arial"/>
          <w:color w:val="4472C4" w:themeColor="accent1"/>
          <w:spacing w:val="-1"/>
          <w:sz w:val="24"/>
        </w:rPr>
        <w:t>en</w:t>
      </w:r>
      <w:r w:rsidRPr="00116F33">
        <w:rPr>
          <w:rFonts w:ascii="Arial" w:eastAsia="Arial" w:hAnsi="Arial" w:cs="Arial"/>
          <w:color w:val="4472C4" w:themeColor="accent1"/>
          <w:sz w:val="24"/>
        </w:rPr>
        <w:t>t</w:t>
      </w:r>
      <w:r w:rsidRPr="00116F33">
        <w:rPr>
          <w:rFonts w:ascii="Arial" w:eastAsia="Arial" w:hAnsi="Arial" w:cs="Arial"/>
          <w:color w:val="4472C4" w:themeColor="accent1"/>
          <w:spacing w:val="-1"/>
          <w:sz w:val="24"/>
        </w:rPr>
        <w:t>o</w:t>
      </w:r>
      <w:r w:rsidRPr="00116F33">
        <w:rPr>
          <w:rFonts w:ascii="Arial" w:eastAsia="Arial" w:hAnsi="Arial" w:cs="Arial"/>
          <w:color w:val="4472C4" w:themeColor="accent1"/>
          <w:sz w:val="24"/>
        </w:rPr>
        <w:t>,</w:t>
      </w:r>
      <w:r w:rsidRPr="00116F33">
        <w:rPr>
          <w:rFonts w:ascii="Arial" w:eastAsia="Arial" w:hAnsi="Arial" w:cs="Arial"/>
          <w:color w:val="4472C4" w:themeColor="accent1"/>
          <w:spacing w:val="1"/>
          <w:sz w:val="24"/>
        </w:rPr>
        <w:t xml:space="preserve"> </w:t>
      </w:r>
      <w:r w:rsidRPr="00116F33">
        <w:rPr>
          <w:rFonts w:ascii="Arial" w:eastAsia="Arial" w:hAnsi="Arial" w:cs="Arial"/>
          <w:color w:val="4472C4" w:themeColor="accent1"/>
          <w:spacing w:val="-1"/>
          <w:sz w:val="24"/>
        </w:rPr>
        <w:t>e</w:t>
      </w:r>
      <w:r w:rsidRPr="00116F33">
        <w:rPr>
          <w:rFonts w:ascii="Arial" w:eastAsia="Arial" w:hAnsi="Arial" w:cs="Arial"/>
          <w:color w:val="4472C4" w:themeColor="accent1"/>
          <w:sz w:val="24"/>
        </w:rPr>
        <w:t xml:space="preserve">l </w:t>
      </w:r>
      <w:r w:rsidRPr="00116F33">
        <w:rPr>
          <w:rFonts w:ascii="Arial" w:eastAsia="Arial" w:hAnsi="Arial" w:cs="Arial"/>
          <w:color w:val="4472C4" w:themeColor="accent1"/>
          <w:spacing w:val="-1"/>
          <w:sz w:val="24"/>
        </w:rPr>
        <w:t>de</w:t>
      </w:r>
      <w:r w:rsidRPr="00116F33">
        <w:rPr>
          <w:rFonts w:ascii="Arial" w:eastAsia="Arial" w:hAnsi="Arial" w:cs="Arial"/>
          <w:color w:val="4472C4" w:themeColor="accent1"/>
          <w:sz w:val="24"/>
        </w:rPr>
        <w:t>r</w:t>
      </w:r>
      <w:r w:rsidRPr="00116F33">
        <w:rPr>
          <w:rFonts w:ascii="Arial" w:eastAsia="Arial" w:hAnsi="Arial" w:cs="Arial"/>
          <w:color w:val="4472C4" w:themeColor="accent1"/>
          <w:spacing w:val="-1"/>
          <w:sz w:val="24"/>
        </w:rPr>
        <w:t>e</w:t>
      </w:r>
      <w:r w:rsidRPr="00116F33">
        <w:rPr>
          <w:rFonts w:ascii="Arial" w:eastAsia="Arial" w:hAnsi="Arial" w:cs="Arial"/>
          <w:color w:val="4472C4" w:themeColor="accent1"/>
          <w:sz w:val="24"/>
        </w:rPr>
        <w:t>c</w:t>
      </w:r>
      <w:r w:rsidRPr="00116F33">
        <w:rPr>
          <w:rFonts w:ascii="Arial" w:eastAsia="Arial" w:hAnsi="Arial" w:cs="Arial"/>
          <w:color w:val="4472C4" w:themeColor="accent1"/>
          <w:spacing w:val="-1"/>
          <w:sz w:val="24"/>
        </w:rPr>
        <w:t>h</w:t>
      </w:r>
      <w:r w:rsidRPr="00116F33">
        <w:rPr>
          <w:rFonts w:ascii="Arial" w:eastAsia="Arial" w:hAnsi="Arial" w:cs="Arial"/>
          <w:color w:val="4472C4" w:themeColor="accent1"/>
          <w:sz w:val="24"/>
        </w:rPr>
        <w:t>o</w:t>
      </w:r>
      <w:r w:rsidRPr="00116F33">
        <w:rPr>
          <w:rFonts w:ascii="Arial" w:eastAsia="Arial" w:hAnsi="Arial" w:cs="Arial"/>
          <w:color w:val="4472C4" w:themeColor="accent1"/>
          <w:spacing w:val="2"/>
          <w:sz w:val="24"/>
        </w:rPr>
        <w:t xml:space="preserve"> </w:t>
      </w:r>
      <w:r w:rsidRPr="00116F33">
        <w:rPr>
          <w:rFonts w:ascii="Arial" w:eastAsia="Arial" w:hAnsi="Arial" w:cs="Arial"/>
          <w:color w:val="4472C4" w:themeColor="accent1"/>
          <w:spacing w:val="-1"/>
          <w:sz w:val="24"/>
        </w:rPr>
        <w:t>d</w:t>
      </w:r>
      <w:r w:rsidRPr="00116F33">
        <w:rPr>
          <w:rFonts w:ascii="Arial" w:eastAsia="Arial" w:hAnsi="Arial" w:cs="Arial"/>
          <w:color w:val="4472C4" w:themeColor="accent1"/>
          <w:sz w:val="24"/>
        </w:rPr>
        <w:t xml:space="preserve">e </w:t>
      </w:r>
      <w:r w:rsidRPr="00116F33">
        <w:rPr>
          <w:rFonts w:ascii="Arial" w:eastAsia="Arial" w:hAnsi="Arial" w:cs="Arial"/>
          <w:color w:val="4472C4" w:themeColor="accent1"/>
          <w:spacing w:val="-1"/>
          <w:sz w:val="24"/>
        </w:rPr>
        <w:t>a</w:t>
      </w:r>
      <w:r w:rsidRPr="00116F33">
        <w:rPr>
          <w:rFonts w:ascii="Arial" w:eastAsia="Arial" w:hAnsi="Arial" w:cs="Arial"/>
          <w:color w:val="4472C4" w:themeColor="accent1"/>
          <w:sz w:val="24"/>
        </w:rPr>
        <w:t>cc</w:t>
      </w:r>
      <w:r w:rsidRPr="00116F33">
        <w:rPr>
          <w:rFonts w:ascii="Arial" w:eastAsia="Arial" w:hAnsi="Arial" w:cs="Arial"/>
          <w:color w:val="4472C4" w:themeColor="accent1"/>
          <w:spacing w:val="-1"/>
          <w:sz w:val="24"/>
        </w:rPr>
        <w:t>e</w:t>
      </w:r>
      <w:r w:rsidRPr="00116F33">
        <w:rPr>
          <w:rFonts w:ascii="Arial" w:eastAsia="Arial" w:hAnsi="Arial" w:cs="Arial"/>
          <w:color w:val="4472C4" w:themeColor="accent1"/>
          <w:sz w:val="24"/>
        </w:rPr>
        <w:t>so</w:t>
      </w:r>
      <w:r w:rsidRPr="00116F33">
        <w:rPr>
          <w:rFonts w:ascii="Arial" w:eastAsia="Arial" w:hAnsi="Arial" w:cs="Arial"/>
          <w:color w:val="4472C4" w:themeColor="accent1"/>
          <w:spacing w:val="2"/>
          <w:sz w:val="24"/>
        </w:rPr>
        <w:t xml:space="preserve"> </w:t>
      </w:r>
      <w:r w:rsidRPr="00116F33">
        <w:rPr>
          <w:rFonts w:ascii="Arial" w:eastAsia="Arial" w:hAnsi="Arial" w:cs="Arial"/>
          <w:color w:val="4472C4" w:themeColor="accent1"/>
          <w:sz w:val="24"/>
        </w:rPr>
        <w:t xml:space="preserve">a </w:t>
      </w:r>
      <w:r w:rsidRPr="00116F33">
        <w:rPr>
          <w:rFonts w:ascii="Arial" w:eastAsia="Arial" w:hAnsi="Arial" w:cs="Arial"/>
          <w:color w:val="4472C4" w:themeColor="accent1"/>
          <w:spacing w:val="-1"/>
          <w:sz w:val="24"/>
        </w:rPr>
        <w:t>l</w:t>
      </w:r>
      <w:r w:rsidRPr="00116F33">
        <w:rPr>
          <w:rFonts w:ascii="Arial" w:eastAsia="Arial" w:hAnsi="Arial" w:cs="Arial"/>
          <w:color w:val="4472C4" w:themeColor="accent1"/>
          <w:sz w:val="24"/>
        </w:rPr>
        <w:t xml:space="preserve">a </w:t>
      </w:r>
      <w:r w:rsidRPr="00116F33">
        <w:rPr>
          <w:rFonts w:ascii="Arial" w:eastAsia="Arial" w:hAnsi="Arial" w:cs="Arial"/>
          <w:color w:val="4472C4" w:themeColor="accent1"/>
          <w:spacing w:val="-1"/>
          <w:sz w:val="24"/>
        </w:rPr>
        <w:t>in</w:t>
      </w:r>
      <w:r w:rsidRPr="00116F33">
        <w:rPr>
          <w:rFonts w:ascii="Arial" w:eastAsia="Arial" w:hAnsi="Arial" w:cs="Arial"/>
          <w:color w:val="4472C4" w:themeColor="accent1"/>
          <w:spacing w:val="3"/>
          <w:sz w:val="24"/>
        </w:rPr>
        <w:t>f</w:t>
      </w:r>
      <w:r w:rsidRPr="00116F33">
        <w:rPr>
          <w:rFonts w:ascii="Arial" w:eastAsia="Arial" w:hAnsi="Arial" w:cs="Arial"/>
          <w:color w:val="4472C4" w:themeColor="accent1"/>
          <w:spacing w:val="-1"/>
          <w:sz w:val="24"/>
        </w:rPr>
        <w:t>o</w:t>
      </w:r>
      <w:r w:rsidRPr="00116F33">
        <w:rPr>
          <w:rFonts w:ascii="Arial" w:eastAsia="Arial" w:hAnsi="Arial" w:cs="Arial"/>
          <w:color w:val="4472C4" w:themeColor="accent1"/>
          <w:spacing w:val="-2"/>
          <w:sz w:val="24"/>
        </w:rPr>
        <w:t>r</w:t>
      </w:r>
      <w:r w:rsidRPr="00116F33">
        <w:rPr>
          <w:rFonts w:ascii="Arial" w:eastAsia="Arial" w:hAnsi="Arial" w:cs="Arial"/>
          <w:color w:val="4472C4" w:themeColor="accent1"/>
          <w:spacing w:val="5"/>
          <w:sz w:val="24"/>
        </w:rPr>
        <w:t>m</w:t>
      </w:r>
      <w:r w:rsidRPr="00116F33">
        <w:rPr>
          <w:rFonts w:ascii="Arial" w:eastAsia="Arial" w:hAnsi="Arial" w:cs="Arial"/>
          <w:color w:val="4472C4" w:themeColor="accent1"/>
          <w:spacing w:val="-3"/>
          <w:sz w:val="24"/>
        </w:rPr>
        <w:t>a</w:t>
      </w:r>
      <w:r w:rsidRPr="00116F33">
        <w:rPr>
          <w:rFonts w:ascii="Arial" w:eastAsia="Arial" w:hAnsi="Arial" w:cs="Arial"/>
          <w:color w:val="4472C4" w:themeColor="accent1"/>
          <w:sz w:val="24"/>
        </w:rPr>
        <w:t>c</w:t>
      </w:r>
      <w:r w:rsidRPr="00116F33">
        <w:rPr>
          <w:rFonts w:ascii="Arial" w:eastAsia="Arial" w:hAnsi="Arial" w:cs="Arial"/>
          <w:color w:val="4472C4" w:themeColor="accent1"/>
          <w:spacing w:val="-1"/>
          <w:sz w:val="24"/>
        </w:rPr>
        <w:t>ión</w:t>
      </w:r>
      <w:r w:rsidRPr="00116F33">
        <w:rPr>
          <w:rFonts w:ascii="Arial" w:eastAsia="Arial" w:hAnsi="Arial" w:cs="Arial"/>
          <w:color w:val="4472C4" w:themeColor="accent1"/>
          <w:sz w:val="24"/>
        </w:rPr>
        <w:t xml:space="preserve">. </w:t>
      </w:r>
    </w:p>
    <w:p w:rsidR="005F5B56" w:rsidRPr="00116F33" w:rsidRDefault="005F5B56" w:rsidP="005F5B56">
      <w:pPr>
        <w:autoSpaceDE w:val="0"/>
        <w:autoSpaceDN w:val="0"/>
        <w:adjustRightInd w:val="0"/>
        <w:rPr>
          <w:rFonts w:ascii="Arial" w:hAnsi="Arial" w:cs="Arial"/>
          <w:color w:val="4472C4" w:themeColor="accent1"/>
          <w:sz w:val="24"/>
          <w:lang w:val="es-MX"/>
        </w:rPr>
      </w:pPr>
    </w:p>
    <w:p w:rsidR="005F5B56" w:rsidRPr="00116F33" w:rsidRDefault="005F5B56" w:rsidP="005F5B56">
      <w:pPr>
        <w:pStyle w:val="corte4fondo"/>
        <w:ind w:right="49" w:firstLine="0"/>
        <w:rPr>
          <w:rFonts w:cs="Arial"/>
          <w:color w:val="4472C4" w:themeColor="accent1"/>
          <w:sz w:val="24"/>
        </w:rPr>
      </w:pPr>
      <w:r w:rsidRPr="00116F33">
        <w:rPr>
          <w:rFonts w:cs="Arial"/>
          <w:color w:val="4472C4" w:themeColor="accent1"/>
          <w:sz w:val="24"/>
        </w:rPr>
        <w:t xml:space="preserve">Por lo anterior, esta Comisión, con fundamento en el numeral 175 </w:t>
      </w:r>
      <w:proofErr w:type="gramStart"/>
      <w:r w:rsidRPr="00116F33">
        <w:rPr>
          <w:rFonts w:cs="Arial"/>
          <w:color w:val="4472C4" w:themeColor="accent1"/>
          <w:sz w:val="24"/>
        </w:rPr>
        <w:t>fracción</w:t>
      </w:r>
      <w:proofErr w:type="gramEnd"/>
      <w:r w:rsidRPr="00116F33">
        <w:rPr>
          <w:rFonts w:cs="Arial"/>
          <w:color w:val="4472C4" w:themeColor="accent1"/>
          <w:sz w:val="24"/>
        </w:rPr>
        <w:t xml:space="preserve"> III, de la Ley de la materia, se </w:t>
      </w:r>
      <w:r w:rsidRPr="00116F33">
        <w:rPr>
          <w:rFonts w:cs="Arial"/>
          <w:b/>
          <w:color w:val="4472C4" w:themeColor="accent1"/>
          <w:sz w:val="24"/>
        </w:rPr>
        <w:t>modifica</w:t>
      </w:r>
      <w:r w:rsidRPr="00116F33">
        <w:rPr>
          <w:rFonts w:cs="Arial"/>
          <w:color w:val="4472C4" w:themeColor="accent1"/>
          <w:sz w:val="24"/>
        </w:rPr>
        <w:t xml:space="preserve"> la respuesta emitida por la autoridad, a efecto de que:</w:t>
      </w:r>
    </w:p>
    <w:p w:rsidR="005F5B56" w:rsidRPr="00116F33" w:rsidRDefault="005F5B56" w:rsidP="005F5B56">
      <w:pPr>
        <w:pStyle w:val="corte4fondo"/>
        <w:ind w:right="49" w:firstLine="0"/>
        <w:rPr>
          <w:rFonts w:cs="Arial"/>
          <w:color w:val="4472C4" w:themeColor="accent1"/>
          <w:sz w:val="24"/>
        </w:rPr>
      </w:pPr>
    </w:p>
    <w:p w:rsidR="005F5B56" w:rsidRPr="00116F33" w:rsidRDefault="005F5B56" w:rsidP="005F5B56">
      <w:pPr>
        <w:pStyle w:val="corte4fondo"/>
        <w:numPr>
          <w:ilvl w:val="0"/>
          <w:numId w:val="19"/>
        </w:numPr>
        <w:autoSpaceDE w:val="0"/>
        <w:autoSpaceDN w:val="0"/>
        <w:adjustRightInd w:val="0"/>
        <w:spacing w:line="240" w:lineRule="auto"/>
        <w:ind w:left="1134" w:right="1183" w:firstLine="0"/>
        <w:rPr>
          <w:rFonts w:cs="Arial"/>
          <w:b/>
          <w:color w:val="4472C4" w:themeColor="accent1"/>
          <w:sz w:val="24"/>
          <w:lang w:val="es-MX"/>
        </w:rPr>
      </w:pPr>
      <w:r w:rsidRPr="00116F33">
        <w:rPr>
          <w:rFonts w:cs="Arial"/>
          <w:b/>
          <w:color w:val="4472C4" w:themeColor="accent1"/>
          <w:sz w:val="24"/>
          <w:szCs w:val="24"/>
          <w:lang w:val="es-MX"/>
        </w:rPr>
        <w:t xml:space="preserve">El Sujeto Obligado deberá entregar los recibos de pago del Secretario General, correspondientes al mes de diciembre de dos mil diecisiete y enero de dos mil dieciocho en modalidad electrónica </w:t>
      </w:r>
      <w:r w:rsidRPr="00116F33">
        <w:rPr>
          <w:rFonts w:cs="Arial"/>
          <w:b/>
          <w:color w:val="4472C4" w:themeColor="accent1"/>
          <w:sz w:val="24"/>
          <w:lang w:val="es-MX"/>
        </w:rPr>
        <w:t xml:space="preserve">a través del correo electrónico señalado por el recurrente en formato digital. </w:t>
      </w:r>
      <w:r w:rsidRPr="00116F33">
        <w:rPr>
          <w:rFonts w:cs="Arial"/>
          <w:b/>
          <w:color w:val="4472C4" w:themeColor="accent1"/>
          <w:sz w:val="24"/>
          <w:szCs w:val="24"/>
          <w:lang w:val="es-MX"/>
        </w:rPr>
        <w:t xml:space="preserve"> </w:t>
      </w:r>
    </w:p>
    <w:p w:rsidR="005F5B56" w:rsidRPr="00116F33" w:rsidRDefault="005F5B56" w:rsidP="005F5B56">
      <w:pPr>
        <w:pStyle w:val="corte4fondo"/>
        <w:autoSpaceDE w:val="0"/>
        <w:autoSpaceDN w:val="0"/>
        <w:adjustRightInd w:val="0"/>
        <w:ind w:left="567" w:right="49" w:firstLine="0"/>
        <w:rPr>
          <w:rFonts w:cs="Arial"/>
          <w:b/>
          <w:color w:val="4472C4" w:themeColor="accent1"/>
          <w:sz w:val="24"/>
          <w:lang w:val="es-MX"/>
        </w:rPr>
      </w:pPr>
    </w:p>
    <w:p w:rsidR="005F5B56" w:rsidRPr="00116F33" w:rsidRDefault="005F5B56" w:rsidP="005F5B56">
      <w:pPr>
        <w:pStyle w:val="Textoindependienteprimerasangra"/>
        <w:spacing w:after="0"/>
        <w:ind w:firstLine="0"/>
        <w:rPr>
          <w:rFonts w:ascii="Arial" w:hAnsi="Arial" w:cs="Arial"/>
          <w:color w:val="4472C4" w:themeColor="accent1"/>
          <w:sz w:val="24"/>
          <w:lang w:eastAsia="es-MX"/>
        </w:rPr>
      </w:pPr>
      <w:r w:rsidRPr="00116F33">
        <w:rPr>
          <w:rFonts w:ascii="Arial" w:eastAsia="Arial Unicode MS" w:hAnsi="Arial" w:cs="Arial"/>
          <w:color w:val="4472C4" w:themeColor="accent1"/>
          <w:sz w:val="24"/>
        </w:rPr>
        <w:t>Para efectos del cumplimiento de la presente resolución resulta pertinente tomar en cuenta las siguientes precisiones:</w:t>
      </w:r>
    </w:p>
    <w:p w:rsidR="005F5B56" w:rsidRPr="00116F33" w:rsidRDefault="005F5B56" w:rsidP="005F5B56">
      <w:pPr>
        <w:pStyle w:val="Prrafodelista"/>
        <w:shd w:val="clear" w:color="auto" w:fill="FFFFFF"/>
        <w:ind w:left="0" w:firstLine="567"/>
        <w:rPr>
          <w:rFonts w:ascii="Arial" w:hAnsi="Arial" w:cs="Arial"/>
          <w:color w:val="4472C4" w:themeColor="accent1"/>
          <w:sz w:val="24"/>
          <w:lang w:eastAsia="es-MX"/>
        </w:rPr>
      </w:pPr>
    </w:p>
    <w:p w:rsidR="005F5B56" w:rsidRPr="00116F33" w:rsidRDefault="005F5B56" w:rsidP="005F5B56">
      <w:pPr>
        <w:rPr>
          <w:rFonts w:ascii="Arial" w:hAnsi="Arial" w:cs="Arial"/>
          <w:color w:val="4472C4" w:themeColor="accent1"/>
          <w:sz w:val="24"/>
        </w:rPr>
      </w:pPr>
      <w:r w:rsidRPr="00116F33">
        <w:rPr>
          <w:rFonts w:ascii="Arial" w:hAnsi="Arial" w:cs="Arial"/>
          <w:color w:val="4472C4" w:themeColor="accent1"/>
          <w:sz w:val="24"/>
        </w:rPr>
        <w:t xml:space="preserve">Con fundamento en los artículos 175, último párrafo y 183 de la Ley de Transparencia y Acceso a la Información Pública del Estado, se le concede al ente obligado el término de diez días, </w:t>
      </w:r>
      <w:r w:rsidRPr="00116F33">
        <w:rPr>
          <w:rFonts w:ascii="Arial" w:hAnsi="Arial" w:cs="Arial"/>
          <w:bCs/>
          <w:color w:val="4472C4" w:themeColor="accent1"/>
          <w:sz w:val="24"/>
          <w:lang w:val="es-MX" w:eastAsia="es-MX"/>
        </w:rPr>
        <w:t>contados a partir del día siguiente de su notificación,</w:t>
      </w:r>
      <w:r w:rsidRPr="00116F33">
        <w:rPr>
          <w:rFonts w:ascii="Arial" w:hAnsi="Arial" w:cs="Arial"/>
          <w:color w:val="4472C4" w:themeColor="accent1"/>
          <w:sz w:val="24"/>
        </w:rPr>
        <w:t xml:space="preserve"> para que de cumplimiento a lo ordenado en la presente resolución.</w:t>
      </w:r>
    </w:p>
    <w:p w:rsidR="005F5B56" w:rsidRPr="00116F33" w:rsidRDefault="005F5B56" w:rsidP="005F5B56">
      <w:pPr>
        <w:rPr>
          <w:rFonts w:ascii="Arial" w:hAnsi="Arial" w:cs="Arial"/>
          <w:color w:val="4472C4" w:themeColor="accent1"/>
          <w:sz w:val="24"/>
        </w:rPr>
      </w:pPr>
      <w:r w:rsidRPr="00116F33">
        <w:rPr>
          <w:rFonts w:ascii="Arial" w:hAnsi="Arial" w:cs="Arial"/>
          <w:color w:val="4472C4" w:themeColor="accent1"/>
          <w:sz w:val="24"/>
        </w:rPr>
        <w:t>Se estima el plazo de 10 diez días, puesto que el ente obligado deberá entregar al particular lo requerido, por lo que en analogía al artículo 154 de la Ley de Transparencia y Acceso a la Información Pública es que se concede dicho término.</w:t>
      </w:r>
    </w:p>
    <w:p w:rsidR="005F5B56" w:rsidRPr="00116F33" w:rsidRDefault="005F5B56" w:rsidP="005F5B56">
      <w:pPr>
        <w:rPr>
          <w:rFonts w:ascii="Arial" w:hAnsi="Arial" w:cs="Arial"/>
          <w:color w:val="4472C4" w:themeColor="accent1"/>
          <w:sz w:val="24"/>
        </w:rPr>
      </w:pPr>
    </w:p>
    <w:p w:rsidR="005F5B56" w:rsidRPr="00116F33" w:rsidRDefault="005F5B56" w:rsidP="005F5B56">
      <w:pPr>
        <w:shd w:val="clear" w:color="auto" w:fill="FFFFFF"/>
        <w:rPr>
          <w:rFonts w:ascii="Arial" w:hAnsi="Arial" w:cs="Arial"/>
          <w:bCs/>
          <w:color w:val="4472C4" w:themeColor="accent1"/>
          <w:sz w:val="24"/>
          <w:lang w:val="es-MX" w:eastAsia="es-MX"/>
        </w:rPr>
      </w:pPr>
      <w:r w:rsidRPr="00116F33">
        <w:rPr>
          <w:rFonts w:ascii="Arial" w:hAnsi="Arial" w:cs="Arial"/>
          <w:bCs/>
          <w:color w:val="4472C4" w:themeColor="accent1"/>
          <w:sz w:val="24"/>
          <w:lang w:val="es-MX" w:eastAsia="es-MX"/>
        </w:rPr>
        <w:t xml:space="preserve">Se hace del conocimiento del sujeto obligado que la presente resolución causa ejecutoría al momento de su aprobación, en virtud de que no admite recurso alguno, ya que no se actualiza ninguna de las hipótesis previstas en el artículo 160 de la Ley General de Transparencia y Acceso a la Información Pública; por lo que el término para dar cumplimiento, comenzará a partir de su notificación. </w:t>
      </w:r>
    </w:p>
    <w:p w:rsidR="005F5B56" w:rsidRPr="00116F33" w:rsidRDefault="005F5B56" w:rsidP="005F5B56">
      <w:pPr>
        <w:shd w:val="clear" w:color="auto" w:fill="FFFFFF"/>
        <w:rPr>
          <w:rFonts w:ascii="Arial" w:hAnsi="Arial" w:cs="Arial"/>
          <w:bCs/>
          <w:color w:val="4472C4" w:themeColor="accent1"/>
          <w:sz w:val="24"/>
          <w:lang w:val="es-MX" w:eastAsia="es-MX"/>
        </w:rPr>
      </w:pPr>
      <w:r w:rsidRPr="00116F33">
        <w:rPr>
          <w:rFonts w:ascii="Arial" w:hAnsi="Arial" w:cs="Arial"/>
          <w:bCs/>
          <w:color w:val="4472C4" w:themeColor="accent1"/>
          <w:sz w:val="24"/>
          <w:lang w:val="es-MX" w:eastAsia="es-MX"/>
        </w:rPr>
        <w:t xml:space="preserve">Una vez concluido dicho plazo, </w:t>
      </w:r>
      <w:r w:rsidRPr="00116F33">
        <w:rPr>
          <w:rFonts w:ascii="Arial" w:hAnsi="Arial" w:cs="Arial"/>
          <w:color w:val="4472C4" w:themeColor="accent1"/>
          <w:sz w:val="24"/>
          <w:lang w:val="es-MX" w:eastAsia="es-MX"/>
        </w:rPr>
        <w:t>dentro de los tres días hábiles siguientes, deberá</w:t>
      </w:r>
      <w:r w:rsidRPr="00116F33">
        <w:rPr>
          <w:rFonts w:ascii="Arial" w:hAnsi="Arial" w:cs="Arial"/>
          <w:bCs/>
          <w:color w:val="4472C4" w:themeColor="accent1"/>
          <w:sz w:val="24"/>
          <w:lang w:val="es-MX" w:eastAsia="es-MX"/>
        </w:rPr>
        <w:t xml:space="preserve"> </w:t>
      </w:r>
      <w:r w:rsidRPr="00116F33">
        <w:rPr>
          <w:rFonts w:ascii="Arial" w:hAnsi="Arial" w:cs="Arial"/>
          <w:color w:val="4472C4" w:themeColor="accent1"/>
          <w:sz w:val="24"/>
          <w:lang w:val="es-MX" w:eastAsia="es-MX"/>
        </w:rPr>
        <w:t xml:space="preserve">informar el cumplimiento al presente fallo con los documentos fehacientes </w:t>
      </w:r>
      <w:r w:rsidRPr="00116F33">
        <w:rPr>
          <w:rFonts w:ascii="Arial" w:hAnsi="Arial" w:cs="Arial"/>
          <w:bCs/>
          <w:color w:val="4472C4" w:themeColor="accent1"/>
          <w:sz w:val="24"/>
          <w:lang w:val="es-MX" w:eastAsia="es-MX"/>
        </w:rPr>
        <w:t xml:space="preserve">(originales o copia certificada de documentos y bandeja de salida </w:t>
      </w:r>
      <w:r w:rsidRPr="00116F33">
        <w:rPr>
          <w:rFonts w:ascii="Arial" w:hAnsi="Arial" w:cs="Arial"/>
          <w:bCs/>
          <w:color w:val="4472C4" w:themeColor="accent1"/>
          <w:sz w:val="24"/>
          <w:lang w:val="es-MX" w:eastAsia="es-MX"/>
        </w:rPr>
        <w:lastRenderedPageBreak/>
        <w:t xml:space="preserve">del correo electrónico), </w:t>
      </w:r>
      <w:r w:rsidRPr="00116F33">
        <w:rPr>
          <w:rFonts w:ascii="Arial" w:hAnsi="Arial" w:cs="Arial"/>
          <w:color w:val="4472C4" w:themeColor="accent1"/>
          <w:sz w:val="24"/>
          <w:lang w:val="es-MX" w:eastAsia="es-MX"/>
        </w:rPr>
        <w:t>con fundamento en los artículos 177 y 184 de la Ley de Transparencia y Acceso a la Información Pública del Estado. E</w:t>
      </w:r>
      <w:r w:rsidRPr="00116F33">
        <w:rPr>
          <w:rFonts w:ascii="Arial" w:hAnsi="Arial" w:cs="Arial"/>
          <w:bCs/>
          <w:color w:val="4472C4" w:themeColor="accent1"/>
          <w:sz w:val="24"/>
          <w:lang w:val="es-MX" w:eastAsia="es-MX"/>
        </w:rPr>
        <w:t>n caso de no cumplir con esta resolución se dará vista con la denuncia correspondiente al Órgano de Control Interno o a quien resulte competente para integrar y sustanciar el procedimiento sancionatorio por incurrir en posibles actos que actualicen la hipótesis contenida en el artículo 197, fracción XV, de la Ley de Transparencia y Acceso a la información Pública del Estado, esto sin perjuicio de que esta Comisión realicé lo necesario para que se dé el debido cumplimiento a la presente resolución.</w:t>
      </w:r>
    </w:p>
    <w:p w:rsidR="005F5B56" w:rsidRPr="00116F33" w:rsidRDefault="005F5B56" w:rsidP="005F5B56">
      <w:pPr>
        <w:pStyle w:val="corte4fondo"/>
        <w:ind w:firstLine="0"/>
        <w:rPr>
          <w:rFonts w:cs="Arial"/>
          <w:bCs/>
          <w:color w:val="4472C4" w:themeColor="accent1"/>
          <w:sz w:val="24"/>
          <w:szCs w:val="24"/>
          <w:lang w:val="es-MX"/>
        </w:rPr>
      </w:pPr>
    </w:p>
    <w:p w:rsidR="005F5B56" w:rsidRPr="00116F33" w:rsidRDefault="005F5B56" w:rsidP="005F5B56">
      <w:pPr>
        <w:pStyle w:val="corte4fondo"/>
        <w:ind w:firstLine="0"/>
        <w:rPr>
          <w:rFonts w:cs="Arial"/>
          <w:bCs/>
          <w:color w:val="4472C4" w:themeColor="accent1"/>
          <w:sz w:val="24"/>
          <w:szCs w:val="24"/>
          <w:lang w:val="es-MX"/>
        </w:rPr>
      </w:pPr>
      <w:r w:rsidRPr="00116F33">
        <w:rPr>
          <w:rFonts w:cs="Arial"/>
          <w:bCs/>
          <w:color w:val="4472C4" w:themeColor="accent1"/>
          <w:sz w:val="24"/>
          <w:szCs w:val="24"/>
          <w:lang w:val="es-MX"/>
        </w:rPr>
        <w:t xml:space="preserve">De conformidad con el artículo 183 de la Ley de Transparencia y Acceso a la Información Pública del Estado, el sujeto obligado a través del Titular de la Unidad de Transparencia debe dar cumplimiento a la presente resolución; por lo tanto, se le apercibe legalmente que, en caso de no hacerlo, </w:t>
      </w:r>
      <w:r w:rsidRPr="00116F33">
        <w:rPr>
          <w:rFonts w:cs="Arial"/>
          <w:b/>
          <w:bCs/>
          <w:color w:val="4472C4" w:themeColor="accent1"/>
          <w:sz w:val="24"/>
          <w:szCs w:val="24"/>
          <w:lang w:val="es-MX"/>
        </w:rPr>
        <w:t>se le impondrán, de conformidad con el artículo 190 de la citada Ley, las medidas de apremio que resulten pertinente</w:t>
      </w:r>
      <w:r w:rsidRPr="00116F33">
        <w:rPr>
          <w:rFonts w:cs="Arial"/>
          <w:bCs/>
          <w:color w:val="4472C4" w:themeColor="accent1"/>
          <w:sz w:val="24"/>
          <w:szCs w:val="24"/>
          <w:lang w:val="es-MX"/>
        </w:rPr>
        <w:t>s. Para el caso de que el incumplimiento se origine con motivo de las deficiencias en que incurra un área administrativa ante la cual gestione, deberá informarlo a esta Comisión y a su superior jerárquico para que se tomen las acciones necesarias para asegurar el respeto a la presente determinación.</w:t>
      </w:r>
    </w:p>
    <w:p w:rsidR="005F5B56" w:rsidRPr="00116F33" w:rsidRDefault="005F5B56" w:rsidP="005F5B56">
      <w:pPr>
        <w:rPr>
          <w:rFonts w:ascii="Arial" w:hAnsi="Arial" w:cs="Arial"/>
          <w:color w:val="4472C4" w:themeColor="accent1"/>
          <w:sz w:val="24"/>
        </w:rPr>
      </w:pPr>
      <w:r w:rsidRPr="00116F33">
        <w:rPr>
          <w:rFonts w:ascii="Arial" w:hAnsi="Arial" w:cs="Arial"/>
          <w:color w:val="4472C4" w:themeColor="accent1"/>
          <w:sz w:val="24"/>
        </w:rPr>
        <w:t xml:space="preserve"> </w:t>
      </w:r>
    </w:p>
    <w:p w:rsidR="005F5B56" w:rsidRPr="00116F33" w:rsidRDefault="005F5B56" w:rsidP="005F5B56">
      <w:pPr>
        <w:rPr>
          <w:rFonts w:ascii="Arial" w:hAnsi="Arial" w:cs="Arial"/>
          <w:color w:val="4472C4" w:themeColor="accent1"/>
          <w:sz w:val="24"/>
        </w:rPr>
      </w:pPr>
      <w:r w:rsidRPr="00116F33">
        <w:rPr>
          <w:rFonts w:ascii="Arial" w:hAnsi="Arial" w:cs="Arial"/>
          <w:color w:val="4472C4" w:themeColor="accent1"/>
          <w:sz w:val="24"/>
        </w:rPr>
        <w:t>Por lo anteriormente expuesto y fundado se:</w:t>
      </w:r>
    </w:p>
    <w:p w:rsidR="005F5B56" w:rsidRPr="00116F33" w:rsidRDefault="005F5B56" w:rsidP="005F5B56">
      <w:pPr>
        <w:rPr>
          <w:rFonts w:ascii="Arial" w:hAnsi="Arial" w:cs="Arial"/>
          <w:color w:val="4472C4" w:themeColor="accent1"/>
          <w:sz w:val="24"/>
        </w:rPr>
      </w:pPr>
    </w:p>
    <w:p w:rsidR="005F5B56" w:rsidRPr="00116F33" w:rsidRDefault="005F5B56" w:rsidP="005F5B56">
      <w:pPr>
        <w:jc w:val="center"/>
        <w:rPr>
          <w:rFonts w:ascii="Arial" w:hAnsi="Arial" w:cs="Arial"/>
          <w:b/>
          <w:color w:val="4472C4" w:themeColor="accent1"/>
          <w:sz w:val="24"/>
        </w:rPr>
      </w:pPr>
      <w:r w:rsidRPr="00116F33">
        <w:rPr>
          <w:rFonts w:ascii="Arial" w:hAnsi="Arial" w:cs="Arial"/>
          <w:b/>
          <w:color w:val="4472C4" w:themeColor="accent1"/>
          <w:sz w:val="24"/>
        </w:rPr>
        <w:t>R E S U E L V E:</w:t>
      </w:r>
    </w:p>
    <w:p w:rsidR="005F5B56" w:rsidRPr="00116F33" w:rsidRDefault="005F5B56" w:rsidP="005F5B56">
      <w:pPr>
        <w:rPr>
          <w:rFonts w:ascii="Arial" w:hAnsi="Arial" w:cs="Arial"/>
          <w:b/>
          <w:color w:val="4472C4" w:themeColor="accent1"/>
          <w:sz w:val="24"/>
        </w:rPr>
      </w:pPr>
    </w:p>
    <w:p w:rsidR="005F5B56" w:rsidRPr="00116F33" w:rsidRDefault="005F5B56" w:rsidP="005F5B56">
      <w:pPr>
        <w:rPr>
          <w:rFonts w:ascii="Arial" w:hAnsi="Arial" w:cs="Arial"/>
          <w:color w:val="4472C4" w:themeColor="accent1"/>
          <w:sz w:val="24"/>
        </w:rPr>
      </w:pPr>
      <w:r w:rsidRPr="00116F33">
        <w:rPr>
          <w:rFonts w:ascii="Arial" w:hAnsi="Arial" w:cs="Arial"/>
          <w:b/>
          <w:color w:val="4472C4" w:themeColor="accent1"/>
          <w:sz w:val="24"/>
        </w:rPr>
        <w:t>PRIMERO.</w:t>
      </w:r>
      <w:r w:rsidRPr="00116F33">
        <w:rPr>
          <w:rFonts w:ascii="Arial" w:hAnsi="Arial" w:cs="Arial"/>
          <w:color w:val="4472C4" w:themeColor="accent1"/>
          <w:sz w:val="24"/>
        </w:rPr>
        <w:t xml:space="preserve"> Es</w:t>
      </w:r>
      <w:r w:rsidRPr="00116F33">
        <w:rPr>
          <w:rFonts w:ascii="Arial" w:hAnsi="Arial" w:cs="Arial"/>
          <w:b/>
          <w:color w:val="4472C4" w:themeColor="accent1"/>
          <w:sz w:val="24"/>
        </w:rPr>
        <w:t xml:space="preserve"> procedente</w:t>
      </w:r>
      <w:r w:rsidRPr="00116F33">
        <w:rPr>
          <w:rFonts w:ascii="Arial" w:hAnsi="Arial" w:cs="Arial"/>
          <w:color w:val="4472C4" w:themeColor="accent1"/>
          <w:sz w:val="24"/>
        </w:rPr>
        <w:t xml:space="preserve"> el recurso de revisión interpuesto por recurrente.</w:t>
      </w:r>
    </w:p>
    <w:p w:rsidR="005F5B56" w:rsidRPr="00116F33" w:rsidRDefault="005F5B56" w:rsidP="005F5B56">
      <w:pPr>
        <w:rPr>
          <w:rFonts w:ascii="Arial" w:hAnsi="Arial" w:cs="Arial"/>
          <w:b/>
          <w:color w:val="4472C4" w:themeColor="accent1"/>
          <w:sz w:val="24"/>
        </w:rPr>
      </w:pPr>
    </w:p>
    <w:p w:rsidR="005F5B56" w:rsidRPr="00116F33" w:rsidRDefault="005F5B56" w:rsidP="005F5B56">
      <w:pPr>
        <w:rPr>
          <w:rFonts w:ascii="Arial" w:hAnsi="Arial" w:cs="Arial"/>
          <w:color w:val="4472C4" w:themeColor="accent1"/>
          <w:sz w:val="24"/>
        </w:rPr>
      </w:pPr>
      <w:r w:rsidRPr="00116F33">
        <w:rPr>
          <w:rFonts w:ascii="Arial" w:hAnsi="Arial" w:cs="Arial"/>
          <w:b/>
          <w:color w:val="4472C4" w:themeColor="accent1"/>
          <w:sz w:val="24"/>
        </w:rPr>
        <w:t>SEGUNDO.</w:t>
      </w:r>
      <w:r w:rsidRPr="00116F33">
        <w:rPr>
          <w:rFonts w:ascii="Arial" w:hAnsi="Arial" w:cs="Arial"/>
          <w:color w:val="4472C4" w:themeColor="accent1"/>
          <w:sz w:val="24"/>
        </w:rPr>
        <w:tab/>
        <w:t xml:space="preserve">Se </w:t>
      </w:r>
      <w:r w:rsidRPr="00116F33">
        <w:rPr>
          <w:rFonts w:ascii="Arial" w:hAnsi="Arial" w:cs="Arial"/>
          <w:b/>
          <w:color w:val="4472C4" w:themeColor="accent1"/>
          <w:sz w:val="24"/>
        </w:rPr>
        <w:t>modifica</w:t>
      </w:r>
      <w:r w:rsidRPr="00116F33">
        <w:rPr>
          <w:rFonts w:ascii="Arial" w:hAnsi="Arial" w:cs="Arial"/>
          <w:color w:val="4472C4" w:themeColor="accent1"/>
          <w:sz w:val="24"/>
        </w:rPr>
        <w:t xml:space="preserve"> la respuesta emitida por el sujeto obligado por las razones expuestas en el considerando </w:t>
      </w:r>
      <w:r w:rsidRPr="00116F33">
        <w:rPr>
          <w:rFonts w:ascii="Arial" w:hAnsi="Arial" w:cs="Arial"/>
          <w:b/>
          <w:color w:val="4472C4" w:themeColor="accent1"/>
          <w:sz w:val="24"/>
        </w:rPr>
        <w:t xml:space="preserve">CUARTO Y QUINTO </w:t>
      </w:r>
      <w:r w:rsidRPr="00116F33">
        <w:rPr>
          <w:rFonts w:ascii="Arial" w:hAnsi="Arial" w:cs="Arial"/>
          <w:color w:val="4472C4" w:themeColor="accent1"/>
          <w:sz w:val="24"/>
        </w:rPr>
        <w:t>de la presente resolución.</w:t>
      </w:r>
    </w:p>
    <w:p w:rsidR="005F5B56" w:rsidRPr="00116F33" w:rsidRDefault="005F5B56" w:rsidP="005F5B56">
      <w:pPr>
        <w:rPr>
          <w:rFonts w:ascii="Arial" w:hAnsi="Arial" w:cs="Arial"/>
          <w:color w:val="4472C4" w:themeColor="accent1"/>
          <w:sz w:val="24"/>
        </w:rPr>
      </w:pPr>
    </w:p>
    <w:p w:rsidR="005F5B56" w:rsidRPr="00116F33" w:rsidRDefault="005F5B56" w:rsidP="005F5B56">
      <w:pPr>
        <w:rPr>
          <w:rFonts w:ascii="Arial" w:hAnsi="Arial" w:cs="Arial"/>
          <w:color w:val="4472C4" w:themeColor="accent1"/>
          <w:sz w:val="24"/>
        </w:rPr>
      </w:pPr>
      <w:r w:rsidRPr="00116F33">
        <w:rPr>
          <w:rFonts w:ascii="Arial" w:hAnsi="Arial" w:cs="Arial"/>
          <w:b/>
          <w:color w:val="4472C4" w:themeColor="accent1"/>
          <w:sz w:val="24"/>
        </w:rPr>
        <w:t>TERCERO.</w:t>
      </w:r>
      <w:r w:rsidRPr="00116F33">
        <w:rPr>
          <w:rFonts w:ascii="Arial" w:hAnsi="Arial" w:cs="Arial"/>
          <w:color w:val="4472C4" w:themeColor="accent1"/>
          <w:sz w:val="24"/>
        </w:rPr>
        <w:tab/>
        <w:t>Notifíquese personalmente a las partes el contenido de la presente resolución, de conformidad con el artículo 177 de la Ley de Transparencia y Acceso a la Información Pública del Estado.</w:t>
      </w:r>
    </w:p>
    <w:p w:rsidR="005F5B56" w:rsidRPr="00116F33" w:rsidRDefault="005F5B56" w:rsidP="005F5B56">
      <w:pPr>
        <w:rPr>
          <w:rFonts w:ascii="Arial" w:hAnsi="Arial" w:cs="Arial"/>
          <w:color w:val="4472C4" w:themeColor="accent1"/>
          <w:sz w:val="24"/>
        </w:rPr>
      </w:pPr>
    </w:p>
    <w:p w:rsidR="005F5B56" w:rsidRPr="00116F33" w:rsidRDefault="005F5B56" w:rsidP="005F5B56">
      <w:pPr>
        <w:rPr>
          <w:rFonts w:ascii="Arial" w:hAnsi="Arial" w:cs="Arial"/>
          <w:color w:val="4472C4" w:themeColor="accent1"/>
          <w:sz w:val="24"/>
        </w:rPr>
      </w:pPr>
      <w:r w:rsidRPr="00116F33">
        <w:rPr>
          <w:rFonts w:ascii="Arial" w:hAnsi="Arial" w:cs="Arial"/>
          <w:color w:val="4472C4" w:themeColor="accent1"/>
          <w:sz w:val="24"/>
        </w:rPr>
        <w:lastRenderedPageBreak/>
        <w:t>La notificación que se realice al sujeto obligado será, con fundamento en los artículos 58 y 183 de la Ley de Transparencia y Acceso a la Información Pública del Estado, a través de la Unidad de Transparencia</w:t>
      </w:r>
    </w:p>
    <w:p w:rsidR="005F5B56" w:rsidRPr="00116F33" w:rsidRDefault="005F5B56" w:rsidP="005F5B56">
      <w:pPr>
        <w:rPr>
          <w:rFonts w:ascii="Arial" w:hAnsi="Arial" w:cs="Arial"/>
          <w:color w:val="4472C4" w:themeColor="accent1"/>
          <w:sz w:val="24"/>
        </w:rPr>
      </w:pPr>
    </w:p>
    <w:p w:rsidR="005F5B56" w:rsidRPr="00116F33" w:rsidRDefault="005F5B56" w:rsidP="005F5B56">
      <w:pPr>
        <w:rPr>
          <w:rFonts w:ascii="Arial" w:hAnsi="Arial" w:cs="Arial"/>
          <w:color w:val="4472C4" w:themeColor="accent1"/>
          <w:sz w:val="24"/>
        </w:rPr>
      </w:pPr>
      <w:r w:rsidRPr="00116F33">
        <w:rPr>
          <w:rFonts w:ascii="Arial" w:hAnsi="Arial" w:cs="Arial"/>
          <w:b/>
          <w:color w:val="4472C4" w:themeColor="accent1"/>
          <w:sz w:val="24"/>
        </w:rPr>
        <w:t>CUARTO.</w:t>
      </w:r>
      <w:r w:rsidRPr="00116F33">
        <w:rPr>
          <w:rFonts w:ascii="Arial" w:hAnsi="Arial" w:cs="Arial"/>
          <w:color w:val="4472C4" w:themeColor="accent1"/>
          <w:sz w:val="24"/>
        </w:rPr>
        <w:t xml:space="preserve">  Se hace de conocimiento del recurrente que, en caso de no estar de acuerdo con los términos de la resolución dictada, podrá impugnar la presente a través del Juicio de Amparo indirecto, que promueva ante el Poder Judicial de la Federación, esto con fundamento en el artículo 159 de la Ley General de Transparencia y Acceso a la Información Pública.</w:t>
      </w:r>
    </w:p>
    <w:p w:rsidR="005F5B56" w:rsidRPr="00116F33" w:rsidRDefault="005F5B56" w:rsidP="005F5B56">
      <w:pPr>
        <w:rPr>
          <w:rFonts w:ascii="Arial" w:hAnsi="Arial" w:cs="Arial"/>
          <w:color w:val="4472C4" w:themeColor="accent1"/>
          <w:sz w:val="24"/>
        </w:rPr>
      </w:pPr>
    </w:p>
    <w:p w:rsidR="005F5B56" w:rsidRPr="00116F33" w:rsidRDefault="005F5B56" w:rsidP="005F5B56">
      <w:pPr>
        <w:rPr>
          <w:rFonts w:ascii="Arial" w:hAnsi="Arial" w:cs="Arial"/>
          <w:color w:val="4472C4" w:themeColor="accent1"/>
          <w:sz w:val="24"/>
        </w:rPr>
      </w:pPr>
      <w:r w:rsidRPr="00116F33">
        <w:rPr>
          <w:rFonts w:ascii="Arial" w:hAnsi="Arial" w:cs="Arial"/>
          <w:color w:val="4472C4" w:themeColor="accent1"/>
          <w:sz w:val="24"/>
        </w:rPr>
        <w:t xml:space="preserve">Así lo resuelve, por unanimidad de votos, el Pleno de la Comisión Estatal de Garantía de Acceso a la Información Pública, conformado por los Comisionados, Paulina Sánchez Pérez del Pozo, Alejando Lafuente Torres y </w:t>
      </w:r>
      <w:proofErr w:type="spellStart"/>
      <w:r w:rsidRPr="00116F33">
        <w:rPr>
          <w:rFonts w:ascii="Arial" w:hAnsi="Arial" w:cs="Arial"/>
          <w:color w:val="4472C4" w:themeColor="accent1"/>
          <w:sz w:val="24"/>
        </w:rPr>
        <w:t>Mariajosé</w:t>
      </w:r>
      <w:proofErr w:type="spellEnd"/>
      <w:r w:rsidRPr="00116F33">
        <w:rPr>
          <w:rFonts w:ascii="Arial" w:hAnsi="Arial" w:cs="Arial"/>
          <w:color w:val="4472C4" w:themeColor="accent1"/>
          <w:sz w:val="24"/>
        </w:rPr>
        <w:t xml:space="preserve"> González Zarzosa, siendo ponente la última de los nombrados, en la Sesión Ordinaria celebrada el cinco de diciembre de dos mil dieciocho, ante la Secretaria de Pleno Rosa María Motilla García.</w:t>
      </w:r>
    </w:p>
    <w:p w:rsidR="005F5B56" w:rsidRPr="00116F33" w:rsidRDefault="005F5B56" w:rsidP="005F5B56">
      <w:pPr>
        <w:rPr>
          <w:rFonts w:ascii="Arial" w:hAnsi="Arial" w:cs="Arial"/>
          <w:color w:val="4472C4" w:themeColor="accent1"/>
          <w:sz w:val="24"/>
        </w:rPr>
      </w:pPr>
    </w:p>
    <w:tbl>
      <w:tblPr>
        <w:tblW w:w="10613" w:type="dxa"/>
        <w:jc w:val="center"/>
        <w:tblLook w:val="01E0"/>
      </w:tblPr>
      <w:tblGrid>
        <w:gridCol w:w="4880"/>
        <w:gridCol w:w="164"/>
        <w:gridCol w:w="194"/>
        <w:gridCol w:w="5375"/>
      </w:tblGrid>
      <w:tr w:rsidR="005F5B56" w:rsidRPr="00116F33" w:rsidTr="00EF16B3">
        <w:trPr>
          <w:trHeight w:val="2147"/>
          <w:jc w:val="center"/>
        </w:trPr>
        <w:tc>
          <w:tcPr>
            <w:tcW w:w="5044" w:type="dxa"/>
            <w:gridSpan w:val="2"/>
          </w:tcPr>
          <w:p w:rsidR="005F5B56" w:rsidRPr="00116F33" w:rsidRDefault="005F5B56" w:rsidP="00EF16B3">
            <w:pPr>
              <w:jc w:val="center"/>
              <w:rPr>
                <w:rFonts w:ascii="Arial" w:hAnsi="Arial" w:cs="Arial"/>
                <w:b/>
                <w:color w:val="4472C4" w:themeColor="accent1"/>
                <w:sz w:val="24"/>
              </w:rPr>
            </w:pPr>
            <w:r w:rsidRPr="00116F33">
              <w:rPr>
                <w:rFonts w:ascii="Arial" w:hAnsi="Arial" w:cs="Arial"/>
                <w:b/>
                <w:color w:val="4472C4" w:themeColor="accent1"/>
                <w:sz w:val="24"/>
              </w:rPr>
              <w:t>COMISIONADA PRESIDENTE</w:t>
            </w:r>
          </w:p>
          <w:p w:rsidR="005F5B56" w:rsidRPr="00116F33" w:rsidRDefault="005F5B56" w:rsidP="00EF16B3">
            <w:pPr>
              <w:jc w:val="center"/>
              <w:rPr>
                <w:rFonts w:ascii="Arial" w:hAnsi="Arial" w:cs="Arial"/>
                <w:b/>
                <w:color w:val="4472C4" w:themeColor="accent1"/>
                <w:sz w:val="24"/>
              </w:rPr>
            </w:pPr>
          </w:p>
          <w:p w:rsidR="005F5B56" w:rsidRPr="00116F33" w:rsidRDefault="005F5B56" w:rsidP="00EF16B3">
            <w:pPr>
              <w:ind w:left="360"/>
              <w:jc w:val="center"/>
              <w:rPr>
                <w:rFonts w:ascii="Arial" w:hAnsi="Arial" w:cs="Arial"/>
                <w:b/>
                <w:color w:val="4472C4" w:themeColor="accent1"/>
                <w:sz w:val="24"/>
              </w:rPr>
            </w:pPr>
          </w:p>
          <w:p w:rsidR="005F5B56" w:rsidRPr="00116F33" w:rsidRDefault="005F5B56" w:rsidP="00EF16B3">
            <w:pPr>
              <w:ind w:left="360"/>
              <w:jc w:val="center"/>
              <w:rPr>
                <w:rFonts w:ascii="Arial" w:hAnsi="Arial" w:cs="Arial"/>
                <w:b/>
                <w:color w:val="4472C4" w:themeColor="accent1"/>
                <w:sz w:val="24"/>
              </w:rPr>
            </w:pPr>
            <w:r w:rsidRPr="00116F33">
              <w:rPr>
                <w:rFonts w:ascii="Arial" w:hAnsi="Arial" w:cs="Arial"/>
                <w:b/>
                <w:color w:val="4472C4" w:themeColor="accent1"/>
                <w:sz w:val="24"/>
              </w:rPr>
              <w:t>PAULINA SÁNCHEZ PÉREZ DEL POZO</w:t>
            </w:r>
          </w:p>
        </w:tc>
        <w:tc>
          <w:tcPr>
            <w:tcW w:w="5569" w:type="dxa"/>
            <w:gridSpan w:val="2"/>
          </w:tcPr>
          <w:p w:rsidR="005F5B56" w:rsidRPr="00116F33" w:rsidRDefault="005F5B56" w:rsidP="00EF16B3">
            <w:pPr>
              <w:ind w:left="360" w:firstLine="54"/>
              <w:jc w:val="center"/>
              <w:rPr>
                <w:rFonts w:ascii="Arial" w:hAnsi="Arial" w:cs="Arial"/>
                <w:b/>
                <w:color w:val="4472C4" w:themeColor="accent1"/>
                <w:sz w:val="24"/>
              </w:rPr>
            </w:pPr>
            <w:r w:rsidRPr="00116F33">
              <w:rPr>
                <w:rFonts w:ascii="Arial" w:hAnsi="Arial" w:cs="Arial"/>
                <w:b/>
                <w:color w:val="4472C4" w:themeColor="accent1"/>
                <w:sz w:val="24"/>
              </w:rPr>
              <w:t xml:space="preserve">   COMISIONADO</w:t>
            </w:r>
          </w:p>
          <w:p w:rsidR="005F5B56" w:rsidRPr="00116F33" w:rsidRDefault="005F5B56" w:rsidP="00EF16B3">
            <w:pPr>
              <w:jc w:val="center"/>
              <w:rPr>
                <w:rFonts w:ascii="Arial" w:hAnsi="Arial" w:cs="Arial"/>
                <w:b/>
                <w:color w:val="4472C4" w:themeColor="accent1"/>
                <w:sz w:val="24"/>
              </w:rPr>
            </w:pPr>
          </w:p>
          <w:p w:rsidR="005F5B56" w:rsidRPr="00116F33" w:rsidRDefault="005F5B56" w:rsidP="00EF16B3">
            <w:pPr>
              <w:jc w:val="center"/>
              <w:rPr>
                <w:rFonts w:ascii="Arial" w:hAnsi="Arial" w:cs="Arial"/>
                <w:b/>
                <w:color w:val="4472C4" w:themeColor="accent1"/>
                <w:sz w:val="24"/>
              </w:rPr>
            </w:pPr>
          </w:p>
          <w:p w:rsidR="005F5B56" w:rsidRPr="00116F33" w:rsidRDefault="005F5B56" w:rsidP="00EF16B3">
            <w:pPr>
              <w:jc w:val="center"/>
              <w:rPr>
                <w:rFonts w:ascii="Arial" w:hAnsi="Arial" w:cs="Arial"/>
                <w:b/>
                <w:color w:val="4472C4" w:themeColor="accent1"/>
                <w:sz w:val="24"/>
              </w:rPr>
            </w:pPr>
            <w:r w:rsidRPr="00116F33">
              <w:rPr>
                <w:rFonts w:ascii="Arial" w:hAnsi="Arial" w:cs="Arial"/>
                <w:b/>
                <w:color w:val="4472C4" w:themeColor="accent1"/>
                <w:sz w:val="24"/>
              </w:rPr>
              <w:t xml:space="preserve">     ALEJANDRO LAFUENTE TORRES       </w:t>
            </w:r>
          </w:p>
          <w:p w:rsidR="005F5B56" w:rsidRPr="00116F33" w:rsidRDefault="005F5B56" w:rsidP="00EF16B3">
            <w:pPr>
              <w:jc w:val="center"/>
              <w:rPr>
                <w:rFonts w:ascii="Arial" w:hAnsi="Arial" w:cs="Arial"/>
                <w:b/>
                <w:color w:val="4472C4" w:themeColor="accent1"/>
                <w:sz w:val="24"/>
              </w:rPr>
            </w:pPr>
          </w:p>
        </w:tc>
      </w:tr>
      <w:tr w:rsidR="005F5B56" w:rsidRPr="00116F33" w:rsidTr="00EF16B3">
        <w:trPr>
          <w:trHeight w:val="244"/>
          <w:jc w:val="center"/>
        </w:trPr>
        <w:tc>
          <w:tcPr>
            <w:tcW w:w="4880" w:type="dxa"/>
          </w:tcPr>
          <w:p w:rsidR="005F5B56" w:rsidRPr="00116F33" w:rsidRDefault="005F5B56" w:rsidP="00EF16B3">
            <w:pPr>
              <w:jc w:val="center"/>
              <w:rPr>
                <w:rFonts w:ascii="Arial" w:hAnsi="Arial" w:cs="Arial"/>
                <w:b/>
                <w:color w:val="4472C4" w:themeColor="accent1"/>
                <w:sz w:val="24"/>
              </w:rPr>
            </w:pPr>
          </w:p>
          <w:p w:rsidR="005F5B56" w:rsidRPr="00116F33" w:rsidRDefault="005F5B56" w:rsidP="00EF16B3">
            <w:pPr>
              <w:jc w:val="center"/>
              <w:rPr>
                <w:rFonts w:ascii="Arial" w:hAnsi="Arial" w:cs="Arial"/>
                <w:b/>
                <w:color w:val="4472C4" w:themeColor="accent1"/>
                <w:sz w:val="24"/>
              </w:rPr>
            </w:pPr>
            <w:r w:rsidRPr="00116F33">
              <w:rPr>
                <w:rFonts w:ascii="Arial" w:hAnsi="Arial" w:cs="Arial"/>
                <w:b/>
                <w:color w:val="4472C4" w:themeColor="accent1"/>
                <w:sz w:val="24"/>
              </w:rPr>
              <w:t>COMISIONADA</w:t>
            </w:r>
          </w:p>
          <w:p w:rsidR="005F5B56" w:rsidRPr="00116F33" w:rsidRDefault="005F5B56" w:rsidP="00EF16B3">
            <w:pPr>
              <w:jc w:val="center"/>
              <w:rPr>
                <w:rFonts w:ascii="Arial" w:hAnsi="Arial" w:cs="Arial"/>
                <w:b/>
                <w:color w:val="4472C4" w:themeColor="accent1"/>
                <w:sz w:val="24"/>
              </w:rPr>
            </w:pPr>
          </w:p>
          <w:p w:rsidR="005F5B56" w:rsidRPr="00116F33" w:rsidRDefault="005F5B56" w:rsidP="00EF16B3">
            <w:pPr>
              <w:ind w:left="97"/>
              <w:jc w:val="center"/>
              <w:rPr>
                <w:rFonts w:ascii="Arial" w:hAnsi="Arial" w:cs="Arial"/>
                <w:b/>
                <w:color w:val="4472C4" w:themeColor="accent1"/>
                <w:sz w:val="24"/>
              </w:rPr>
            </w:pPr>
          </w:p>
          <w:p w:rsidR="005F5B56" w:rsidRPr="00116F33" w:rsidRDefault="005F5B56" w:rsidP="00EF16B3">
            <w:pPr>
              <w:ind w:left="97"/>
              <w:jc w:val="center"/>
              <w:rPr>
                <w:rFonts w:ascii="Arial" w:hAnsi="Arial" w:cs="Arial"/>
                <w:b/>
                <w:color w:val="4472C4" w:themeColor="accent1"/>
                <w:sz w:val="24"/>
              </w:rPr>
            </w:pPr>
            <w:r w:rsidRPr="00116F33">
              <w:rPr>
                <w:rFonts w:ascii="Arial" w:hAnsi="Arial" w:cs="Arial"/>
                <w:b/>
                <w:color w:val="4472C4" w:themeColor="accent1"/>
                <w:sz w:val="24"/>
              </w:rPr>
              <w:t xml:space="preserve">  MARIAJOSÉ GONZÁLEZ ZARZOSA     </w:t>
            </w:r>
          </w:p>
          <w:p w:rsidR="005F5B56" w:rsidRPr="00116F33" w:rsidRDefault="005F5B56" w:rsidP="00EF16B3">
            <w:pPr>
              <w:ind w:left="97"/>
              <w:jc w:val="center"/>
              <w:rPr>
                <w:rFonts w:ascii="Arial" w:hAnsi="Arial" w:cs="Arial"/>
                <w:b/>
                <w:color w:val="4472C4" w:themeColor="accent1"/>
                <w:sz w:val="24"/>
              </w:rPr>
            </w:pPr>
          </w:p>
        </w:tc>
        <w:tc>
          <w:tcPr>
            <w:tcW w:w="358" w:type="dxa"/>
            <w:gridSpan w:val="2"/>
          </w:tcPr>
          <w:p w:rsidR="005F5B56" w:rsidRPr="00116F33" w:rsidRDefault="005F5B56" w:rsidP="00EF16B3">
            <w:pPr>
              <w:ind w:left="360" w:firstLine="708"/>
              <w:jc w:val="center"/>
              <w:rPr>
                <w:rFonts w:ascii="Arial" w:hAnsi="Arial" w:cs="Arial"/>
                <w:b/>
                <w:color w:val="4472C4" w:themeColor="accent1"/>
                <w:sz w:val="24"/>
              </w:rPr>
            </w:pPr>
          </w:p>
        </w:tc>
        <w:tc>
          <w:tcPr>
            <w:tcW w:w="5375" w:type="dxa"/>
          </w:tcPr>
          <w:p w:rsidR="005F5B56" w:rsidRPr="00116F33" w:rsidRDefault="005F5B56" w:rsidP="00EF16B3">
            <w:pPr>
              <w:ind w:left="360" w:firstLine="2"/>
              <w:jc w:val="center"/>
              <w:rPr>
                <w:rFonts w:ascii="Arial" w:hAnsi="Arial" w:cs="Arial"/>
                <w:b/>
                <w:color w:val="4472C4" w:themeColor="accent1"/>
                <w:sz w:val="24"/>
              </w:rPr>
            </w:pPr>
          </w:p>
          <w:p w:rsidR="005F5B56" w:rsidRPr="00116F33" w:rsidRDefault="005F5B56" w:rsidP="00EF16B3">
            <w:pPr>
              <w:ind w:left="360" w:firstLine="2"/>
              <w:jc w:val="center"/>
              <w:rPr>
                <w:rFonts w:ascii="Arial" w:hAnsi="Arial" w:cs="Arial"/>
                <w:b/>
                <w:color w:val="4472C4" w:themeColor="accent1"/>
                <w:sz w:val="24"/>
              </w:rPr>
            </w:pPr>
            <w:r w:rsidRPr="00116F33">
              <w:rPr>
                <w:rFonts w:ascii="Arial" w:hAnsi="Arial" w:cs="Arial"/>
                <w:b/>
                <w:color w:val="4472C4" w:themeColor="accent1"/>
                <w:sz w:val="24"/>
              </w:rPr>
              <w:t>SECRETARIA DE PLENO</w:t>
            </w:r>
          </w:p>
          <w:p w:rsidR="005F5B56" w:rsidRPr="00116F33" w:rsidRDefault="005F5B56" w:rsidP="00EF16B3">
            <w:pPr>
              <w:jc w:val="center"/>
              <w:rPr>
                <w:rFonts w:ascii="Arial" w:hAnsi="Arial" w:cs="Arial"/>
                <w:b/>
                <w:color w:val="4472C4" w:themeColor="accent1"/>
                <w:sz w:val="24"/>
              </w:rPr>
            </w:pPr>
          </w:p>
          <w:p w:rsidR="005F5B56" w:rsidRPr="00116F33" w:rsidRDefault="005F5B56" w:rsidP="00EF16B3">
            <w:pPr>
              <w:jc w:val="center"/>
              <w:rPr>
                <w:rFonts w:ascii="Arial" w:hAnsi="Arial" w:cs="Arial"/>
                <w:b/>
                <w:color w:val="4472C4" w:themeColor="accent1"/>
                <w:sz w:val="24"/>
              </w:rPr>
            </w:pPr>
          </w:p>
          <w:p w:rsidR="005F5B56" w:rsidRPr="00116F33" w:rsidRDefault="005F5B56" w:rsidP="00EF16B3">
            <w:pPr>
              <w:jc w:val="center"/>
              <w:rPr>
                <w:rFonts w:ascii="Arial" w:hAnsi="Arial" w:cs="Arial"/>
                <w:b/>
                <w:color w:val="4472C4" w:themeColor="accent1"/>
                <w:sz w:val="24"/>
              </w:rPr>
            </w:pPr>
            <w:r w:rsidRPr="00116F33">
              <w:rPr>
                <w:rFonts w:ascii="Arial" w:hAnsi="Arial" w:cs="Arial"/>
                <w:b/>
                <w:color w:val="4472C4" w:themeColor="accent1"/>
                <w:sz w:val="24"/>
              </w:rPr>
              <w:t xml:space="preserve">      ROSA MARÍA MOTILLA GARCÍA</w:t>
            </w:r>
          </w:p>
        </w:tc>
      </w:tr>
    </w:tbl>
    <w:p w:rsidR="005F5B56" w:rsidRPr="00116F33" w:rsidRDefault="005F5B56" w:rsidP="005F5B56">
      <w:pPr>
        <w:spacing w:after="240" w:line="240" w:lineRule="auto"/>
        <w:rPr>
          <w:rFonts w:ascii="Arial" w:hAnsi="Arial" w:cs="Arial"/>
          <w:i/>
          <w:color w:val="4472C4" w:themeColor="accent1"/>
          <w:sz w:val="16"/>
          <w:szCs w:val="16"/>
        </w:rPr>
      </w:pPr>
      <w:r w:rsidRPr="00116F33">
        <w:rPr>
          <w:rFonts w:ascii="Arial" w:hAnsi="Arial" w:cs="Arial"/>
          <w:i/>
          <w:color w:val="4472C4" w:themeColor="accent1"/>
          <w:sz w:val="16"/>
          <w:szCs w:val="16"/>
        </w:rPr>
        <w:t>Estas firmas pertenecen a la última foja de la r</w:t>
      </w:r>
      <w:bookmarkStart w:id="1" w:name="_GoBack"/>
      <w:bookmarkEnd w:id="1"/>
      <w:r w:rsidRPr="00116F33">
        <w:rPr>
          <w:rFonts w:ascii="Arial" w:hAnsi="Arial" w:cs="Arial"/>
          <w:i/>
          <w:color w:val="4472C4" w:themeColor="accent1"/>
          <w:sz w:val="16"/>
          <w:szCs w:val="16"/>
        </w:rPr>
        <w:t>esolución pronunciada en el recurso de revisión 801/2018-3 aprobado en sesión ordinaria de cinco de diciembre de dos mil dieciocho.</w:t>
      </w:r>
    </w:p>
    <w:p w:rsidR="005F5B56" w:rsidRPr="00116F33" w:rsidRDefault="005F5B56" w:rsidP="005F5B56">
      <w:pPr>
        <w:spacing w:after="240" w:line="240" w:lineRule="auto"/>
        <w:rPr>
          <w:rFonts w:ascii="Arial" w:hAnsi="Arial" w:cs="Arial"/>
          <w:i/>
          <w:color w:val="4472C4" w:themeColor="accent1"/>
          <w:sz w:val="16"/>
          <w:szCs w:val="16"/>
        </w:rPr>
      </w:pPr>
      <w:r w:rsidRPr="00116F33">
        <w:rPr>
          <w:rFonts w:ascii="Arial" w:hAnsi="Arial" w:cs="Arial"/>
          <w:i/>
          <w:color w:val="4472C4" w:themeColor="accent1"/>
          <w:sz w:val="16"/>
          <w:szCs w:val="16"/>
        </w:rPr>
        <w:t xml:space="preserve">Elaboró: </w:t>
      </w:r>
    </w:p>
    <w:p w:rsidR="005F5B56" w:rsidRPr="00116F33" w:rsidRDefault="005F5B56" w:rsidP="005F5B56">
      <w:pPr>
        <w:spacing w:after="240" w:line="240" w:lineRule="auto"/>
        <w:rPr>
          <w:rFonts w:ascii="Arial" w:hAnsi="Arial" w:cs="Arial"/>
          <w:color w:val="4472C4" w:themeColor="accent1"/>
        </w:rPr>
      </w:pPr>
      <w:r w:rsidRPr="00116F33">
        <w:rPr>
          <w:rFonts w:ascii="Arial" w:hAnsi="Arial" w:cs="Arial"/>
          <w:i/>
          <w:color w:val="4472C4" w:themeColor="accent1"/>
          <w:sz w:val="16"/>
          <w:szCs w:val="16"/>
        </w:rPr>
        <w:t>ABCR</w:t>
      </w:r>
      <w:r w:rsidRPr="00116F33">
        <w:rPr>
          <w:rFonts w:ascii="Arial" w:hAnsi="Arial" w:cs="Arial"/>
          <w:color w:val="4472C4" w:themeColor="accent1"/>
          <w:sz w:val="24"/>
        </w:rPr>
        <w:t xml:space="preserve"> </w:t>
      </w:r>
    </w:p>
    <w:p w:rsidR="005F5B56" w:rsidRPr="00116F33" w:rsidRDefault="005F5B56" w:rsidP="005F5B56">
      <w:pPr>
        <w:spacing w:after="160" w:line="259" w:lineRule="auto"/>
        <w:jc w:val="left"/>
        <w:rPr>
          <w:rFonts w:ascii="Arial" w:hAnsi="Arial" w:cs="Arial"/>
          <w:color w:val="4472C4" w:themeColor="accent1"/>
          <w:sz w:val="24"/>
          <w:lang w:val="es-MX"/>
        </w:rPr>
      </w:pPr>
      <w:r w:rsidRPr="00116F33">
        <w:rPr>
          <w:rFonts w:ascii="Arial" w:hAnsi="Arial" w:cs="Arial"/>
          <w:color w:val="4472C4" w:themeColor="accent1"/>
          <w:sz w:val="24"/>
          <w:lang w:val="es-MX"/>
        </w:rPr>
        <w:br w:type="page"/>
      </w:r>
    </w:p>
    <w:p w:rsidR="005F5B56" w:rsidRPr="00116F33" w:rsidRDefault="005F5B56" w:rsidP="005F5B56">
      <w:pPr>
        <w:autoSpaceDE w:val="0"/>
        <w:autoSpaceDN w:val="0"/>
        <w:adjustRightInd w:val="0"/>
        <w:rPr>
          <w:rFonts w:ascii="Arial" w:hAnsi="Arial" w:cs="Arial"/>
          <w:color w:val="4472C4" w:themeColor="accent1"/>
          <w:sz w:val="24"/>
          <w:lang w:val="es-MX"/>
        </w:rPr>
      </w:pPr>
    </w:p>
    <w:p w:rsidR="00490F2F" w:rsidRPr="00116F33" w:rsidRDefault="00490F2F" w:rsidP="00490F2F">
      <w:pPr>
        <w:rPr>
          <w:rFonts w:ascii="Arial" w:hAnsi="Arial" w:cs="Arial"/>
          <w:color w:val="4472C4" w:themeColor="accent1"/>
          <w:sz w:val="24"/>
        </w:rPr>
      </w:pPr>
    </w:p>
    <w:p w:rsidR="00490F2F" w:rsidRPr="00116F33" w:rsidRDefault="00490F2F" w:rsidP="00490F2F">
      <w:pPr>
        <w:rPr>
          <w:rFonts w:ascii="Arial" w:hAnsi="Arial" w:cs="Arial"/>
          <w:color w:val="4472C4" w:themeColor="accent1"/>
          <w:sz w:val="24"/>
        </w:rPr>
      </w:pPr>
    </w:p>
    <w:p w:rsidR="00490F2F" w:rsidRPr="00116F33" w:rsidRDefault="00490F2F" w:rsidP="00490F2F">
      <w:pPr>
        <w:rPr>
          <w:rFonts w:ascii="Arial" w:hAnsi="Arial" w:cs="Arial"/>
          <w:color w:val="4472C4" w:themeColor="accent1"/>
          <w:sz w:val="24"/>
        </w:rPr>
      </w:pPr>
    </w:p>
    <w:p w:rsidR="00490F2F" w:rsidRPr="00116F33" w:rsidRDefault="00490F2F" w:rsidP="00490F2F">
      <w:pPr>
        <w:rPr>
          <w:rFonts w:ascii="Arial" w:hAnsi="Arial" w:cs="Arial"/>
          <w:color w:val="4472C4" w:themeColor="accent1"/>
          <w:sz w:val="24"/>
        </w:rPr>
      </w:pPr>
    </w:p>
    <w:sectPr w:rsidR="00490F2F" w:rsidRPr="00116F33" w:rsidSect="00A843E8">
      <w:headerReference w:type="even" r:id="rId10"/>
      <w:headerReference w:type="default" r:id="rId11"/>
      <w:headerReference w:type="first" r:id="rId12"/>
      <w:pgSz w:w="12240" w:h="20160" w:code="5"/>
      <w:pgMar w:top="3062" w:right="1418" w:bottom="2495" w:left="226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2ECF" w:rsidRDefault="00662ECF" w:rsidP="006074A1">
      <w:pPr>
        <w:spacing w:line="240" w:lineRule="auto"/>
      </w:pPr>
      <w:r>
        <w:separator/>
      </w:r>
    </w:p>
  </w:endnote>
  <w:endnote w:type="continuationSeparator" w:id="0">
    <w:p w:rsidR="00662ECF" w:rsidRDefault="00662ECF" w:rsidP="006074A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BatangChe">
    <w:panose1 w:val="02030609000101010101"/>
    <w:charset w:val="81"/>
    <w:family w:val="modern"/>
    <w:pitch w:val="fixed"/>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2ECF" w:rsidRDefault="00662ECF" w:rsidP="006074A1">
      <w:pPr>
        <w:spacing w:line="240" w:lineRule="auto"/>
      </w:pPr>
      <w:r>
        <w:separator/>
      </w:r>
    </w:p>
  </w:footnote>
  <w:footnote w:type="continuationSeparator" w:id="0">
    <w:p w:rsidR="00662ECF" w:rsidRDefault="00662ECF" w:rsidP="006074A1">
      <w:pPr>
        <w:spacing w:line="240" w:lineRule="auto"/>
      </w:pPr>
      <w:r>
        <w:continuationSeparator/>
      </w:r>
    </w:p>
  </w:footnote>
  <w:footnote w:id="1">
    <w:p w:rsidR="00590470" w:rsidRPr="00E92509" w:rsidRDefault="00590470" w:rsidP="00326978">
      <w:pPr>
        <w:spacing w:line="240" w:lineRule="auto"/>
        <w:rPr>
          <w:rFonts w:ascii="Arial" w:hAnsi="Arial" w:cs="Arial"/>
          <w:sz w:val="16"/>
          <w:szCs w:val="16"/>
        </w:rPr>
      </w:pPr>
      <w:r w:rsidRPr="00E92509">
        <w:rPr>
          <w:rStyle w:val="Refdenotaalpie"/>
          <w:rFonts w:ascii="Arial" w:hAnsi="Arial" w:cs="Arial"/>
          <w:sz w:val="16"/>
          <w:szCs w:val="16"/>
        </w:rPr>
        <w:footnoteRef/>
      </w:r>
      <w:r w:rsidRPr="00E92509">
        <w:rPr>
          <w:rFonts w:ascii="Arial" w:hAnsi="Arial" w:cs="Arial"/>
          <w:sz w:val="16"/>
          <w:szCs w:val="16"/>
        </w:rPr>
        <w:t xml:space="preserve"> Cfr. Jurisprudencia número VI.2o. J/323, visible en la Octava Época, de la Gaceta del Semanario Judicial de la Federación, Núm. 80, Agosto de 1994, p. 87. Instancia: Tribunales Colegiados de Circuito, con Registro electrónico: 210784.</w:t>
      </w:r>
    </w:p>
  </w:footnote>
  <w:footnote w:id="2">
    <w:p w:rsidR="00590470" w:rsidRPr="00DE075F" w:rsidRDefault="00590470" w:rsidP="00326978">
      <w:pPr>
        <w:autoSpaceDE w:val="0"/>
        <w:autoSpaceDN w:val="0"/>
        <w:adjustRightInd w:val="0"/>
        <w:spacing w:line="240" w:lineRule="auto"/>
        <w:rPr>
          <w:rFonts w:ascii="Arial" w:hAnsi="Arial" w:cs="Arial"/>
          <w:sz w:val="18"/>
          <w:szCs w:val="18"/>
        </w:rPr>
      </w:pPr>
      <w:r w:rsidRPr="00145112">
        <w:rPr>
          <w:rStyle w:val="Refdenotaalpie"/>
          <w:rFonts w:ascii="Arial" w:hAnsi="Arial" w:cs="Arial"/>
          <w:sz w:val="18"/>
          <w:szCs w:val="18"/>
        </w:rPr>
        <w:footnoteRef/>
      </w:r>
      <w:r>
        <w:rPr>
          <w:rFonts w:ascii="Arial" w:hAnsi="Arial" w:cs="Arial"/>
          <w:sz w:val="18"/>
          <w:szCs w:val="18"/>
        </w:rPr>
        <w:t>“</w:t>
      </w:r>
      <w:r w:rsidRPr="00DE075F">
        <w:rPr>
          <w:rFonts w:ascii="Arial" w:hAnsi="Arial" w:cs="Arial"/>
          <w:b/>
          <w:bCs/>
          <w:sz w:val="18"/>
          <w:szCs w:val="18"/>
        </w:rPr>
        <w:t xml:space="preserve">ARTÍCULO 170. </w:t>
      </w:r>
      <w:r w:rsidRPr="00DE075F">
        <w:rPr>
          <w:rFonts w:ascii="Arial" w:hAnsi="Arial" w:cs="Arial"/>
          <w:bCs/>
          <w:sz w:val="18"/>
          <w:szCs w:val="18"/>
        </w:rPr>
        <w:t>La CEGAIP resolverá el recurso de revisión en un plazo que no podrá exceder de treinta días, contados a partir de la admisión del mismo, en los términos que establezca la ley respectiva, plazo que podrá ampliarse por una sola vez y hasta por un periodo de veinte días.</w:t>
      </w:r>
      <w:r>
        <w:rPr>
          <w:rFonts w:ascii="Arial" w:hAnsi="Arial" w:cs="Arial"/>
          <w:sz w:val="18"/>
          <w:szCs w:val="18"/>
        </w:rPr>
        <w:t xml:space="preserve"> […]”</w:t>
      </w:r>
    </w:p>
  </w:footnote>
  <w:footnote w:id="3">
    <w:p w:rsidR="00590470" w:rsidRPr="00C850B1" w:rsidRDefault="00590470" w:rsidP="00590470">
      <w:pPr>
        <w:pStyle w:val="Textonotapie"/>
        <w:rPr>
          <w:rFonts w:ascii="Arial" w:hAnsi="Arial" w:cs="Arial"/>
          <w:sz w:val="16"/>
          <w:szCs w:val="16"/>
          <w:lang w:val="es-MX"/>
        </w:rPr>
      </w:pPr>
      <w:r w:rsidRPr="00C850B1">
        <w:rPr>
          <w:rStyle w:val="Refdenotaalpie"/>
          <w:rFonts w:ascii="Arial" w:hAnsi="Arial" w:cs="Arial"/>
          <w:sz w:val="16"/>
          <w:szCs w:val="16"/>
        </w:rPr>
        <w:footnoteRef/>
      </w:r>
      <w:r w:rsidRPr="00C850B1">
        <w:rPr>
          <w:rFonts w:ascii="Arial" w:hAnsi="Arial" w:cs="Arial"/>
          <w:sz w:val="16"/>
          <w:szCs w:val="16"/>
        </w:rPr>
        <w:t xml:space="preserve"> </w:t>
      </w:r>
      <w:r w:rsidRPr="00C850B1">
        <w:rPr>
          <w:rFonts w:ascii="Arial" w:hAnsi="Arial" w:cs="Arial"/>
          <w:b/>
          <w:sz w:val="16"/>
          <w:szCs w:val="16"/>
        </w:rPr>
        <w:t>ARTÍCULO 125.</w:t>
      </w:r>
      <w:r w:rsidRPr="00C850B1">
        <w:rPr>
          <w:rFonts w:ascii="Arial" w:hAnsi="Arial" w:cs="Arial"/>
          <w:sz w:val="16"/>
          <w:szCs w:val="16"/>
        </w:rPr>
        <w:t xml:space="preserve"> Cuando un Documento contenga partes o secciones reservadas o confidenciales, los sujetos obligados, para efectos de atender una solicitud de información, deberán elaborar una Versión Pública en la que se testen las partes o secciones clasificadas, indicando su contenido de manera genérica y fundando y motivando su clasificación.</w:t>
      </w:r>
    </w:p>
  </w:footnote>
  <w:footnote w:id="4">
    <w:p w:rsidR="00590470" w:rsidRDefault="00590470" w:rsidP="00590470">
      <w:pPr>
        <w:pStyle w:val="Textonotapie"/>
        <w:rPr>
          <w:rFonts w:ascii="Arial" w:hAnsi="Arial" w:cs="Arial"/>
          <w:sz w:val="16"/>
          <w:szCs w:val="16"/>
        </w:rPr>
      </w:pPr>
      <w:r>
        <w:rPr>
          <w:rStyle w:val="Refdenotaalpie"/>
          <w:rFonts w:ascii="Arial" w:hAnsi="Arial" w:cs="Arial"/>
          <w:sz w:val="16"/>
          <w:szCs w:val="16"/>
        </w:rPr>
        <w:footnoteRef/>
      </w:r>
      <w:r>
        <w:rPr>
          <w:rFonts w:ascii="Arial" w:hAnsi="Arial" w:cs="Arial"/>
          <w:sz w:val="16"/>
          <w:szCs w:val="16"/>
        </w:rPr>
        <w:t xml:space="preserve"> </w:t>
      </w:r>
      <w:r>
        <w:rPr>
          <w:rFonts w:ascii="Arial" w:hAnsi="Arial" w:cs="Arial"/>
          <w:b/>
          <w:sz w:val="16"/>
          <w:szCs w:val="16"/>
        </w:rPr>
        <w:t>ARTÍCULO 60.</w:t>
      </w:r>
      <w:r>
        <w:rPr>
          <w:rFonts w:ascii="Arial" w:hAnsi="Arial" w:cs="Arial"/>
          <w:sz w:val="16"/>
          <w:szCs w:val="16"/>
        </w:rPr>
        <w:t xml:space="preserve"> En la formulación, producción, procesamiento, administración, archivo y resguardo de la información, debe atenderse al principio de la máxima publicidad, con el objeto de facilitar el acceso de cualquier persona a su conocimiento. </w:t>
      </w:r>
    </w:p>
    <w:p w:rsidR="00590470" w:rsidRDefault="00590470" w:rsidP="00590470">
      <w:pPr>
        <w:pStyle w:val="Textonotapie"/>
        <w:rPr>
          <w:lang w:val="es-MX"/>
        </w:rPr>
      </w:pPr>
      <w:r>
        <w:rPr>
          <w:rFonts w:ascii="Arial" w:hAnsi="Arial" w:cs="Arial"/>
          <w:sz w:val="16"/>
          <w:szCs w:val="16"/>
        </w:rPr>
        <w:t>La obligación de entregarla no implica el procesamiento, ni la adecuación de la información al interés del solicitante, salvo la producción de versiones públicas del documento; [...]</w:t>
      </w:r>
    </w:p>
  </w:footnote>
  <w:footnote w:id="5">
    <w:p w:rsidR="005F5B56" w:rsidRPr="0006284D" w:rsidRDefault="005F5B56" w:rsidP="005F5B56">
      <w:pPr>
        <w:pStyle w:val="Textonotapie"/>
        <w:rPr>
          <w:rFonts w:ascii="Arial" w:hAnsi="Arial" w:cs="Arial"/>
          <w:sz w:val="16"/>
          <w:szCs w:val="16"/>
          <w:lang w:val="es-MX"/>
        </w:rPr>
      </w:pPr>
      <w:r w:rsidRPr="0006284D">
        <w:rPr>
          <w:rStyle w:val="Refdenotaalpie"/>
          <w:rFonts w:ascii="Arial" w:hAnsi="Arial" w:cs="Arial"/>
          <w:sz w:val="16"/>
          <w:szCs w:val="16"/>
        </w:rPr>
        <w:footnoteRef/>
      </w:r>
      <w:r w:rsidRPr="0006284D">
        <w:rPr>
          <w:rFonts w:ascii="Arial" w:hAnsi="Arial" w:cs="Arial"/>
          <w:sz w:val="16"/>
          <w:szCs w:val="16"/>
        </w:rPr>
        <w:t xml:space="preserve"> ARTÍCULO 56. Las unidades de transparencia contarán con el presupuesto, personal, apoyo técnico e instalaciones necesarias, para realizar las funciones que señala la presente Ley.</w:t>
      </w:r>
    </w:p>
  </w:footnote>
  <w:footnote w:id="6">
    <w:p w:rsidR="005F5B56" w:rsidRPr="00FF4F5B" w:rsidRDefault="005F5B56" w:rsidP="005F5B56">
      <w:pPr>
        <w:pStyle w:val="Textonotapie"/>
        <w:rPr>
          <w:rFonts w:ascii="Arial" w:hAnsi="Arial" w:cs="Arial"/>
          <w:sz w:val="16"/>
          <w:szCs w:val="16"/>
        </w:rPr>
      </w:pPr>
      <w:r w:rsidRPr="00FF4F5B">
        <w:rPr>
          <w:rStyle w:val="Refdenotaalpie"/>
          <w:rFonts w:ascii="Arial" w:hAnsi="Arial" w:cs="Arial"/>
          <w:sz w:val="16"/>
          <w:szCs w:val="16"/>
        </w:rPr>
        <w:footnoteRef/>
      </w:r>
      <w:r w:rsidRPr="00FF4F5B">
        <w:rPr>
          <w:rFonts w:ascii="Arial" w:hAnsi="Arial" w:cs="Arial"/>
          <w:sz w:val="16"/>
          <w:szCs w:val="16"/>
        </w:rPr>
        <w:t xml:space="preserve"> Criterio disponible en la compilación de normas y criterios en matera de Transparencia, Acceso a la Información Pública y Protección de Datos Personales de la Suprema Corte de Justicia de la Nación, Novena Edición, página 919, México 2013, disponible en: </w:t>
      </w:r>
    </w:p>
    <w:p w:rsidR="005F5B56" w:rsidRPr="00FF4F5B" w:rsidRDefault="002C7BEA" w:rsidP="005F5B56">
      <w:pPr>
        <w:pStyle w:val="Textonotapie"/>
        <w:rPr>
          <w:lang w:val="es-MX"/>
        </w:rPr>
      </w:pPr>
      <w:hyperlink r:id="rId1" w:history="1">
        <w:r w:rsidR="005F5B56" w:rsidRPr="00FF4F5B">
          <w:rPr>
            <w:rStyle w:val="Hipervnculo"/>
            <w:rFonts w:ascii="Arial" w:hAnsi="Arial" w:cs="Arial"/>
            <w:sz w:val="16"/>
            <w:szCs w:val="16"/>
          </w:rPr>
          <w:t>https://www.scjn.gob.mx/sites/default/files/pagina_transparencia/documento/2016-11/PRINCIPALES_CRITERIOS_CAI_%2004_03_2015.pdf</w:t>
        </w:r>
      </w:hyperlink>
      <w:r w:rsidR="005F5B56">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8392996"/>
      <w:docPartObj>
        <w:docPartGallery w:val="Page Numbers (Top of Page)"/>
        <w:docPartUnique/>
      </w:docPartObj>
    </w:sdtPr>
    <w:sdtContent>
      <w:p w:rsidR="00590470" w:rsidRDefault="002C7BEA">
        <w:pPr>
          <w:pStyle w:val="Encabezado"/>
          <w:jc w:val="center"/>
        </w:pPr>
        <w:r>
          <w:rPr>
            <w:noProof/>
          </w:rPr>
          <w:fldChar w:fldCharType="begin"/>
        </w:r>
        <w:r w:rsidR="00590470">
          <w:rPr>
            <w:noProof/>
          </w:rPr>
          <w:instrText xml:space="preserve"> PAGE   \* MERGEFORMAT </w:instrText>
        </w:r>
        <w:r>
          <w:rPr>
            <w:noProof/>
          </w:rPr>
          <w:fldChar w:fldCharType="separate"/>
        </w:r>
        <w:r w:rsidR="00590470">
          <w:rPr>
            <w:noProof/>
          </w:rPr>
          <w:t>2</w:t>
        </w:r>
        <w:r>
          <w:rPr>
            <w:noProof/>
          </w:rPr>
          <w:fldChar w:fldCharType="end"/>
        </w:r>
      </w:p>
    </w:sdtContent>
  </w:sdt>
  <w:p w:rsidR="00590470" w:rsidRDefault="00590470">
    <w:pPr>
      <w:pStyle w:val="Encabezado"/>
    </w:pPr>
    <w:r>
      <w:t>CEGAIP-RR-018/2016-3</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79359502"/>
      <w:docPartObj>
        <w:docPartGallery w:val="Page Numbers (Top of Page)"/>
        <w:docPartUnique/>
      </w:docPartObj>
    </w:sdtPr>
    <w:sdtContent>
      <w:p w:rsidR="00590470" w:rsidRDefault="00590470">
        <w:pPr>
          <w:pStyle w:val="Encabezado"/>
          <w:jc w:val="center"/>
        </w:pPr>
      </w:p>
      <w:p w:rsidR="00590470" w:rsidRDefault="00590470">
        <w:pPr>
          <w:pStyle w:val="Encabezado"/>
          <w:jc w:val="center"/>
        </w:pPr>
      </w:p>
      <w:p w:rsidR="00590470" w:rsidRDefault="002C7BEA">
        <w:pPr>
          <w:pStyle w:val="Encabezado"/>
          <w:jc w:val="center"/>
        </w:pPr>
        <w:r>
          <w:rPr>
            <w:noProof/>
          </w:rPr>
          <w:fldChar w:fldCharType="begin"/>
        </w:r>
        <w:r w:rsidR="00590470">
          <w:rPr>
            <w:noProof/>
          </w:rPr>
          <w:instrText xml:space="preserve"> PAGE   \* MERGEFORMAT </w:instrText>
        </w:r>
        <w:r>
          <w:rPr>
            <w:noProof/>
          </w:rPr>
          <w:fldChar w:fldCharType="separate"/>
        </w:r>
        <w:r w:rsidR="005E2D7F">
          <w:rPr>
            <w:noProof/>
          </w:rPr>
          <w:t>12</w:t>
        </w:r>
        <w:r>
          <w:rPr>
            <w:noProof/>
          </w:rPr>
          <w:fldChar w:fldCharType="end"/>
        </w:r>
      </w:p>
    </w:sdtContent>
  </w:sdt>
  <w:p w:rsidR="00590470" w:rsidRDefault="00590470" w:rsidP="00BB5E99">
    <w:pPr>
      <w:pStyle w:val="Encabezado"/>
      <w:tabs>
        <w:tab w:val="left" w:pos="5954"/>
      </w:tabs>
      <w:rPr>
        <w:lang w:val="es-MX"/>
      </w:rPr>
    </w:pPr>
  </w:p>
  <w:p w:rsidR="00590470" w:rsidRDefault="00590470" w:rsidP="00BB5E99">
    <w:pPr>
      <w:pStyle w:val="Encabezado"/>
      <w:tabs>
        <w:tab w:val="left" w:pos="5954"/>
      </w:tabs>
      <w:rPr>
        <w:lang w:val="es-MX"/>
      </w:rPr>
    </w:pPr>
  </w:p>
  <w:p w:rsidR="00590470" w:rsidRPr="00EE69A4" w:rsidRDefault="00590470" w:rsidP="00BB5E99">
    <w:pPr>
      <w:pStyle w:val="Encabezado"/>
      <w:tabs>
        <w:tab w:val="left" w:pos="5954"/>
      </w:tabs>
      <w:rPr>
        <w:lang w:val="es-MX"/>
      </w:rPr>
    </w:pPr>
    <w:r>
      <w:rPr>
        <w:lang w:val="es-MX"/>
      </w:rPr>
      <w:t>CEGAIP-RR-801/2018-3</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470" w:rsidRDefault="00590470">
    <w:pPr>
      <w:pStyle w:val="Encabezado"/>
      <w:jc w:val="center"/>
    </w:pPr>
  </w:p>
  <w:p w:rsidR="00590470" w:rsidRDefault="00590470">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85E62"/>
    <w:multiLevelType w:val="hybridMultilevel"/>
    <w:tmpl w:val="5DDA0CF8"/>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1">
    <w:nsid w:val="09467450"/>
    <w:multiLevelType w:val="hybridMultilevel"/>
    <w:tmpl w:val="7200CD9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C0F5A1B"/>
    <w:multiLevelType w:val="hybridMultilevel"/>
    <w:tmpl w:val="C5F4A2BE"/>
    <w:lvl w:ilvl="0" w:tplc="38825DE2">
      <w:start w:val="1"/>
      <w:numFmt w:val="decimal"/>
      <w:lvlText w:val="%1."/>
      <w:lvlJc w:val="righ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128240DA"/>
    <w:multiLevelType w:val="hybridMultilevel"/>
    <w:tmpl w:val="54C8024A"/>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4">
    <w:nsid w:val="142A46F5"/>
    <w:multiLevelType w:val="hybridMultilevel"/>
    <w:tmpl w:val="AFC6E9AC"/>
    <w:lvl w:ilvl="0" w:tplc="8072F42A">
      <w:start w:val="1"/>
      <w:numFmt w:val="lowerLetter"/>
      <w:lvlText w:val="%1)"/>
      <w:lvlJc w:val="left"/>
      <w:pPr>
        <w:ind w:left="2850" w:hanging="360"/>
      </w:pPr>
      <w:rPr>
        <w:rFonts w:hint="default"/>
      </w:rPr>
    </w:lvl>
    <w:lvl w:ilvl="1" w:tplc="080A0019" w:tentative="1">
      <w:start w:val="1"/>
      <w:numFmt w:val="lowerLetter"/>
      <w:lvlText w:val="%2."/>
      <w:lvlJc w:val="left"/>
      <w:pPr>
        <w:ind w:left="3570" w:hanging="360"/>
      </w:pPr>
    </w:lvl>
    <w:lvl w:ilvl="2" w:tplc="080A001B" w:tentative="1">
      <w:start w:val="1"/>
      <w:numFmt w:val="lowerRoman"/>
      <w:lvlText w:val="%3."/>
      <w:lvlJc w:val="right"/>
      <w:pPr>
        <w:ind w:left="4290" w:hanging="180"/>
      </w:pPr>
    </w:lvl>
    <w:lvl w:ilvl="3" w:tplc="080A000F" w:tentative="1">
      <w:start w:val="1"/>
      <w:numFmt w:val="decimal"/>
      <w:lvlText w:val="%4."/>
      <w:lvlJc w:val="left"/>
      <w:pPr>
        <w:ind w:left="5010" w:hanging="360"/>
      </w:pPr>
    </w:lvl>
    <w:lvl w:ilvl="4" w:tplc="080A0019" w:tentative="1">
      <w:start w:val="1"/>
      <w:numFmt w:val="lowerLetter"/>
      <w:lvlText w:val="%5."/>
      <w:lvlJc w:val="left"/>
      <w:pPr>
        <w:ind w:left="5730" w:hanging="360"/>
      </w:pPr>
    </w:lvl>
    <w:lvl w:ilvl="5" w:tplc="080A001B" w:tentative="1">
      <w:start w:val="1"/>
      <w:numFmt w:val="lowerRoman"/>
      <w:lvlText w:val="%6."/>
      <w:lvlJc w:val="right"/>
      <w:pPr>
        <w:ind w:left="6450" w:hanging="180"/>
      </w:pPr>
    </w:lvl>
    <w:lvl w:ilvl="6" w:tplc="080A000F" w:tentative="1">
      <w:start w:val="1"/>
      <w:numFmt w:val="decimal"/>
      <w:lvlText w:val="%7."/>
      <w:lvlJc w:val="left"/>
      <w:pPr>
        <w:ind w:left="7170" w:hanging="360"/>
      </w:pPr>
    </w:lvl>
    <w:lvl w:ilvl="7" w:tplc="080A0019" w:tentative="1">
      <w:start w:val="1"/>
      <w:numFmt w:val="lowerLetter"/>
      <w:lvlText w:val="%8."/>
      <w:lvlJc w:val="left"/>
      <w:pPr>
        <w:ind w:left="7890" w:hanging="360"/>
      </w:pPr>
    </w:lvl>
    <w:lvl w:ilvl="8" w:tplc="080A001B" w:tentative="1">
      <w:start w:val="1"/>
      <w:numFmt w:val="lowerRoman"/>
      <w:lvlText w:val="%9."/>
      <w:lvlJc w:val="right"/>
      <w:pPr>
        <w:ind w:left="8610" w:hanging="180"/>
      </w:pPr>
    </w:lvl>
  </w:abstractNum>
  <w:abstractNum w:abstractNumId="5">
    <w:nsid w:val="1455460A"/>
    <w:multiLevelType w:val="hybridMultilevel"/>
    <w:tmpl w:val="5A70D032"/>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6">
    <w:nsid w:val="26042368"/>
    <w:multiLevelType w:val="hybridMultilevel"/>
    <w:tmpl w:val="A18C0954"/>
    <w:lvl w:ilvl="0" w:tplc="E3220A68">
      <w:start w:val="1"/>
      <w:numFmt w:val="lowerLetter"/>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7">
    <w:nsid w:val="306B2B78"/>
    <w:multiLevelType w:val="hybridMultilevel"/>
    <w:tmpl w:val="A5148742"/>
    <w:lvl w:ilvl="0" w:tplc="080A0003">
      <w:start w:val="1"/>
      <w:numFmt w:val="bullet"/>
      <w:lvlText w:val="o"/>
      <w:lvlJc w:val="left"/>
      <w:pPr>
        <w:ind w:left="1854" w:hanging="360"/>
      </w:pPr>
      <w:rPr>
        <w:rFonts w:ascii="Courier New" w:hAnsi="Courier New" w:cs="Courier New"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8">
    <w:nsid w:val="355F42B2"/>
    <w:multiLevelType w:val="hybridMultilevel"/>
    <w:tmpl w:val="805E04D0"/>
    <w:lvl w:ilvl="0" w:tplc="E72E847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35FE131E"/>
    <w:multiLevelType w:val="hybridMultilevel"/>
    <w:tmpl w:val="338A88E4"/>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10">
    <w:nsid w:val="37EB76AB"/>
    <w:multiLevelType w:val="hybridMultilevel"/>
    <w:tmpl w:val="7232525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42742534"/>
    <w:multiLevelType w:val="hybridMultilevel"/>
    <w:tmpl w:val="CC26684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2">
    <w:nsid w:val="431B1AB1"/>
    <w:multiLevelType w:val="hybridMultilevel"/>
    <w:tmpl w:val="47EC9B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436A76A4"/>
    <w:multiLevelType w:val="hybridMultilevel"/>
    <w:tmpl w:val="8F2AB980"/>
    <w:lvl w:ilvl="0" w:tplc="080A0001">
      <w:start w:val="1"/>
      <w:numFmt w:val="bullet"/>
      <w:lvlText w:val=""/>
      <w:lvlJc w:val="left"/>
      <w:pPr>
        <w:ind w:left="720" w:hanging="360"/>
      </w:pPr>
      <w:rPr>
        <w:rFonts w:ascii="Symbol" w:hAnsi="Symbol"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4879110E"/>
    <w:multiLevelType w:val="hybridMultilevel"/>
    <w:tmpl w:val="09F6A086"/>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62DB4176"/>
    <w:multiLevelType w:val="hybridMultilevel"/>
    <w:tmpl w:val="B7B8A2C2"/>
    <w:lvl w:ilvl="0" w:tplc="0B145F12">
      <w:start w:val="1"/>
      <w:numFmt w:val="decimal"/>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16">
    <w:nsid w:val="64A31504"/>
    <w:multiLevelType w:val="hybridMultilevel"/>
    <w:tmpl w:val="7D9093F8"/>
    <w:lvl w:ilvl="0" w:tplc="F60EF890">
      <w:start w:val="1"/>
      <w:numFmt w:val="lowerLetter"/>
      <w:lvlText w:val="%1)"/>
      <w:lvlJc w:val="left"/>
      <w:pPr>
        <w:ind w:left="1494" w:hanging="360"/>
      </w:pPr>
      <w:rPr>
        <w:rFonts w:hint="default"/>
        <w:b/>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7">
    <w:nsid w:val="6C5B20EC"/>
    <w:multiLevelType w:val="hybridMultilevel"/>
    <w:tmpl w:val="7D9093F8"/>
    <w:lvl w:ilvl="0" w:tplc="F60EF890">
      <w:start w:val="1"/>
      <w:numFmt w:val="lowerLetter"/>
      <w:lvlText w:val="%1)"/>
      <w:lvlJc w:val="left"/>
      <w:pPr>
        <w:ind w:left="1494" w:hanging="360"/>
      </w:pPr>
      <w:rPr>
        <w:rFonts w:hint="default"/>
        <w:b/>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8">
    <w:nsid w:val="77444453"/>
    <w:multiLevelType w:val="hybridMultilevel"/>
    <w:tmpl w:val="551C9C86"/>
    <w:lvl w:ilvl="0" w:tplc="CA06ED9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9">
    <w:nsid w:val="784E258E"/>
    <w:multiLevelType w:val="hybridMultilevel"/>
    <w:tmpl w:val="D124EFA4"/>
    <w:lvl w:ilvl="0" w:tplc="7354BD4E">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2"/>
  </w:num>
  <w:num w:numId="2">
    <w:abstractNumId w:val="12"/>
  </w:num>
  <w:num w:numId="3">
    <w:abstractNumId w:val="14"/>
  </w:num>
  <w:num w:numId="4">
    <w:abstractNumId w:val="13"/>
  </w:num>
  <w:num w:numId="5">
    <w:abstractNumId w:val="18"/>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4"/>
  </w:num>
  <w:num w:numId="11">
    <w:abstractNumId w:val="3"/>
  </w:num>
  <w:num w:numId="12">
    <w:abstractNumId w:val="5"/>
  </w:num>
  <w:num w:numId="13">
    <w:abstractNumId w:val="1"/>
  </w:num>
  <w:num w:numId="14">
    <w:abstractNumId w:val="6"/>
  </w:num>
  <w:num w:numId="15">
    <w:abstractNumId w:val="7"/>
  </w:num>
  <w:num w:numId="16">
    <w:abstractNumId w:val="0"/>
  </w:num>
  <w:num w:numId="17">
    <w:abstractNumId w:val="8"/>
  </w:num>
  <w:num w:numId="18">
    <w:abstractNumId w:val="11"/>
  </w:num>
  <w:num w:numId="19">
    <w:abstractNumId w:val="9"/>
  </w:num>
  <w:num w:numId="20">
    <w:abstractNumId w:val="17"/>
  </w:num>
  <w:num w:numId="21">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characterSpacingControl w:val="doNotCompress"/>
  <w:footnotePr>
    <w:footnote w:id="-1"/>
    <w:footnote w:id="0"/>
  </w:footnotePr>
  <w:endnotePr>
    <w:endnote w:id="-1"/>
    <w:endnote w:id="0"/>
  </w:endnotePr>
  <w:compat/>
  <w:rsids>
    <w:rsidRoot w:val="006074A1"/>
    <w:rsid w:val="000012B7"/>
    <w:rsid w:val="00007917"/>
    <w:rsid w:val="00007CD7"/>
    <w:rsid w:val="0001675D"/>
    <w:rsid w:val="00017687"/>
    <w:rsid w:val="00022C7C"/>
    <w:rsid w:val="0002393F"/>
    <w:rsid w:val="0002439D"/>
    <w:rsid w:val="0002532F"/>
    <w:rsid w:val="000262A5"/>
    <w:rsid w:val="00027C84"/>
    <w:rsid w:val="00032449"/>
    <w:rsid w:val="00034641"/>
    <w:rsid w:val="000366BD"/>
    <w:rsid w:val="00037F4A"/>
    <w:rsid w:val="00046A03"/>
    <w:rsid w:val="0005207E"/>
    <w:rsid w:val="00052E8C"/>
    <w:rsid w:val="00052ED9"/>
    <w:rsid w:val="00057345"/>
    <w:rsid w:val="0005744B"/>
    <w:rsid w:val="0006284D"/>
    <w:rsid w:val="00063D2A"/>
    <w:rsid w:val="00065556"/>
    <w:rsid w:val="00073A4B"/>
    <w:rsid w:val="0008274B"/>
    <w:rsid w:val="00086900"/>
    <w:rsid w:val="00091364"/>
    <w:rsid w:val="0009436E"/>
    <w:rsid w:val="00096A81"/>
    <w:rsid w:val="000973E0"/>
    <w:rsid w:val="00097637"/>
    <w:rsid w:val="000A5521"/>
    <w:rsid w:val="000A78AF"/>
    <w:rsid w:val="000B3D9B"/>
    <w:rsid w:val="000B42C7"/>
    <w:rsid w:val="000B6426"/>
    <w:rsid w:val="000B78C5"/>
    <w:rsid w:val="000B7DBA"/>
    <w:rsid w:val="000C3C6D"/>
    <w:rsid w:val="000D229F"/>
    <w:rsid w:val="000D44E7"/>
    <w:rsid w:val="000E4066"/>
    <w:rsid w:val="000E7199"/>
    <w:rsid w:val="000E74CE"/>
    <w:rsid w:val="000F2401"/>
    <w:rsid w:val="000F4747"/>
    <w:rsid w:val="00101420"/>
    <w:rsid w:val="001027E5"/>
    <w:rsid w:val="001056EB"/>
    <w:rsid w:val="0010621B"/>
    <w:rsid w:val="00111CCC"/>
    <w:rsid w:val="00113424"/>
    <w:rsid w:val="00116F33"/>
    <w:rsid w:val="0014051C"/>
    <w:rsid w:val="00142C23"/>
    <w:rsid w:val="001466F5"/>
    <w:rsid w:val="00147340"/>
    <w:rsid w:val="00150BF4"/>
    <w:rsid w:val="00152C41"/>
    <w:rsid w:val="001550A4"/>
    <w:rsid w:val="00161FC7"/>
    <w:rsid w:val="00167754"/>
    <w:rsid w:val="00171741"/>
    <w:rsid w:val="00172C12"/>
    <w:rsid w:val="0018048F"/>
    <w:rsid w:val="00184800"/>
    <w:rsid w:val="00184965"/>
    <w:rsid w:val="00190129"/>
    <w:rsid w:val="00191E0C"/>
    <w:rsid w:val="00192A2F"/>
    <w:rsid w:val="00193D16"/>
    <w:rsid w:val="00196DFC"/>
    <w:rsid w:val="00197991"/>
    <w:rsid w:val="001A6A0F"/>
    <w:rsid w:val="001B1B07"/>
    <w:rsid w:val="001B3D67"/>
    <w:rsid w:val="001B4782"/>
    <w:rsid w:val="001B4BEE"/>
    <w:rsid w:val="001B7611"/>
    <w:rsid w:val="001C65FD"/>
    <w:rsid w:val="001D12FB"/>
    <w:rsid w:val="001D6032"/>
    <w:rsid w:val="001D7EA3"/>
    <w:rsid w:val="001E0FF1"/>
    <w:rsid w:val="001E3F47"/>
    <w:rsid w:val="001E4343"/>
    <w:rsid w:val="001E4F86"/>
    <w:rsid w:val="001E56DB"/>
    <w:rsid w:val="001E73F0"/>
    <w:rsid w:val="001F0DEF"/>
    <w:rsid w:val="001F1A7E"/>
    <w:rsid w:val="002016C5"/>
    <w:rsid w:val="00203868"/>
    <w:rsid w:val="00203C15"/>
    <w:rsid w:val="002049E4"/>
    <w:rsid w:val="0021031E"/>
    <w:rsid w:val="00213F0D"/>
    <w:rsid w:val="00221153"/>
    <w:rsid w:val="002253B8"/>
    <w:rsid w:val="002330A9"/>
    <w:rsid w:val="00237652"/>
    <w:rsid w:val="00246DDB"/>
    <w:rsid w:val="00252A09"/>
    <w:rsid w:val="00257171"/>
    <w:rsid w:val="00263863"/>
    <w:rsid w:val="00265D38"/>
    <w:rsid w:val="00266002"/>
    <w:rsid w:val="00266BD9"/>
    <w:rsid w:val="002768A7"/>
    <w:rsid w:val="002828D5"/>
    <w:rsid w:val="002915A0"/>
    <w:rsid w:val="002B122A"/>
    <w:rsid w:val="002B274A"/>
    <w:rsid w:val="002B38CB"/>
    <w:rsid w:val="002C5318"/>
    <w:rsid w:val="002C53D6"/>
    <w:rsid w:val="002C7BEA"/>
    <w:rsid w:val="002D1B21"/>
    <w:rsid w:val="002E255E"/>
    <w:rsid w:val="002E3D1E"/>
    <w:rsid w:val="002E6A03"/>
    <w:rsid w:val="002F3030"/>
    <w:rsid w:val="00311F87"/>
    <w:rsid w:val="003120F9"/>
    <w:rsid w:val="003131B2"/>
    <w:rsid w:val="00322D4A"/>
    <w:rsid w:val="003240CE"/>
    <w:rsid w:val="00326978"/>
    <w:rsid w:val="00336C69"/>
    <w:rsid w:val="00344B50"/>
    <w:rsid w:val="00351998"/>
    <w:rsid w:val="0035312B"/>
    <w:rsid w:val="003539C3"/>
    <w:rsid w:val="003563D8"/>
    <w:rsid w:val="0036270E"/>
    <w:rsid w:val="003659D9"/>
    <w:rsid w:val="00371E84"/>
    <w:rsid w:val="00372E0D"/>
    <w:rsid w:val="003800E7"/>
    <w:rsid w:val="00382757"/>
    <w:rsid w:val="00385AE7"/>
    <w:rsid w:val="00386237"/>
    <w:rsid w:val="0039414D"/>
    <w:rsid w:val="003A5CBB"/>
    <w:rsid w:val="003A5F53"/>
    <w:rsid w:val="003A66B4"/>
    <w:rsid w:val="003B2D5A"/>
    <w:rsid w:val="003B39D1"/>
    <w:rsid w:val="003C07AB"/>
    <w:rsid w:val="003C7D80"/>
    <w:rsid w:val="003D1573"/>
    <w:rsid w:val="003D3753"/>
    <w:rsid w:val="003D3BB2"/>
    <w:rsid w:val="003F07D1"/>
    <w:rsid w:val="003F1147"/>
    <w:rsid w:val="003F2838"/>
    <w:rsid w:val="003F6730"/>
    <w:rsid w:val="00404288"/>
    <w:rsid w:val="00404FC8"/>
    <w:rsid w:val="00406863"/>
    <w:rsid w:val="004115B5"/>
    <w:rsid w:val="004116B5"/>
    <w:rsid w:val="004118DB"/>
    <w:rsid w:val="0042595D"/>
    <w:rsid w:val="00430E20"/>
    <w:rsid w:val="00435410"/>
    <w:rsid w:val="00437873"/>
    <w:rsid w:val="004400A9"/>
    <w:rsid w:val="00446116"/>
    <w:rsid w:val="004468D3"/>
    <w:rsid w:val="004532B3"/>
    <w:rsid w:val="00454483"/>
    <w:rsid w:val="004653D3"/>
    <w:rsid w:val="004659EC"/>
    <w:rsid w:val="00474231"/>
    <w:rsid w:val="00490F2F"/>
    <w:rsid w:val="00493FAB"/>
    <w:rsid w:val="004B3CCA"/>
    <w:rsid w:val="004D26E2"/>
    <w:rsid w:val="004D2A30"/>
    <w:rsid w:val="004D5952"/>
    <w:rsid w:val="004D6C49"/>
    <w:rsid w:val="004D7ADD"/>
    <w:rsid w:val="004E0250"/>
    <w:rsid w:val="004E2DCD"/>
    <w:rsid w:val="004E572F"/>
    <w:rsid w:val="004E5D8A"/>
    <w:rsid w:val="004E61E8"/>
    <w:rsid w:val="004F312B"/>
    <w:rsid w:val="004F3762"/>
    <w:rsid w:val="004F4414"/>
    <w:rsid w:val="004F6681"/>
    <w:rsid w:val="004F69AF"/>
    <w:rsid w:val="004F7CA2"/>
    <w:rsid w:val="00502451"/>
    <w:rsid w:val="00503163"/>
    <w:rsid w:val="00504498"/>
    <w:rsid w:val="005144E1"/>
    <w:rsid w:val="00524CDB"/>
    <w:rsid w:val="00537CD8"/>
    <w:rsid w:val="0054132F"/>
    <w:rsid w:val="005451BC"/>
    <w:rsid w:val="005456D0"/>
    <w:rsid w:val="00553F76"/>
    <w:rsid w:val="0055593E"/>
    <w:rsid w:val="00556238"/>
    <w:rsid w:val="00557B7D"/>
    <w:rsid w:val="00557BD7"/>
    <w:rsid w:val="005620F5"/>
    <w:rsid w:val="00565A04"/>
    <w:rsid w:val="00566C50"/>
    <w:rsid w:val="00584E4E"/>
    <w:rsid w:val="00590470"/>
    <w:rsid w:val="00590591"/>
    <w:rsid w:val="00591EDE"/>
    <w:rsid w:val="00594757"/>
    <w:rsid w:val="00597969"/>
    <w:rsid w:val="005A5609"/>
    <w:rsid w:val="005C08B3"/>
    <w:rsid w:val="005C769E"/>
    <w:rsid w:val="005D1152"/>
    <w:rsid w:val="005E0ABA"/>
    <w:rsid w:val="005E2D7F"/>
    <w:rsid w:val="005E64E8"/>
    <w:rsid w:val="005F2567"/>
    <w:rsid w:val="005F5B56"/>
    <w:rsid w:val="005F63BC"/>
    <w:rsid w:val="005F7487"/>
    <w:rsid w:val="0060176F"/>
    <w:rsid w:val="006074A1"/>
    <w:rsid w:val="00611AE1"/>
    <w:rsid w:val="0061303A"/>
    <w:rsid w:val="006175A7"/>
    <w:rsid w:val="00626CEA"/>
    <w:rsid w:val="00631D72"/>
    <w:rsid w:val="00634615"/>
    <w:rsid w:val="00635679"/>
    <w:rsid w:val="00644313"/>
    <w:rsid w:val="00645E2A"/>
    <w:rsid w:val="00647A76"/>
    <w:rsid w:val="006530DD"/>
    <w:rsid w:val="006558B5"/>
    <w:rsid w:val="00661118"/>
    <w:rsid w:val="00662ECF"/>
    <w:rsid w:val="00674EDE"/>
    <w:rsid w:val="00675081"/>
    <w:rsid w:val="00681D5F"/>
    <w:rsid w:val="00681E34"/>
    <w:rsid w:val="00692074"/>
    <w:rsid w:val="00693A38"/>
    <w:rsid w:val="006968D8"/>
    <w:rsid w:val="006B05A4"/>
    <w:rsid w:val="006B24CE"/>
    <w:rsid w:val="006B5EE5"/>
    <w:rsid w:val="006B5F56"/>
    <w:rsid w:val="006B73B5"/>
    <w:rsid w:val="006B7ED1"/>
    <w:rsid w:val="006C1BE9"/>
    <w:rsid w:val="006C65F5"/>
    <w:rsid w:val="006D045A"/>
    <w:rsid w:val="006D1747"/>
    <w:rsid w:val="006D431C"/>
    <w:rsid w:val="006D4BED"/>
    <w:rsid w:val="006D525F"/>
    <w:rsid w:val="006D6E8C"/>
    <w:rsid w:val="006E4E64"/>
    <w:rsid w:val="006F00DB"/>
    <w:rsid w:val="006F4B32"/>
    <w:rsid w:val="006F5331"/>
    <w:rsid w:val="007010B8"/>
    <w:rsid w:val="00710437"/>
    <w:rsid w:val="00710CAF"/>
    <w:rsid w:val="00721799"/>
    <w:rsid w:val="007468AE"/>
    <w:rsid w:val="00753536"/>
    <w:rsid w:val="00771562"/>
    <w:rsid w:val="00773646"/>
    <w:rsid w:val="00781EA1"/>
    <w:rsid w:val="007821ED"/>
    <w:rsid w:val="007823A3"/>
    <w:rsid w:val="007858FA"/>
    <w:rsid w:val="0079185E"/>
    <w:rsid w:val="007925D9"/>
    <w:rsid w:val="007A4C62"/>
    <w:rsid w:val="007B0ED5"/>
    <w:rsid w:val="007B36F6"/>
    <w:rsid w:val="007B4C81"/>
    <w:rsid w:val="007B62D1"/>
    <w:rsid w:val="007B7DB7"/>
    <w:rsid w:val="007C314F"/>
    <w:rsid w:val="007C4458"/>
    <w:rsid w:val="007C5E3C"/>
    <w:rsid w:val="007D4266"/>
    <w:rsid w:val="007E03A0"/>
    <w:rsid w:val="007F3B4D"/>
    <w:rsid w:val="008008D2"/>
    <w:rsid w:val="008022B9"/>
    <w:rsid w:val="0080653F"/>
    <w:rsid w:val="00812361"/>
    <w:rsid w:val="00812E25"/>
    <w:rsid w:val="00816011"/>
    <w:rsid w:val="0083463C"/>
    <w:rsid w:val="008365B8"/>
    <w:rsid w:val="0085072D"/>
    <w:rsid w:val="00853A4A"/>
    <w:rsid w:val="0085522D"/>
    <w:rsid w:val="00857790"/>
    <w:rsid w:val="008577DB"/>
    <w:rsid w:val="00865DDD"/>
    <w:rsid w:val="00870750"/>
    <w:rsid w:val="00873CC2"/>
    <w:rsid w:val="00875987"/>
    <w:rsid w:val="00875AA3"/>
    <w:rsid w:val="00876540"/>
    <w:rsid w:val="00884763"/>
    <w:rsid w:val="00885FA0"/>
    <w:rsid w:val="00886758"/>
    <w:rsid w:val="00895892"/>
    <w:rsid w:val="008C05D1"/>
    <w:rsid w:val="008C0FAA"/>
    <w:rsid w:val="008C55D9"/>
    <w:rsid w:val="008D6AF0"/>
    <w:rsid w:val="008D79CC"/>
    <w:rsid w:val="008F40E0"/>
    <w:rsid w:val="008F59ED"/>
    <w:rsid w:val="008F7C16"/>
    <w:rsid w:val="009071B6"/>
    <w:rsid w:val="00907F25"/>
    <w:rsid w:val="009206EB"/>
    <w:rsid w:val="0092258B"/>
    <w:rsid w:val="009251C6"/>
    <w:rsid w:val="009336EE"/>
    <w:rsid w:val="009420BF"/>
    <w:rsid w:val="00952412"/>
    <w:rsid w:val="00952A66"/>
    <w:rsid w:val="00957564"/>
    <w:rsid w:val="00964A6F"/>
    <w:rsid w:val="00973678"/>
    <w:rsid w:val="00983A34"/>
    <w:rsid w:val="00986FC3"/>
    <w:rsid w:val="00987AFC"/>
    <w:rsid w:val="00993945"/>
    <w:rsid w:val="009964C5"/>
    <w:rsid w:val="00997EB1"/>
    <w:rsid w:val="009A33FC"/>
    <w:rsid w:val="009A7F66"/>
    <w:rsid w:val="009B3ACE"/>
    <w:rsid w:val="009C0F68"/>
    <w:rsid w:val="009C287A"/>
    <w:rsid w:val="009C6FD5"/>
    <w:rsid w:val="009D0BE4"/>
    <w:rsid w:val="009D1441"/>
    <w:rsid w:val="009D1C18"/>
    <w:rsid w:val="009E116F"/>
    <w:rsid w:val="009F2ACD"/>
    <w:rsid w:val="00A0089B"/>
    <w:rsid w:val="00A0571B"/>
    <w:rsid w:val="00A07603"/>
    <w:rsid w:val="00A07645"/>
    <w:rsid w:val="00A10038"/>
    <w:rsid w:val="00A114A9"/>
    <w:rsid w:val="00A11887"/>
    <w:rsid w:val="00A12F5C"/>
    <w:rsid w:val="00A152BA"/>
    <w:rsid w:val="00A2077D"/>
    <w:rsid w:val="00A21ECB"/>
    <w:rsid w:val="00A23281"/>
    <w:rsid w:val="00A25BA6"/>
    <w:rsid w:val="00A25FED"/>
    <w:rsid w:val="00A35EB0"/>
    <w:rsid w:val="00A35F44"/>
    <w:rsid w:val="00A36FD1"/>
    <w:rsid w:val="00A40372"/>
    <w:rsid w:val="00A408F5"/>
    <w:rsid w:val="00A50C23"/>
    <w:rsid w:val="00A551ED"/>
    <w:rsid w:val="00A66753"/>
    <w:rsid w:val="00A70E9C"/>
    <w:rsid w:val="00A742FD"/>
    <w:rsid w:val="00A7440F"/>
    <w:rsid w:val="00A80A86"/>
    <w:rsid w:val="00A814DC"/>
    <w:rsid w:val="00A843E8"/>
    <w:rsid w:val="00A91083"/>
    <w:rsid w:val="00A951AD"/>
    <w:rsid w:val="00AB062C"/>
    <w:rsid w:val="00AB11D6"/>
    <w:rsid w:val="00AB1F32"/>
    <w:rsid w:val="00AB3A24"/>
    <w:rsid w:val="00AB69C0"/>
    <w:rsid w:val="00AC0BC2"/>
    <w:rsid w:val="00AC22AA"/>
    <w:rsid w:val="00AC2AD9"/>
    <w:rsid w:val="00AC2D74"/>
    <w:rsid w:val="00AC7728"/>
    <w:rsid w:val="00AD5A4C"/>
    <w:rsid w:val="00AE5B43"/>
    <w:rsid w:val="00B13613"/>
    <w:rsid w:val="00B22B53"/>
    <w:rsid w:val="00B23DA4"/>
    <w:rsid w:val="00B26125"/>
    <w:rsid w:val="00B272EE"/>
    <w:rsid w:val="00B310E4"/>
    <w:rsid w:val="00B5444B"/>
    <w:rsid w:val="00B545C9"/>
    <w:rsid w:val="00B54D7F"/>
    <w:rsid w:val="00B553D3"/>
    <w:rsid w:val="00B55612"/>
    <w:rsid w:val="00B57A35"/>
    <w:rsid w:val="00B60FBC"/>
    <w:rsid w:val="00B7052D"/>
    <w:rsid w:val="00B7358B"/>
    <w:rsid w:val="00B84077"/>
    <w:rsid w:val="00B8662D"/>
    <w:rsid w:val="00BA54C0"/>
    <w:rsid w:val="00BB05CC"/>
    <w:rsid w:val="00BB5E99"/>
    <w:rsid w:val="00BB67F4"/>
    <w:rsid w:val="00BC0401"/>
    <w:rsid w:val="00BC0F04"/>
    <w:rsid w:val="00BC5004"/>
    <w:rsid w:val="00BC792B"/>
    <w:rsid w:val="00BD06EB"/>
    <w:rsid w:val="00BD3C56"/>
    <w:rsid w:val="00BD5B41"/>
    <w:rsid w:val="00BD60CB"/>
    <w:rsid w:val="00BD63DC"/>
    <w:rsid w:val="00BD751F"/>
    <w:rsid w:val="00BE19DF"/>
    <w:rsid w:val="00BE4BFE"/>
    <w:rsid w:val="00C111B3"/>
    <w:rsid w:val="00C12E14"/>
    <w:rsid w:val="00C15847"/>
    <w:rsid w:val="00C16A9C"/>
    <w:rsid w:val="00C42DEA"/>
    <w:rsid w:val="00C46440"/>
    <w:rsid w:val="00C5304D"/>
    <w:rsid w:val="00C54958"/>
    <w:rsid w:val="00C623CC"/>
    <w:rsid w:val="00C67B77"/>
    <w:rsid w:val="00C762F7"/>
    <w:rsid w:val="00C850B1"/>
    <w:rsid w:val="00C87CBE"/>
    <w:rsid w:val="00C935C9"/>
    <w:rsid w:val="00C9448F"/>
    <w:rsid w:val="00C95642"/>
    <w:rsid w:val="00C95B0A"/>
    <w:rsid w:val="00C97D58"/>
    <w:rsid w:val="00CA64EA"/>
    <w:rsid w:val="00CB2B73"/>
    <w:rsid w:val="00CB3849"/>
    <w:rsid w:val="00CB5E14"/>
    <w:rsid w:val="00CB68D9"/>
    <w:rsid w:val="00CC4BF4"/>
    <w:rsid w:val="00CC6CED"/>
    <w:rsid w:val="00CC6DF9"/>
    <w:rsid w:val="00CD4EBA"/>
    <w:rsid w:val="00CE4A8C"/>
    <w:rsid w:val="00CE6269"/>
    <w:rsid w:val="00CE6774"/>
    <w:rsid w:val="00D04998"/>
    <w:rsid w:val="00D065B0"/>
    <w:rsid w:val="00D14900"/>
    <w:rsid w:val="00D2482B"/>
    <w:rsid w:val="00D301BB"/>
    <w:rsid w:val="00D30369"/>
    <w:rsid w:val="00D313AD"/>
    <w:rsid w:val="00D31B4C"/>
    <w:rsid w:val="00D34BF5"/>
    <w:rsid w:val="00D4215F"/>
    <w:rsid w:val="00D43BCC"/>
    <w:rsid w:val="00D45117"/>
    <w:rsid w:val="00D4602C"/>
    <w:rsid w:val="00D503D4"/>
    <w:rsid w:val="00D5114A"/>
    <w:rsid w:val="00D54C92"/>
    <w:rsid w:val="00D560C3"/>
    <w:rsid w:val="00D572DA"/>
    <w:rsid w:val="00D70059"/>
    <w:rsid w:val="00D7632B"/>
    <w:rsid w:val="00D8052C"/>
    <w:rsid w:val="00D813E1"/>
    <w:rsid w:val="00DB00CA"/>
    <w:rsid w:val="00DB1EE9"/>
    <w:rsid w:val="00DB48A3"/>
    <w:rsid w:val="00DC62B9"/>
    <w:rsid w:val="00DC636B"/>
    <w:rsid w:val="00DC64F6"/>
    <w:rsid w:val="00DC6F09"/>
    <w:rsid w:val="00DC7BB5"/>
    <w:rsid w:val="00DD2245"/>
    <w:rsid w:val="00DE0CE6"/>
    <w:rsid w:val="00DF0722"/>
    <w:rsid w:val="00DF24B1"/>
    <w:rsid w:val="00E046B9"/>
    <w:rsid w:val="00E04EEB"/>
    <w:rsid w:val="00E10722"/>
    <w:rsid w:val="00E16918"/>
    <w:rsid w:val="00E17054"/>
    <w:rsid w:val="00E179A1"/>
    <w:rsid w:val="00E17B64"/>
    <w:rsid w:val="00E312F2"/>
    <w:rsid w:val="00E33DF1"/>
    <w:rsid w:val="00E36175"/>
    <w:rsid w:val="00E40692"/>
    <w:rsid w:val="00E53630"/>
    <w:rsid w:val="00E5533E"/>
    <w:rsid w:val="00E56AD5"/>
    <w:rsid w:val="00E6122C"/>
    <w:rsid w:val="00E61458"/>
    <w:rsid w:val="00E617F3"/>
    <w:rsid w:val="00E63505"/>
    <w:rsid w:val="00E64E94"/>
    <w:rsid w:val="00E67B92"/>
    <w:rsid w:val="00E67F56"/>
    <w:rsid w:val="00E70DBE"/>
    <w:rsid w:val="00E72991"/>
    <w:rsid w:val="00E77625"/>
    <w:rsid w:val="00E819E7"/>
    <w:rsid w:val="00E84625"/>
    <w:rsid w:val="00E870EC"/>
    <w:rsid w:val="00E87AF8"/>
    <w:rsid w:val="00E906FE"/>
    <w:rsid w:val="00EA2208"/>
    <w:rsid w:val="00EA3E10"/>
    <w:rsid w:val="00EB54BF"/>
    <w:rsid w:val="00EB5D4B"/>
    <w:rsid w:val="00EC031A"/>
    <w:rsid w:val="00EC1535"/>
    <w:rsid w:val="00EC3EB3"/>
    <w:rsid w:val="00EC3F91"/>
    <w:rsid w:val="00EC40C8"/>
    <w:rsid w:val="00ED4BDC"/>
    <w:rsid w:val="00ED6E04"/>
    <w:rsid w:val="00EE62E2"/>
    <w:rsid w:val="00EF2760"/>
    <w:rsid w:val="00EF6BF7"/>
    <w:rsid w:val="00F06D6F"/>
    <w:rsid w:val="00F12378"/>
    <w:rsid w:val="00F21E86"/>
    <w:rsid w:val="00F254F8"/>
    <w:rsid w:val="00F25BA0"/>
    <w:rsid w:val="00F26C6D"/>
    <w:rsid w:val="00F32632"/>
    <w:rsid w:val="00F36921"/>
    <w:rsid w:val="00F41B24"/>
    <w:rsid w:val="00F51D62"/>
    <w:rsid w:val="00F51DC7"/>
    <w:rsid w:val="00F56176"/>
    <w:rsid w:val="00F63DE5"/>
    <w:rsid w:val="00F648D2"/>
    <w:rsid w:val="00F6566C"/>
    <w:rsid w:val="00F657F2"/>
    <w:rsid w:val="00F67AE4"/>
    <w:rsid w:val="00F71759"/>
    <w:rsid w:val="00F801BC"/>
    <w:rsid w:val="00F86C9A"/>
    <w:rsid w:val="00F91770"/>
    <w:rsid w:val="00FC4D56"/>
    <w:rsid w:val="00FD20C9"/>
    <w:rsid w:val="00FD44FC"/>
    <w:rsid w:val="00FD6827"/>
    <w:rsid w:val="00FE1146"/>
    <w:rsid w:val="00FE13EC"/>
    <w:rsid w:val="00FE1824"/>
    <w:rsid w:val="00FE29A5"/>
    <w:rsid w:val="00FE3431"/>
    <w:rsid w:val="00FE6F24"/>
    <w:rsid w:val="00FE797C"/>
    <w:rsid w:val="00FF0552"/>
    <w:rsid w:val="00FF188A"/>
    <w:rsid w:val="00FF19E5"/>
    <w:rsid w:val="00FF1C4B"/>
    <w:rsid w:val="00FF2129"/>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3010">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CEGAIP"/>
    <w:rsid w:val="00C12E14"/>
    <w:pPr>
      <w:spacing w:after="0" w:line="360" w:lineRule="auto"/>
      <w:jc w:val="both"/>
    </w:pPr>
    <w:rPr>
      <w:rFonts w:eastAsia="Times New Roman" w:cs="Times New Roman"/>
      <w:sz w:val="26"/>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6074A1"/>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
    <w:name w:val="Body Text"/>
    <w:basedOn w:val="Normal"/>
    <w:link w:val="TextoindependienteCar"/>
    <w:uiPriority w:val="99"/>
    <w:semiHidden/>
    <w:unhideWhenUsed/>
    <w:rsid w:val="006074A1"/>
    <w:pPr>
      <w:spacing w:after="120"/>
    </w:pPr>
  </w:style>
  <w:style w:type="character" w:customStyle="1" w:styleId="TextoindependienteCar">
    <w:name w:val="Texto independiente Car"/>
    <w:basedOn w:val="Fuentedeprrafopredeter"/>
    <w:link w:val="Textoindependiente"/>
    <w:uiPriority w:val="99"/>
    <w:semiHidden/>
    <w:rsid w:val="006074A1"/>
    <w:rPr>
      <w:rFonts w:eastAsia="Times New Roman" w:cs="Times New Roman"/>
      <w:sz w:val="26"/>
      <w:szCs w:val="24"/>
      <w:lang w:val="es-ES" w:eastAsia="es-ES"/>
    </w:rPr>
  </w:style>
  <w:style w:type="paragraph" w:styleId="Textoindependienteprimerasangra">
    <w:name w:val="Body Text First Indent"/>
    <w:basedOn w:val="Textoindependiente"/>
    <w:link w:val="TextoindependienteprimerasangraCar"/>
    <w:rsid w:val="006074A1"/>
    <w:pPr>
      <w:ind w:firstLine="210"/>
    </w:pPr>
  </w:style>
  <w:style w:type="character" w:customStyle="1" w:styleId="TextoindependienteprimerasangraCar">
    <w:name w:val="Texto independiente primera sangría Car"/>
    <w:basedOn w:val="TextoindependienteCar"/>
    <w:link w:val="Textoindependienteprimerasangra"/>
    <w:rsid w:val="006074A1"/>
    <w:rPr>
      <w:rFonts w:eastAsia="Times New Roman" w:cs="Times New Roman"/>
      <w:sz w:val="26"/>
      <w:szCs w:val="24"/>
      <w:lang w:val="es-ES" w:eastAsia="es-ES"/>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
    <w:basedOn w:val="Normal"/>
    <w:link w:val="PrrafodelistaCar"/>
    <w:uiPriority w:val="34"/>
    <w:qFormat/>
    <w:rsid w:val="006074A1"/>
    <w:pPr>
      <w:ind w:left="720"/>
      <w:contextualSpacing/>
    </w:pPr>
  </w:style>
  <w:style w:type="paragraph" w:styleId="Encabezado">
    <w:name w:val="header"/>
    <w:basedOn w:val="Normal"/>
    <w:link w:val="EncabezadoCar"/>
    <w:uiPriority w:val="99"/>
    <w:unhideWhenUsed/>
    <w:rsid w:val="006074A1"/>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6074A1"/>
    <w:rPr>
      <w:rFonts w:eastAsia="Times New Roman" w:cs="Times New Roman"/>
      <w:sz w:val="26"/>
      <w:szCs w:val="24"/>
      <w:lang w:val="es-ES" w:eastAsia="es-ES"/>
    </w:rPr>
  </w:style>
  <w:style w:type="character" w:styleId="Refdenotaalpie">
    <w:name w:val="footnote reference"/>
    <w:aliases w:val="callout,Footnote anchor,Ref,de nota al pie,ftref,BVI fnr,16 Point,Superscript 6 Point,(Diplomarbeit FZ),Footnote Reference,Texto de nota al pie,Footnotes refss,Appel note de bas de page,Footnote number,referencia nota al pie,f,4_G"/>
    <w:basedOn w:val="Fuentedeprrafopredeter"/>
    <w:uiPriority w:val="99"/>
    <w:unhideWhenUsed/>
    <w:qFormat/>
    <w:rsid w:val="006074A1"/>
    <w:rPr>
      <w:vertAlign w:val="superscript"/>
    </w:rPr>
  </w:style>
  <w:style w:type="paragraph" w:customStyle="1" w:styleId="corte4fondo">
    <w:name w:val="corte4 fondo"/>
    <w:basedOn w:val="Normal"/>
    <w:link w:val="corte4fondoCar1"/>
    <w:qFormat/>
    <w:rsid w:val="006074A1"/>
    <w:pPr>
      <w:ind w:firstLine="709"/>
    </w:pPr>
    <w:rPr>
      <w:rFonts w:ascii="Arial" w:hAnsi="Arial"/>
      <w:sz w:val="30"/>
      <w:szCs w:val="20"/>
      <w:lang w:eastAsia="es-MX"/>
    </w:rPr>
  </w:style>
  <w:style w:type="character" w:customStyle="1" w:styleId="corte4fondoCar1">
    <w:name w:val="corte4 fondo Car1"/>
    <w:link w:val="corte4fondo"/>
    <w:rsid w:val="006074A1"/>
    <w:rPr>
      <w:rFonts w:ascii="Arial" w:eastAsia="Times New Roman" w:hAnsi="Arial" w:cs="Times New Roman"/>
      <w:sz w:val="30"/>
      <w:szCs w:val="20"/>
      <w:lang w:val="es-ES" w:eastAsia="es-MX"/>
    </w:rPr>
  </w:style>
  <w:style w:type="paragraph" w:styleId="Sinespaciado">
    <w:name w:val="No Spacing"/>
    <w:link w:val="SinespaciadoCar"/>
    <w:uiPriority w:val="1"/>
    <w:qFormat/>
    <w:rsid w:val="006074A1"/>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6074A1"/>
    <w:rPr>
      <w:rFonts w:ascii="Calibri" w:eastAsia="Calibri" w:hAnsi="Calibri" w:cs="Times New Roman"/>
    </w:rPr>
  </w:style>
  <w:style w:type="paragraph" w:styleId="Piedepgina">
    <w:name w:val="footer"/>
    <w:basedOn w:val="Normal"/>
    <w:link w:val="PiedepginaCar"/>
    <w:uiPriority w:val="99"/>
    <w:unhideWhenUsed/>
    <w:rsid w:val="004F7CA2"/>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4F7CA2"/>
    <w:rPr>
      <w:rFonts w:eastAsia="Times New Roman" w:cs="Times New Roman"/>
      <w:sz w:val="26"/>
      <w:szCs w:val="24"/>
      <w:lang w:val="es-ES" w:eastAsia="es-ES"/>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5620F5"/>
    <w:pPr>
      <w:spacing w:line="240" w:lineRule="auto"/>
    </w:pPr>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5620F5"/>
    <w:rPr>
      <w:rFonts w:eastAsia="Times New Roman" w:cs="Times New Roman"/>
      <w:sz w:val="20"/>
      <w:szCs w:val="20"/>
      <w:lang w:val="es-ES" w:eastAsia="es-ES"/>
    </w:rPr>
  </w:style>
  <w:style w:type="paragraph" w:styleId="Textodeglobo">
    <w:name w:val="Balloon Text"/>
    <w:basedOn w:val="Normal"/>
    <w:link w:val="TextodegloboCar"/>
    <w:uiPriority w:val="99"/>
    <w:semiHidden/>
    <w:unhideWhenUsed/>
    <w:rsid w:val="00DD2245"/>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D2245"/>
    <w:rPr>
      <w:rFonts w:ascii="Segoe UI" w:eastAsia="Times New Roman" w:hAnsi="Segoe UI" w:cs="Segoe UI"/>
      <w:sz w:val="18"/>
      <w:szCs w:val="18"/>
      <w:lang w:val="es-ES" w:eastAsia="es-ES"/>
    </w:rPr>
  </w:style>
  <w:style w:type="paragraph" w:styleId="NormalWeb">
    <w:name w:val="Normal (Web)"/>
    <w:basedOn w:val="Normal"/>
    <w:uiPriority w:val="99"/>
    <w:rsid w:val="00DC62B9"/>
    <w:pPr>
      <w:spacing w:before="100" w:beforeAutospacing="1" w:after="100" w:afterAutospacing="1" w:line="240" w:lineRule="auto"/>
      <w:jc w:val="left"/>
    </w:pPr>
    <w:rPr>
      <w:rFonts w:ascii="Times New Roman" w:hAnsi="Times New Roman"/>
      <w:sz w:val="24"/>
    </w:rPr>
  </w:style>
  <w:style w:type="paragraph" w:customStyle="1" w:styleId="texto">
    <w:name w:val="texto"/>
    <w:basedOn w:val="Normal"/>
    <w:rsid w:val="007823A3"/>
    <w:pPr>
      <w:spacing w:before="100" w:beforeAutospacing="1" w:after="100" w:afterAutospacing="1" w:line="240" w:lineRule="auto"/>
      <w:jc w:val="left"/>
    </w:pPr>
    <w:rPr>
      <w:rFonts w:ascii="Times New Roman" w:hAnsi="Times New Roman"/>
      <w:sz w:val="24"/>
      <w:lang w:val="es-MX" w:eastAsia="es-MX"/>
    </w:rPr>
  </w:style>
  <w:style w:type="character" w:styleId="Hipervnculo">
    <w:name w:val="Hyperlink"/>
    <w:basedOn w:val="Fuentedeprrafopredeter"/>
    <w:uiPriority w:val="99"/>
    <w:unhideWhenUsed/>
    <w:rsid w:val="00771562"/>
    <w:rPr>
      <w:color w:val="0563C1" w:themeColor="hyperlink"/>
      <w:u w:val="single"/>
    </w:rPr>
  </w:style>
  <w:style w:type="character" w:customStyle="1" w:styleId="titinstalacion">
    <w:name w:val="tit_instalacion"/>
    <w:basedOn w:val="Fuentedeprrafopredeter"/>
    <w:rsid w:val="006175A7"/>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02439D"/>
    <w:rPr>
      <w:rFonts w:eastAsia="Times New Roman" w:cs="Times New Roman"/>
      <w:sz w:val="26"/>
      <w:szCs w:val="24"/>
      <w:lang w:val="es-ES" w:eastAsia="es-ES"/>
    </w:rPr>
  </w:style>
</w:styles>
</file>

<file path=word/webSettings.xml><?xml version="1.0" encoding="utf-8"?>
<w:webSettings xmlns:r="http://schemas.openxmlformats.org/officeDocument/2006/relationships" xmlns:w="http://schemas.openxmlformats.org/wordprocessingml/2006/main">
  <w:divs>
    <w:div w:id="484971708">
      <w:bodyDiv w:val="1"/>
      <w:marLeft w:val="0"/>
      <w:marRight w:val="0"/>
      <w:marTop w:val="0"/>
      <w:marBottom w:val="0"/>
      <w:divBdr>
        <w:top w:val="none" w:sz="0" w:space="0" w:color="auto"/>
        <w:left w:val="none" w:sz="0" w:space="0" w:color="auto"/>
        <w:bottom w:val="none" w:sz="0" w:space="0" w:color="auto"/>
        <w:right w:val="none" w:sz="0" w:space="0" w:color="auto"/>
      </w:divBdr>
    </w:div>
    <w:div w:id="702705764">
      <w:bodyDiv w:val="1"/>
      <w:marLeft w:val="0"/>
      <w:marRight w:val="0"/>
      <w:marTop w:val="0"/>
      <w:marBottom w:val="0"/>
      <w:divBdr>
        <w:top w:val="none" w:sz="0" w:space="0" w:color="auto"/>
        <w:left w:val="none" w:sz="0" w:space="0" w:color="auto"/>
        <w:bottom w:val="none" w:sz="0" w:space="0" w:color="auto"/>
        <w:right w:val="none" w:sz="0" w:space="0" w:color="auto"/>
      </w:divBdr>
    </w:div>
    <w:div w:id="713045580">
      <w:bodyDiv w:val="1"/>
      <w:marLeft w:val="0"/>
      <w:marRight w:val="0"/>
      <w:marTop w:val="0"/>
      <w:marBottom w:val="0"/>
      <w:divBdr>
        <w:top w:val="none" w:sz="0" w:space="0" w:color="auto"/>
        <w:left w:val="none" w:sz="0" w:space="0" w:color="auto"/>
        <w:bottom w:val="none" w:sz="0" w:space="0" w:color="auto"/>
        <w:right w:val="none" w:sz="0" w:space="0" w:color="auto"/>
      </w:divBdr>
      <w:divsChild>
        <w:div w:id="1227642689">
          <w:marLeft w:val="0"/>
          <w:marRight w:val="0"/>
          <w:marTop w:val="0"/>
          <w:marBottom w:val="101"/>
          <w:divBdr>
            <w:top w:val="none" w:sz="0" w:space="0" w:color="auto"/>
            <w:left w:val="none" w:sz="0" w:space="0" w:color="auto"/>
            <w:bottom w:val="none" w:sz="0" w:space="0" w:color="auto"/>
            <w:right w:val="none" w:sz="0" w:space="0" w:color="auto"/>
          </w:divBdr>
        </w:div>
        <w:div w:id="1755395724">
          <w:marLeft w:val="0"/>
          <w:marRight w:val="0"/>
          <w:marTop w:val="0"/>
          <w:marBottom w:val="101"/>
          <w:divBdr>
            <w:top w:val="none" w:sz="0" w:space="0" w:color="auto"/>
            <w:left w:val="none" w:sz="0" w:space="0" w:color="auto"/>
            <w:bottom w:val="none" w:sz="0" w:space="0" w:color="auto"/>
            <w:right w:val="none" w:sz="0" w:space="0" w:color="auto"/>
          </w:divBdr>
        </w:div>
      </w:divsChild>
    </w:div>
    <w:div w:id="1163811491">
      <w:bodyDiv w:val="1"/>
      <w:marLeft w:val="0"/>
      <w:marRight w:val="0"/>
      <w:marTop w:val="0"/>
      <w:marBottom w:val="0"/>
      <w:divBdr>
        <w:top w:val="none" w:sz="0" w:space="0" w:color="auto"/>
        <w:left w:val="none" w:sz="0" w:space="0" w:color="auto"/>
        <w:bottom w:val="none" w:sz="0" w:space="0" w:color="auto"/>
        <w:right w:val="none" w:sz="0" w:space="0" w:color="auto"/>
      </w:divBdr>
    </w:div>
    <w:div w:id="1921867047">
      <w:bodyDiv w:val="1"/>
      <w:marLeft w:val="0"/>
      <w:marRight w:val="0"/>
      <w:marTop w:val="0"/>
      <w:marBottom w:val="0"/>
      <w:divBdr>
        <w:top w:val="none" w:sz="0" w:space="0" w:color="auto"/>
        <w:left w:val="none" w:sz="0" w:space="0" w:color="auto"/>
        <w:bottom w:val="none" w:sz="0" w:space="0" w:color="auto"/>
        <w:right w:val="none" w:sz="0" w:space="0" w:color="auto"/>
      </w:divBdr>
    </w:div>
    <w:div w:id="195162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scjn.gob.mx/sites/default/files/pagina_transparencia/documento/2016-11/PRINCIPALES_CRITERIOS_CAI_%2004_03_2015.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5112AA-76CD-424C-A3E3-608F048D0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756</TotalTime>
  <Pages>20</Pages>
  <Words>5642</Words>
  <Characters>31033</Characters>
  <Application>Microsoft Office Word</Application>
  <DocSecurity>0</DocSecurity>
  <Lines>258</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 Avalos</dc:creator>
  <cp:lastModifiedBy>FATIMA</cp:lastModifiedBy>
  <cp:revision>17</cp:revision>
  <cp:lastPrinted>2019-01-07T15:10:00Z</cp:lastPrinted>
  <dcterms:created xsi:type="dcterms:W3CDTF">2018-12-10T15:11:00Z</dcterms:created>
  <dcterms:modified xsi:type="dcterms:W3CDTF">2019-01-10T14:40:00Z</dcterms:modified>
</cp:coreProperties>
</file>