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B1B" w:rsidRPr="00674B4D" w:rsidRDefault="00674B4D" w:rsidP="00674B4D">
      <w:pPr>
        <w:jc w:val="both"/>
        <w:rPr>
          <w:rFonts w:ascii="Arial" w:hAnsi="Arial" w:cs="Arial"/>
          <w:sz w:val="96"/>
          <w:szCs w:val="96"/>
        </w:rPr>
      </w:pPr>
      <w:bookmarkStart w:id="0" w:name="_GoBack"/>
      <w:r w:rsidRPr="00674B4D">
        <w:rPr>
          <w:rFonts w:ascii="Arial" w:hAnsi="Arial" w:cs="Arial"/>
          <w:sz w:val="96"/>
          <w:szCs w:val="96"/>
        </w:rPr>
        <w:t xml:space="preserve">DEBIDO A QUE NO SE GENERO DEUDA PUBLICA LAS RESOLUCIONES NEGATIVAS CONTRATOS OBLIGADOS MODIFICACIONES FINANZA </w:t>
      </w:r>
      <w:r w:rsidRPr="00674B4D">
        <w:rPr>
          <w:rFonts w:ascii="Arial" w:hAnsi="Arial" w:cs="Arial"/>
          <w:sz w:val="96"/>
          <w:szCs w:val="96"/>
        </w:rPr>
        <w:lastRenderedPageBreak/>
        <w:t>PUBLICAS LOS INFORMES FUERON YA EMITIDOS EN EL HIPERVINCULO GENERADO EN ESTE FORMATO ENERO 2019 TESORERIA MUNICIPAL.</w:t>
      </w:r>
      <w:bookmarkEnd w:id="0"/>
    </w:p>
    <w:sectPr w:rsidR="00217B1B" w:rsidRPr="00674B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B4D"/>
    <w:rsid w:val="00217B1B"/>
    <w:rsid w:val="0067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AB793C-0B8A-4B9B-AF39-79F4F5700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D6680-ED5D-4ECA-919B-B26C46240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1</cp:revision>
  <dcterms:created xsi:type="dcterms:W3CDTF">2019-02-22T18:04:00Z</dcterms:created>
  <dcterms:modified xsi:type="dcterms:W3CDTF">2019-02-22T18:06:00Z</dcterms:modified>
</cp:coreProperties>
</file>