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2942" w:rsidRPr="008C2CEA" w:rsidRDefault="00232942" w:rsidP="008C2CEA">
      <w:pPr>
        <w:spacing w:after="0"/>
        <w:ind w:left="2552"/>
        <w:jc w:val="right"/>
        <w:rPr>
          <w:rFonts w:ascii="Arial" w:hAnsi="Arial" w:cs="Arial"/>
          <w:b/>
          <w:color w:val="2E74B5" w:themeColor="accent1" w:themeShade="BF"/>
          <w:sz w:val="24"/>
          <w:szCs w:val="24"/>
        </w:rPr>
      </w:pPr>
      <w:bookmarkStart w:id="0" w:name="_GoBack"/>
      <w:bookmarkEnd w:id="0"/>
      <w:r w:rsidRPr="008C2CEA">
        <w:rPr>
          <w:rFonts w:ascii="Arial" w:hAnsi="Arial" w:cs="Arial"/>
          <w:b/>
          <w:color w:val="2E74B5" w:themeColor="accent1" w:themeShade="BF"/>
          <w:sz w:val="24"/>
          <w:szCs w:val="24"/>
        </w:rPr>
        <w:t>RECURSO DE REVISIÓN 959/2018-2.</w:t>
      </w:r>
    </w:p>
    <w:p w:rsidR="00232942" w:rsidRPr="008C2CEA" w:rsidRDefault="00232942" w:rsidP="008C2CEA">
      <w:pPr>
        <w:spacing w:after="0"/>
        <w:ind w:left="2552"/>
        <w:jc w:val="right"/>
        <w:rPr>
          <w:rFonts w:ascii="Arial" w:hAnsi="Arial" w:cs="Arial"/>
          <w:b/>
          <w:color w:val="2E74B5" w:themeColor="accent1" w:themeShade="BF"/>
          <w:sz w:val="24"/>
          <w:szCs w:val="24"/>
        </w:rPr>
      </w:pPr>
    </w:p>
    <w:p w:rsidR="00232942" w:rsidRPr="008C2CEA" w:rsidRDefault="00232942" w:rsidP="008C2CEA">
      <w:pPr>
        <w:spacing w:after="0"/>
        <w:ind w:left="2552"/>
        <w:jc w:val="right"/>
        <w:rPr>
          <w:rFonts w:ascii="Arial" w:eastAsia="Times New Roman" w:hAnsi="Arial" w:cs="Arial"/>
          <w:b/>
          <w:caps/>
          <w:color w:val="2E74B5" w:themeColor="accent1" w:themeShade="BF"/>
          <w:sz w:val="24"/>
          <w:szCs w:val="24"/>
          <w:lang w:eastAsia="es-MX"/>
        </w:rPr>
      </w:pPr>
    </w:p>
    <w:p w:rsidR="00232942" w:rsidRPr="008C2CEA" w:rsidRDefault="00232942" w:rsidP="008C2CEA">
      <w:pPr>
        <w:spacing w:after="0"/>
        <w:jc w:val="right"/>
        <w:rPr>
          <w:rFonts w:ascii="Arial" w:eastAsia="Times New Roman" w:hAnsi="Arial" w:cs="Arial"/>
          <w:b/>
          <w:caps/>
          <w:color w:val="2E74B5" w:themeColor="accent1" w:themeShade="BF"/>
          <w:sz w:val="24"/>
          <w:szCs w:val="24"/>
          <w:lang w:eastAsia="es-MX"/>
        </w:rPr>
      </w:pPr>
      <w:r w:rsidRPr="008C2CEA">
        <w:rPr>
          <w:rFonts w:ascii="Arial" w:eastAsia="Times New Roman" w:hAnsi="Arial" w:cs="Arial"/>
          <w:b/>
          <w:caps/>
          <w:color w:val="2E74B5" w:themeColor="accent1" w:themeShade="BF"/>
          <w:sz w:val="24"/>
          <w:szCs w:val="24"/>
          <w:lang w:eastAsia="es-MX"/>
        </w:rPr>
        <w:t xml:space="preserve">COMISIONADO PONENTE: </w:t>
      </w:r>
    </w:p>
    <w:p w:rsidR="00232942" w:rsidRPr="008C2CEA" w:rsidRDefault="00232942" w:rsidP="008C2CEA">
      <w:pPr>
        <w:spacing w:after="0"/>
        <w:jc w:val="right"/>
        <w:rPr>
          <w:rFonts w:ascii="Arial" w:eastAsia="Times New Roman" w:hAnsi="Arial" w:cs="Arial"/>
          <w:b/>
          <w:caps/>
          <w:color w:val="2E74B5" w:themeColor="accent1" w:themeShade="BF"/>
          <w:sz w:val="24"/>
          <w:szCs w:val="24"/>
          <w:lang w:eastAsia="es-MX"/>
        </w:rPr>
      </w:pPr>
      <w:r w:rsidRPr="008C2CEA">
        <w:rPr>
          <w:rFonts w:ascii="Arial" w:eastAsia="Times New Roman" w:hAnsi="Arial" w:cs="Arial"/>
          <w:b/>
          <w:caps/>
          <w:color w:val="2E74B5" w:themeColor="accent1" w:themeShade="BF"/>
          <w:sz w:val="24"/>
          <w:szCs w:val="24"/>
          <w:lang w:eastAsia="es-MX"/>
        </w:rPr>
        <w:t>pAULINA SÁNCHEZ PÉREZ DEL POZO</w:t>
      </w:r>
    </w:p>
    <w:p w:rsidR="00232942" w:rsidRPr="008C2CEA" w:rsidRDefault="00232942" w:rsidP="008C2CEA">
      <w:pPr>
        <w:spacing w:after="0"/>
        <w:jc w:val="right"/>
        <w:rPr>
          <w:rFonts w:ascii="Arial" w:eastAsia="Times New Roman" w:hAnsi="Arial" w:cs="Arial"/>
          <w:b/>
          <w:caps/>
          <w:color w:val="2E74B5" w:themeColor="accent1" w:themeShade="BF"/>
          <w:sz w:val="24"/>
          <w:szCs w:val="24"/>
          <w:lang w:eastAsia="es-MX"/>
        </w:rPr>
      </w:pPr>
    </w:p>
    <w:p w:rsidR="00232942" w:rsidRPr="008C2CEA" w:rsidRDefault="00232942" w:rsidP="008C2CEA">
      <w:pPr>
        <w:spacing w:after="0"/>
        <w:jc w:val="right"/>
        <w:rPr>
          <w:rFonts w:ascii="Arial" w:eastAsia="Times New Roman" w:hAnsi="Arial" w:cs="Arial"/>
          <w:b/>
          <w:caps/>
          <w:color w:val="2E74B5" w:themeColor="accent1" w:themeShade="BF"/>
          <w:sz w:val="24"/>
          <w:szCs w:val="24"/>
          <w:lang w:eastAsia="es-MX"/>
        </w:rPr>
      </w:pPr>
      <w:r w:rsidRPr="008C2CEA">
        <w:rPr>
          <w:rFonts w:ascii="Arial" w:eastAsia="Times New Roman" w:hAnsi="Arial" w:cs="Arial"/>
          <w:b/>
          <w:caps/>
          <w:color w:val="2E74B5" w:themeColor="accent1" w:themeShade="BF"/>
          <w:sz w:val="24"/>
          <w:szCs w:val="24"/>
          <w:lang w:eastAsia="es-MX"/>
        </w:rPr>
        <w:t>MATERIA:</w:t>
      </w:r>
    </w:p>
    <w:p w:rsidR="00232942" w:rsidRPr="008C2CEA" w:rsidRDefault="00232942" w:rsidP="008C2CEA">
      <w:pPr>
        <w:spacing w:after="0"/>
        <w:jc w:val="right"/>
        <w:rPr>
          <w:rFonts w:ascii="Arial" w:eastAsia="Times New Roman" w:hAnsi="Arial" w:cs="Arial"/>
          <w:b/>
          <w:caps/>
          <w:color w:val="2E74B5" w:themeColor="accent1" w:themeShade="BF"/>
          <w:sz w:val="24"/>
          <w:szCs w:val="24"/>
          <w:lang w:eastAsia="es-MX"/>
        </w:rPr>
      </w:pPr>
      <w:r w:rsidRPr="008C2CEA">
        <w:rPr>
          <w:rFonts w:ascii="Arial" w:eastAsia="Times New Roman" w:hAnsi="Arial" w:cs="Arial"/>
          <w:b/>
          <w:caps/>
          <w:color w:val="2E74B5" w:themeColor="accent1" w:themeShade="BF"/>
          <w:sz w:val="24"/>
          <w:szCs w:val="24"/>
          <w:lang w:eastAsia="es-MX"/>
        </w:rPr>
        <w:t>ACCESO A LA INFORMACIÓN PÚBLICA</w:t>
      </w:r>
    </w:p>
    <w:p w:rsidR="00232942" w:rsidRPr="008C2CEA" w:rsidRDefault="00232942" w:rsidP="008C2CEA">
      <w:pPr>
        <w:spacing w:after="0"/>
        <w:jc w:val="right"/>
        <w:rPr>
          <w:rFonts w:ascii="Arial" w:eastAsia="Times New Roman" w:hAnsi="Arial" w:cs="Arial"/>
          <w:b/>
          <w:caps/>
          <w:color w:val="2E74B5" w:themeColor="accent1" w:themeShade="BF"/>
          <w:sz w:val="24"/>
          <w:szCs w:val="24"/>
          <w:lang w:eastAsia="es-MX"/>
        </w:rPr>
      </w:pPr>
    </w:p>
    <w:p w:rsidR="00232942" w:rsidRPr="008C2CEA" w:rsidRDefault="00232942" w:rsidP="008C2CEA">
      <w:pPr>
        <w:spacing w:after="0"/>
        <w:jc w:val="right"/>
        <w:rPr>
          <w:rFonts w:ascii="Arial" w:eastAsia="Times New Roman" w:hAnsi="Arial" w:cs="Arial"/>
          <w:b/>
          <w:caps/>
          <w:color w:val="2E74B5" w:themeColor="accent1" w:themeShade="BF"/>
          <w:sz w:val="24"/>
          <w:szCs w:val="24"/>
          <w:lang w:eastAsia="es-MX"/>
        </w:rPr>
      </w:pPr>
      <w:r w:rsidRPr="008C2CEA">
        <w:rPr>
          <w:rFonts w:ascii="Arial" w:eastAsia="Times New Roman" w:hAnsi="Arial" w:cs="Arial"/>
          <w:b/>
          <w:caps/>
          <w:color w:val="2E74B5" w:themeColor="accent1" w:themeShade="BF"/>
          <w:sz w:val="24"/>
          <w:szCs w:val="24"/>
          <w:lang w:eastAsia="es-MX"/>
        </w:rPr>
        <w:t>SUJETO OBLIGADO:</w:t>
      </w:r>
    </w:p>
    <w:p w:rsidR="00232942" w:rsidRPr="008C2CEA" w:rsidRDefault="00232942" w:rsidP="008C2CEA">
      <w:pPr>
        <w:spacing w:after="0"/>
        <w:jc w:val="right"/>
        <w:rPr>
          <w:rFonts w:ascii="Arial" w:eastAsia="Times New Roman" w:hAnsi="Arial" w:cs="Arial"/>
          <w:b/>
          <w:caps/>
          <w:color w:val="2E74B5" w:themeColor="accent1" w:themeShade="BF"/>
          <w:sz w:val="24"/>
          <w:szCs w:val="24"/>
          <w:lang w:eastAsia="es-MX"/>
        </w:rPr>
      </w:pPr>
      <w:r w:rsidRPr="008C2CEA">
        <w:rPr>
          <w:rFonts w:ascii="Arial" w:eastAsia="Times New Roman" w:hAnsi="Arial" w:cs="Arial"/>
          <w:b/>
          <w:color w:val="2E74B5" w:themeColor="accent1" w:themeShade="BF"/>
          <w:sz w:val="24"/>
          <w:szCs w:val="24"/>
          <w:lang w:eastAsia="es-MX"/>
        </w:rPr>
        <w:t>GOBIERNO DEL ESTADO DE SAN LUIS POTOSÍ, POR CONDUCTO DE LA SECRETARÍA DE FINANZAS</w:t>
      </w:r>
    </w:p>
    <w:p w:rsidR="00232942" w:rsidRPr="008C2CEA" w:rsidRDefault="00232942" w:rsidP="008C2CEA">
      <w:pPr>
        <w:pStyle w:val="corte2ponente"/>
        <w:spacing w:line="276" w:lineRule="auto"/>
        <w:jc w:val="both"/>
        <w:rPr>
          <w:rFonts w:cs="Arial"/>
          <w:color w:val="2E74B5" w:themeColor="accent1" w:themeShade="BF"/>
          <w:sz w:val="24"/>
          <w:szCs w:val="24"/>
        </w:rPr>
      </w:pPr>
    </w:p>
    <w:p w:rsidR="00232942" w:rsidRPr="008C2CEA" w:rsidRDefault="00232942" w:rsidP="008C2CEA">
      <w:pPr>
        <w:pStyle w:val="Textonotapie"/>
        <w:spacing w:after="0"/>
        <w:jc w:val="right"/>
        <w:rPr>
          <w:rFonts w:ascii="Arial" w:hAnsi="Arial" w:cs="Arial"/>
          <w:b/>
          <w:color w:val="2E74B5" w:themeColor="accent1" w:themeShade="BF"/>
          <w:sz w:val="24"/>
          <w:szCs w:val="24"/>
        </w:rPr>
      </w:pPr>
    </w:p>
    <w:p w:rsidR="00232942" w:rsidRPr="008C2CEA" w:rsidRDefault="00232942" w:rsidP="008C2CEA">
      <w:pPr>
        <w:pStyle w:val="corte2ponente"/>
        <w:spacing w:line="276" w:lineRule="auto"/>
        <w:jc w:val="right"/>
        <w:rPr>
          <w:rFonts w:cs="Arial"/>
          <w:color w:val="2E74B5" w:themeColor="accent1" w:themeShade="BF"/>
          <w:sz w:val="24"/>
          <w:szCs w:val="24"/>
        </w:rPr>
      </w:pPr>
    </w:p>
    <w:p w:rsidR="00232942" w:rsidRPr="008C2CEA" w:rsidRDefault="00232942" w:rsidP="008C2CEA">
      <w:pPr>
        <w:pStyle w:val="corte1datos"/>
        <w:spacing w:line="276" w:lineRule="auto"/>
        <w:jc w:val="both"/>
        <w:rPr>
          <w:rFonts w:cs="Arial"/>
          <w:color w:val="2E74B5" w:themeColor="accent1" w:themeShade="BF"/>
          <w:sz w:val="24"/>
          <w:szCs w:val="24"/>
        </w:rPr>
      </w:pPr>
    </w:p>
    <w:p w:rsidR="00232942" w:rsidRPr="008C2CEA" w:rsidRDefault="00232942" w:rsidP="008C2CEA">
      <w:pPr>
        <w:pStyle w:val="corte2ponente"/>
        <w:spacing w:line="276" w:lineRule="auto"/>
        <w:rPr>
          <w:rFonts w:cs="Arial"/>
          <w:color w:val="2E74B5" w:themeColor="accent1" w:themeShade="BF"/>
          <w:sz w:val="24"/>
          <w:szCs w:val="24"/>
        </w:rPr>
      </w:pPr>
    </w:p>
    <w:p w:rsidR="00232942" w:rsidRPr="008C2CEA" w:rsidRDefault="00232942" w:rsidP="008C2CEA">
      <w:pPr>
        <w:spacing w:after="0"/>
        <w:jc w:val="both"/>
        <w:rPr>
          <w:rFonts w:ascii="Arial" w:eastAsia="Times New Roman" w:hAnsi="Arial" w:cs="Arial"/>
          <w:b/>
          <w:color w:val="2E74B5" w:themeColor="accent1" w:themeShade="BF"/>
          <w:sz w:val="24"/>
          <w:szCs w:val="24"/>
          <w:vertAlign w:val="subscript"/>
          <w:lang w:eastAsia="es-MX"/>
        </w:rPr>
      </w:pPr>
      <w:r w:rsidRPr="008C2CEA">
        <w:rPr>
          <w:rFonts w:ascii="Arial" w:hAnsi="Arial" w:cs="Arial"/>
          <w:color w:val="2E74B5" w:themeColor="accent1" w:themeShade="BF"/>
          <w:sz w:val="24"/>
          <w:szCs w:val="24"/>
        </w:rPr>
        <w:tab/>
      </w:r>
      <w:r w:rsidRPr="008C2CEA">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 Pública, correspondiente a la sesión del 06 seis de marzo de 2019 dos mil diecinueve.</w:t>
      </w:r>
      <w:r w:rsidRPr="008C2CEA">
        <w:rPr>
          <w:rFonts w:ascii="Arial" w:eastAsia="Times New Roman" w:hAnsi="Arial" w:cs="Arial"/>
          <w:b/>
          <w:color w:val="2E74B5" w:themeColor="accent1" w:themeShade="BF"/>
          <w:sz w:val="24"/>
          <w:szCs w:val="24"/>
          <w:vertAlign w:val="subscript"/>
          <w:lang w:eastAsia="es-MX"/>
        </w:rPr>
        <w:t xml:space="preserve"> </w:t>
      </w:r>
    </w:p>
    <w:p w:rsidR="00232942" w:rsidRPr="008C2CEA" w:rsidRDefault="00232942" w:rsidP="008C2CEA">
      <w:pPr>
        <w:spacing w:after="0"/>
        <w:jc w:val="both"/>
        <w:rPr>
          <w:rFonts w:ascii="Arial" w:eastAsia="Times New Roman" w:hAnsi="Arial" w:cs="Arial"/>
          <w:b/>
          <w:color w:val="2E74B5" w:themeColor="accent1" w:themeShade="BF"/>
          <w:sz w:val="24"/>
          <w:szCs w:val="24"/>
          <w:lang w:eastAsia="es-MX"/>
        </w:rPr>
      </w:pPr>
    </w:p>
    <w:p w:rsidR="00232942" w:rsidRPr="008C2CEA" w:rsidRDefault="00232942" w:rsidP="008C2CEA">
      <w:pPr>
        <w:pStyle w:val="corte4fondo"/>
        <w:spacing w:line="276" w:lineRule="auto"/>
        <w:ind w:firstLine="0"/>
        <w:rPr>
          <w:rFonts w:cs="Arial"/>
          <w:b/>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b/>
          <w:color w:val="2E74B5" w:themeColor="accent1" w:themeShade="BF"/>
          <w:sz w:val="24"/>
          <w:szCs w:val="24"/>
        </w:rPr>
        <w:t>VISTOS</w:t>
      </w:r>
      <w:r w:rsidRPr="008C2CEA">
        <w:rPr>
          <w:rFonts w:cs="Arial"/>
          <w:color w:val="2E74B5" w:themeColor="accent1" w:themeShade="BF"/>
          <w:sz w:val="24"/>
          <w:szCs w:val="24"/>
        </w:rPr>
        <w:t>, para resolver, los autos del recurso de revisión identificado al rubro; y</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pStyle w:val="corte4fondo"/>
        <w:spacing w:line="276" w:lineRule="auto"/>
        <w:jc w:val="center"/>
        <w:rPr>
          <w:rFonts w:cs="Arial"/>
          <w:color w:val="2E74B5" w:themeColor="accent1" w:themeShade="BF"/>
          <w:sz w:val="24"/>
          <w:szCs w:val="24"/>
        </w:rPr>
      </w:pPr>
      <w:r w:rsidRPr="008C2CEA">
        <w:rPr>
          <w:rFonts w:cs="Arial"/>
          <w:b/>
          <w:color w:val="2E74B5" w:themeColor="accent1" w:themeShade="BF"/>
          <w:sz w:val="24"/>
          <w:szCs w:val="24"/>
        </w:rPr>
        <w:t>RESULTANDO</w:t>
      </w:r>
      <w:r w:rsidRPr="008C2CEA">
        <w:rPr>
          <w:rFonts w:cs="Arial"/>
          <w:color w:val="2E74B5" w:themeColor="accent1" w:themeShade="BF"/>
          <w:sz w:val="24"/>
          <w:szCs w:val="24"/>
        </w:rPr>
        <w:t>:</w:t>
      </w:r>
    </w:p>
    <w:p w:rsidR="00232942" w:rsidRPr="008C2CEA" w:rsidRDefault="00232942" w:rsidP="008C2CEA">
      <w:pPr>
        <w:pStyle w:val="corte4fondo"/>
        <w:spacing w:line="276" w:lineRule="auto"/>
        <w:jc w:val="center"/>
        <w:rPr>
          <w:rFonts w:cs="Arial"/>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b/>
          <w:color w:val="2E74B5" w:themeColor="accent1" w:themeShade="BF"/>
          <w:sz w:val="24"/>
          <w:szCs w:val="24"/>
        </w:rPr>
        <w:t xml:space="preserve">PRIMERO. Solicitud de acceso a la información pública. </w:t>
      </w:r>
      <w:r w:rsidRPr="008C2CEA">
        <w:rPr>
          <w:rFonts w:cs="Arial"/>
          <w:color w:val="2E74B5" w:themeColor="accent1" w:themeShade="BF"/>
          <w:sz w:val="24"/>
          <w:szCs w:val="24"/>
        </w:rPr>
        <w:t xml:space="preserve">Según consta en la Plataforma Nacional de Transparencia en el folio </w:t>
      </w:r>
      <w:r w:rsidRPr="008C2CEA">
        <w:rPr>
          <w:rFonts w:cs="Arial"/>
          <w:b/>
          <w:color w:val="2E74B5" w:themeColor="accent1" w:themeShade="BF"/>
          <w:sz w:val="24"/>
          <w:szCs w:val="24"/>
        </w:rPr>
        <w:t>00893</w:t>
      </w:r>
      <w:r w:rsidR="001873AA" w:rsidRPr="008C2CEA">
        <w:rPr>
          <w:rFonts w:cs="Arial"/>
          <w:b/>
          <w:color w:val="2E74B5" w:themeColor="accent1" w:themeShade="BF"/>
          <w:sz w:val="24"/>
          <w:szCs w:val="24"/>
        </w:rPr>
        <w:t>8</w:t>
      </w:r>
      <w:r w:rsidRPr="008C2CEA">
        <w:rPr>
          <w:rFonts w:cs="Arial"/>
          <w:b/>
          <w:color w:val="2E74B5" w:themeColor="accent1" w:themeShade="BF"/>
          <w:sz w:val="24"/>
          <w:szCs w:val="24"/>
        </w:rPr>
        <w:t xml:space="preserve">18 </w:t>
      </w:r>
      <w:r w:rsidRPr="008C2CEA">
        <w:rPr>
          <w:rFonts w:cs="Arial"/>
          <w:color w:val="2E74B5" w:themeColor="accent1" w:themeShade="BF"/>
          <w:sz w:val="24"/>
          <w:szCs w:val="24"/>
        </w:rPr>
        <w:t xml:space="preserve">cero, cero, ochocientos noventa y tres mil </w:t>
      </w:r>
      <w:r w:rsidR="00500CD9" w:rsidRPr="008C2CEA">
        <w:rPr>
          <w:rFonts w:cs="Arial"/>
          <w:color w:val="2E74B5" w:themeColor="accent1" w:themeShade="BF"/>
          <w:sz w:val="24"/>
          <w:szCs w:val="24"/>
        </w:rPr>
        <w:t xml:space="preserve"> ochocientos </w:t>
      </w:r>
      <w:r w:rsidRPr="008C2CEA">
        <w:rPr>
          <w:rFonts w:cs="Arial"/>
          <w:color w:val="2E74B5" w:themeColor="accent1" w:themeShade="BF"/>
          <w:sz w:val="24"/>
          <w:szCs w:val="24"/>
        </w:rPr>
        <w:t xml:space="preserve"> dieciocho, el 06 seis de noviembre de 2018 dos mil dieciocho la </w:t>
      </w:r>
      <w:r w:rsidRPr="008C2CEA">
        <w:rPr>
          <w:rFonts w:cs="Arial"/>
          <w:b/>
          <w:color w:val="2E74B5" w:themeColor="accent1" w:themeShade="BF"/>
          <w:sz w:val="24"/>
          <w:szCs w:val="24"/>
        </w:rPr>
        <w:t>Secretaría de Finanzas</w:t>
      </w:r>
      <w:r w:rsidRPr="008C2CEA">
        <w:rPr>
          <w:rFonts w:cs="Arial"/>
          <w:color w:val="2E74B5" w:themeColor="accent1" w:themeShade="BF"/>
          <w:sz w:val="24"/>
          <w:szCs w:val="24"/>
        </w:rPr>
        <w:t xml:space="preserve"> recibió una solicitud de acceso a la información pública en donde se le pidió la información siguiente</w:t>
      </w:r>
      <w:r w:rsidRPr="008C2CEA">
        <w:rPr>
          <w:rStyle w:val="Refdenotaalpie"/>
          <w:rFonts w:cs="Arial"/>
          <w:color w:val="2E74B5" w:themeColor="accent1" w:themeShade="BF"/>
          <w:sz w:val="24"/>
          <w:szCs w:val="24"/>
        </w:rPr>
        <w:footnoteReference w:id="1"/>
      </w:r>
      <w:r w:rsidRPr="008C2CEA">
        <w:rPr>
          <w:rFonts w:cs="Arial"/>
          <w:color w:val="2E74B5" w:themeColor="accent1" w:themeShade="BF"/>
          <w:sz w:val="24"/>
          <w:szCs w:val="24"/>
        </w:rPr>
        <w:t>:</w:t>
      </w:r>
    </w:p>
    <w:p w:rsidR="00500CD9" w:rsidRPr="008C2CEA" w:rsidRDefault="00500CD9" w:rsidP="008C2CEA">
      <w:pPr>
        <w:pStyle w:val="corte4fondo"/>
        <w:spacing w:line="276" w:lineRule="auto"/>
        <w:rPr>
          <w:rFonts w:cs="Arial"/>
          <w:color w:val="2E74B5" w:themeColor="accent1" w:themeShade="BF"/>
          <w:sz w:val="24"/>
          <w:szCs w:val="24"/>
        </w:rPr>
      </w:pPr>
    </w:p>
    <w:p w:rsidR="00232942" w:rsidRPr="008C2CEA" w:rsidRDefault="00500CD9" w:rsidP="008C2CEA">
      <w:pPr>
        <w:pStyle w:val="corte4fondo"/>
        <w:spacing w:line="276" w:lineRule="auto"/>
        <w:ind w:firstLine="0"/>
        <w:rPr>
          <w:rFonts w:cs="Arial"/>
          <w:color w:val="2E74B5" w:themeColor="accent1" w:themeShade="BF"/>
          <w:sz w:val="24"/>
          <w:szCs w:val="24"/>
        </w:rPr>
      </w:pPr>
      <w:r w:rsidRPr="008C2CEA">
        <w:rPr>
          <w:rFonts w:cs="Arial"/>
          <w:noProof/>
          <w:color w:val="2E74B5" w:themeColor="accent1" w:themeShade="BF"/>
          <w:sz w:val="24"/>
          <w:szCs w:val="24"/>
        </w:rPr>
        <w:drawing>
          <wp:inline distT="0" distB="0" distL="0" distR="0">
            <wp:extent cx="5610860" cy="1718945"/>
            <wp:effectExtent l="0" t="0" r="889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0860" cy="1718945"/>
                    </a:xfrm>
                    <a:prstGeom prst="rect">
                      <a:avLst/>
                    </a:prstGeom>
                    <a:noFill/>
                    <a:ln>
                      <a:noFill/>
                    </a:ln>
                  </pic:spPr>
                </pic:pic>
              </a:graphicData>
            </a:graphic>
          </wp:inline>
        </w:drawing>
      </w:r>
    </w:p>
    <w:p w:rsidR="00500CD9" w:rsidRPr="008C2CEA" w:rsidRDefault="00500CD9" w:rsidP="008C2CEA">
      <w:pPr>
        <w:spacing w:after="0"/>
        <w:ind w:firstLine="709"/>
        <w:jc w:val="both"/>
        <w:rPr>
          <w:rFonts w:ascii="Arial" w:hAnsi="Arial" w:cs="Arial"/>
          <w:i/>
          <w:color w:val="2E74B5" w:themeColor="accent1" w:themeShade="BF"/>
          <w:sz w:val="20"/>
          <w:szCs w:val="20"/>
        </w:rPr>
      </w:pPr>
    </w:p>
    <w:p w:rsidR="00232942" w:rsidRPr="008C2CEA" w:rsidRDefault="00232942" w:rsidP="008C2CEA">
      <w:pPr>
        <w:spacing w:after="0"/>
        <w:ind w:firstLine="709"/>
        <w:jc w:val="both"/>
        <w:rPr>
          <w:rFonts w:ascii="Arial" w:hAnsi="Arial" w:cs="Arial"/>
          <w:i/>
          <w:color w:val="2E74B5" w:themeColor="accent1" w:themeShade="BF"/>
          <w:sz w:val="20"/>
          <w:szCs w:val="20"/>
        </w:rPr>
      </w:pPr>
      <w:r w:rsidRPr="008C2CEA">
        <w:rPr>
          <w:rFonts w:ascii="Arial" w:hAnsi="Arial" w:cs="Arial"/>
          <w:i/>
          <w:color w:val="2E74B5" w:themeColor="accent1" w:themeShade="BF"/>
          <w:sz w:val="20"/>
          <w:szCs w:val="20"/>
        </w:rPr>
        <w:lastRenderedPageBreak/>
        <w:t>“…</w:t>
      </w:r>
      <w:r w:rsidR="00500CD9" w:rsidRPr="008C2CEA">
        <w:rPr>
          <w:rFonts w:ascii="Arial" w:hAnsi="Arial" w:cs="Arial"/>
          <w:i/>
          <w:color w:val="2E74B5" w:themeColor="accent1" w:themeShade="BF"/>
          <w:sz w:val="20"/>
          <w:szCs w:val="20"/>
        </w:rPr>
        <w:t xml:space="preserve">Solicito saber hacia donde se canalizo el recurso etiquetado en la ley de ingresos 2018 en el rubro 5.2.1 Prevención y combate a la corrupción con un monto de $99,174,460 pesos, Solicito tambien saber que instituciones recibieron ese recurso </w:t>
      </w:r>
      <w:r w:rsidRPr="008C2CEA">
        <w:rPr>
          <w:rFonts w:ascii="Arial" w:hAnsi="Arial" w:cs="Arial"/>
          <w:i/>
          <w:color w:val="2E74B5" w:themeColor="accent1" w:themeShade="BF"/>
          <w:sz w:val="20"/>
          <w:szCs w:val="20"/>
        </w:rPr>
        <w:t xml:space="preserve">…”    </w:t>
      </w:r>
    </w:p>
    <w:p w:rsidR="00232942" w:rsidRPr="008C2CEA" w:rsidRDefault="00232942" w:rsidP="008C2CEA">
      <w:pPr>
        <w:spacing w:after="0"/>
        <w:ind w:firstLine="709"/>
        <w:jc w:val="both"/>
        <w:rPr>
          <w:rFonts w:ascii="Arial" w:hAnsi="Arial" w:cs="Arial"/>
          <w:b/>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b/>
          <w:color w:val="2E74B5" w:themeColor="accent1" w:themeShade="BF"/>
          <w:sz w:val="24"/>
          <w:szCs w:val="24"/>
        </w:rPr>
        <w:t xml:space="preserve">SEGUNDO. Respuesta a la solicitud de acceso a la información pública. </w:t>
      </w:r>
      <w:r w:rsidRPr="008C2CEA">
        <w:rPr>
          <w:rFonts w:cs="Arial"/>
          <w:color w:val="2E74B5" w:themeColor="accent1" w:themeShade="BF"/>
          <w:sz w:val="24"/>
          <w:szCs w:val="24"/>
        </w:rPr>
        <w:t>El 08 ocho de noviembre de 2018 dos mil dieciocho el sujeto obligado</w:t>
      </w:r>
      <w:r w:rsidRPr="008C2CEA">
        <w:rPr>
          <w:rFonts w:cs="Arial"/>
          <w:b/>
          <w:color w:val="2E74B5" w:themeColor="accent1" w:themeShade="BF"/>
          <w:sz w:val="24"/>
          <w:szCs w:val="24"/>
        </w:rPr>
        <w:t xml:space="preserve"> </w:t>
      </w:r>
      <w:r w:rsidRPr="008C2CEA">
        <w:rPr>
          <w:rFonts w:cs="Arial"/>
          <w:color w:val="2E74B5" w:themeColor="accent1" w:themeShade="BF"/>
          <w:sz w:val="24"/>
          <w:szCs w:val="24"/>
        </w:rPr>
        <w:t>notificó al solicitante, por el mismo medio electrónico, la respuesta a la solicitud de acceso a la información pública, misma que es como sigue</w:t>
      </w:r>
      <w:r w:rsidRPr="008C2CEA">
        <w:rPr>
          <w:rFonts w:cs="Arial"/>
          <w:color w:val="2E74B5" w:themeColor="accent1" w:themeShade="BF"/>
          <w:sz w:val="24"/>
          <w:szCs w:val="24"/>
          <w:vertAlign w:val="superscript"/>
        </w:rPr>
        <w:footnoteReference w:id="2"/>
      </w:r>
      <w:r w:rsidRPr="008C2CEA">
        <w:rPr>
          <w:rFonts w:cs="Arial"/>
          <w:color w:val="2E74B5" w:themeColor="accent1" w:themeShade="BF"/>
          <w:sz w:val="24"/>
          <w:szCs w:val="24"/>
        </w:rPr>
        <w:t>:</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0006CC" w:rsidP="008C2CEA">
      <w:pPr>
        <w:pStyle w:val="corte4fondo"/>
        <w:spacing w:line="276" w:lineRule="auto"/>
        <w:ind w:firstLine="0"/>
        <w:rPr>
          <w:rFonts w:cs="Arial"/>
          <w:color w:val="2E74B5" w:themeColor="accent1" w:themeShade="BF"/>
          <w:sz w:val="24"/>
          <w:szCs w:val="24"/>
        </w:rPr>
      </w:pPr>
      <w:r w:rsidRPr="008C2CEA">
        <w:rPr>
          <w:rFonts w:cs="Arial"/>
          <w:noProof/>
          <w:color w:val="2E74B5" w:themeColor="accent1" w:themeShade="BF"/>
          <w:sz w:val="24"/>
          <w:szCs w:val="24"/>
        </w:rPr>
        <w:drawing>
          <wp:inline distT="0" distB="0" distL="0" distR="0">
            <wp:extent cx="5603240" cy="170434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03240" cy="1704340"/>
                    </a:xfrm>
                    <a:prstGeom prst="rect">
                      <a:avLst/>
                    </a:prstGeom>
                    <a:noFill/>
                    <a:ln>
                      <a:noFill/>
                    </a:ln>
                  </pic:spPr>
                </pic:pic>
              </a:graphicData>
            </a:graphic>
          </wp:inline>
        </w:drawing>
      </w:r>
    </w:p>
    <w:p w:rsidR="00232942" w:rsidRPr="008C2CEA" w:rsidRDefault="00232942" w:rsidP="008C2CEA">
      <w:pPr>
        <w:pStyle w:val="corte4fondo"/>
        <w:spacing w:line="276" w:lineRule="auto"/>
        <w:ind w:firstLine="0"/>
        <w:rPr>
          <w:rFonts w:cs="Arial"/>
          <w:color w:val="2E74B5" w:themeColor="accent1" w:themeShade="BF"/>
          <w:sz w:val="24"/>
          <w:szCs w:val="24"/>
        </w:rPr>
      </w:pPr>
    </w:p>
    <w:p w:rsidR="000006CC" w:rsidRPr="008C2CEA" w:rsidRDefault="00232942" w:rsidP="008C2CEA">
      <w:pPr>
        <w:pStyle w:val="corte4fondo"/>
        <w:spacing w:line="276" w:lineRule="auto"/>
        <w:rPr>
          <w:rFonts w:cs="Arial"/>
          <w:i/>
          <w:color w:val="2E74B5" w:themeColor="accent1" w:themeShade="BF"/>
          <w:sz w:val="20"/>
        </w:rPr>
      </w:pPr>
      <w:r w:rsidRPr="008C2CEA">
        <w:rPr>
          <w:rFonts w:cs="Arial"/>
          <w:i/>
          <w:color w:val="2E74B5" w:themeColor="accent1" w:themeShade="BF"/>
          <w:sz w:val="20"/>
        </w:rPr>
        <w:t>“…</w:t>
      </w:r>
      <w:r w:rsidR="000006CC" w:rsidRPr="008C2CEA">
        <w:rPr>
          <w:rFonts w:cs="Arial"/>
          <w:i/>
          <w:color w:val="2E74B5" w:themeColor="accent1" w:themeShade="BF"/>
          <w:sz w:val="20"/>
        </w:rPr>
        <w:t>894318</w:t>
      </w:r>
      <w:r w:rsidR="000006CC" w:rsidRPr="008C2CEA">
        <w:rPr>
          <w:rFonts w:cs="Arial"/>
          <w:i/>
          <w:color w:val="2E74B5" w:themeColor="accent1" w:themeShade="BF"/>
          <w:sz w:val="20"/>
        </w:rPr>
        <w:tab/>
        <w:t>"</w:t>
      </w:r>
      <w:r w:rsidR="000006CC" w:rsidRPr="008C2CEA">
        <w:rPr>
          <w:rFonts w:cs="Arial"/>
          <w:i/>
          <w:color w:val="2E74B5" w:themeColor="accent1" w:themeShade="BF"/>
          <w:sz w:val="20"/>
          <w:highlight w:val="black"/>
        </w:rPr>
        <w:t>Jose Leyva Nava</w:t>
      </w:r>
    </w:p>
    <w:p w:rsidR="000006CC" w:rsidRPr="008C2CEA" w:rsidRDefault="000006CC" w:rsidP="008C2CEA">
      <w:pPr>
        <w:pStyle w:val="corte4fondo"/>
        <w:spacing w:line="276" w:lineRule="auto"/>
        <w:rPr>
          <w:rFonts w:cs="Arial"/>
          <w:i/>
          <w:color w:val="2E74B5" w:themeColor="accent1" w:themeShade="BF"/>
          <w:sz w:val="20"/>
        </w:rPr>
      </w:pPr>
      <w:r w:rsidRPr="008C2CEA">
        <w:rPr>
          <w:rFonts w:cs="Arial"/>
          <w:i/>
          <w:color w:val="2E74B5" w:themeColor="accent1" w:themeShade="BF"/>
          <w:sz w:val="20"/>
        </w:rPr>
        <w:t>"</w:t>
      </w:r>
      <w:r w:rsidRPr="008C2CEA">
        <w:rPr>
          <w:rFonts w:cs="Arial"/>
          <w:i/>
          <w:color w:val="2E74B5" w:themeColor="accent1" w:themeShade="BF"/>
          <w:sz w:val="20"/>
        </w:rPr>
        <w:tab/>
        <w:t>06/11/2018</w:t>
      </w:r>
      <w:r w:rsidRPr="008C2CEA">
        <w:rPr>
          <w:rFonts w:cs="Arial"/>
          <w:i/>
          <w:color w:val="2E74B5" w:themeColor="accent1" w:themeShade="BF"/>
          <w:sz w:val="20"/>
        </w:rPr>
        <w:tab/>
        <w:t>"Solicito saber a que instituciones se canalizo el recurso de $ 95,387,401 que viene marcado en la ley de egresos 2017 catalogado en</w:t>
      </w:r>
    </w:p>
    <w:p w:rsidR="00232942" w:rsidRPr="008C2CEA" w:rsidRDefault="000006CC" w:rsidP="008C2CEA">
      <w:pPr>
        <w:pStyle w:val="corte4fondo"/>
        <w:spacing w:line="276" w:lineRule="auto"/>
        <w:ind w:firstLine="0"/>
        <w:rPr>
          <w:rFonts w:cs="Arial"/>
          <w:i/>
          <w:color w:val="2E74B5" w:themeColor="accent1" w:themeShade="BF"/>
          <w:sz w:val="20"/>
        </w:rPr>
      </w:pPr>
      <w:r w:rsidRPr="008C2CEA">
        <w:rPr>
          <w:rFonts w:cs="Arial"/>
          <w:i/>
          <w:color w:val="2E74B5" w:themeColor="accent1" w:themeShade="BF"/>
          <w:sz w:val="20"/>
        </w:rPr>
        <w:t>el 5.2 prevencion y combate a la corrupcion de acuerdo a la clasificación por eje del plan estatal de desarrollo 2015-2021"</w:t>
      </w:r>
      <w:r w:rsidRPr="008C2CEA">
        <w:rPr>
          <w:rFonts w:cs="Arial"/>
          <w:i/>
          <w:color w:val="2E74B5" w:themeColor="accent1" w:themeShade="BF"/>
          <w:sz w:val="20"/>
        </w:rPr>
        <w:tab/>
        <w:t>Contestada</w:t>
      </w:r>
      <w:r w:rsidRPr="008C2CEA">
        <w:rPr>
          <w:rFonts w:cs="Arial"/>
          <w:i/>
          <w:color w:val="2E74B5" w:themeColor="accent1" w:themeShade="BF"/>
          <w:sz w:val="20"/>
        </w:rPr>
        <w:tab/>
        <w:t>Se pone a disposición la información para consulta directa.</w:t>
      </w:r>
      <w:r w:rsidRPr="008C2CEA">
        <w:rPr>
          <w:rFonts w:cs="Arial"/>
          <w:i/>
          <w:color w:val="2E74B5" w:themeColor="accent1" w:themeShade="BF"/>
          <w:sz w:val="20"/>
        </w:rPr>
        <w:tab/>
        <w:t>08/11/2018</w:t>
      </w:r>
      <w:r w:rsidR="00232942" w:rsidRPr="008C2CEA">
        <w:rPr>
          <w:rFonts w:cs="Arial"/>
          <w:i/>
          <w:color w:val="2E74B5" w:themeColor="accent1" w:themeShade="BF"/>
          <w:sz w:val="20"/>
        </w:rPr>
        <w:t>…”</w:t>
      </w:r>
    </w:p>
    <w:p w:rsidR="006159D5" w:rsidRPr="008C2CEA" w:rsidRDefault="006159D5" w:rsidP="008C2CEA">
      <w:pPr>
        <w:spacing w:after="0"/>
        <w:ind w:firstLine="708"/>
        <w:jc w:val="both"/>
        <w:rPr>
          <w:rFonts w:ascii="Arial" w:hAnsi="Arial" w:cs="Arial"/>
          <w:b/>
          <w:color w:val="2E74B5" w:themeColor="accent1" w:themeShade="BF"/>
          <w:sz w:val="24"/>
          <w:szCs w:val="24"/>
        </w:rPr>
      </w:pPr>
    </w:p>
    <w:p w:rsidR="00232942" w:rsidRPr="008C2CEA" w:rsidRDefault="00232942" w:rsidP="008C2CEA">
      <w:pPr>
        <w:spacing w:after="0"/>
        <w:ind w:firstLine="708"/>
        <w:jc w:val="both"/>
        <w:rPr>
          <w:rFonts w:ascii="Arial" w:hAnsi="Arial" w:cs="Arial"/>
          <w:b/>
          <w:color w:val="2E74B5" w:themeColor="accent1" w:themeShade="BF"/>
          <w:sz w:val="24"/>
          <w:szCs w:val="24"/>
        </w:rPr>
      </w:pPr>
      <w:r w:rsidRPr="008C2CEA">
        <w:rPr>
          <w:rFonts w:ascii="Arial" w:hAnsi="Arial" w:cs="Arial"/>
          <w:b/>
          <w:color w:val="2E74B5" w:themeColor="accent1" w:themeShade="BF"/>
          <w:sz w:val="24"/>
          <w:szCs w:val="24"/>
        </w:rPr>
        <w:t xml:space="preserve">TERCERO. Interposición del recurso. </w:t>
      </w:r>
      <w:r w:rsidRPr="008C2CEA">
        <w:rPr>
          <w:rFonts w:ascii="Arial" w:hAnsi="Arial" w:cs="Arial"/>
          <w:color w:val="2E74B5" w:themeColor="accent1" w:themeShade="BF"/>
          <w:sz w:val="24"/>
          <w:szCs w:val="24"/>
        </w:rPr>
        <w:t xml:space="preserve">El 26 veintiséis de noviembre de 2018 dos mil dieciocho, mediante registro RR00040418 en la Plataforma Nacional de Transparencia, el solicitante de la información interpuso recurso de revisión por la respuesta a su solicitud de acceso a la información pública mencionada en el punto anterior, mismo que ese mismo día quedó presentado ante la Oficialía de Partes de esta Comisión Estatal de Garantía de Acceso a la Información Pública. </w:t>
      </w:r>
    </w:p>
    <w:p w:rsidR="00232942" w:rsidRPr="008C2CEA" w:rsidRDefault="00232942" w:rsidP="008C2CEA">
      <w:pPr>
        <w:pStyle w:val="corte4fondo"/>
        <w:spacing w:line="276" w:lineRule="auto"/>
        <w:ind w:firstLine="0"/>
        <w:jc w:val="center"/>
        <w:rPr>
          <w:rFonts w:cs="Arial"/>
          <w:b/>
          <w:color w:val="2E74B5" w:themeColor="accent1" w:themeShade="BF"/>
          <w:sz w:val="24"/>
          <w:szCs w:val="24"/>
        </w:rPr>
      </w:pPr>
    </w:p>
    <w:p w:rsidR="00232942" w:rsidRPr="008C2CEA" w:rsidRDefault="00232942" w:rsidP="008C2CEA">
      <w:pPr>
        <w:spacing w:after="0"/>
        <w:ind w:firstLine="709"/>
        <w:jc w:val="both"/>
        <w:rPr>
          <w:rFonts w:ascii="Arial" w:eastAsia="Times New Roman" w:hAnsi="Arial" w:cs="Arial"/>
          <w:color w:val="2E74B5" w:themeColor="accent1" w:themeShade="BF"/>
          <w:sz w:val="24"/>
          <w:szCs w:val="24"/>
          <w:lang w:eastAsia="es-MX"/>
        </w:rPr>
      </w:pPr>
      <w:r w:rsidRPr="008C2CEA">
        <w:rPr>
          <w:rFonts w:ascii="Arial" w:hAnsi="Arial" w:cs="Arial"/>
          <w:b/>
          <w:color w:val="2E74B5" w:themeColor="accent1" w:themeShade="BF"/>
          <w:sz w:val="24"/>
          <w:szCs w:val="24"/>
        </w:rPr>
        <w:t>CUARTO</w:t>
      </w:r>
      <w:r w:rsidRPr="008C2CEA">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8C2CEA">
        <w:rPr>
          <w:rFonts w:ascii="Arial" w:eastAsia="Times New Roman" w:hAnsi="Arial" w:cs="Arial"/>
          <w:color w:val="2E74B5" w:themeColor="accent1" w:themeShade="BF"/>
          <w:sz w:val="24"/>
          <w:szCs w:val="24"/>
          <w:lang w:eastAsia="es-MX"/>
        </w:rPr>
        <w:t xml:space="preserve">Mediante auto del </w:t>
      </w:r>
      <w:r w:rsidR="00BB60F7" w:rsidRPr="008C2CEA">
        <w:rPr>
          <w:rFonts w:ascii="Arial" w:eastAsia="Times New Roman" w:hAnsi="Arial" w:cs="Arial"/>
          <w:color w:val="2E74B5" w:themeColor="accent1" w:themeShade="BF"/>
          <w:sz w:val="24"/>
          <w:szCs w:val="24"/>
          <w:lang w:eastAsia="es-MX"/>
        </w:rPr>
        <w:t xml:space="preserve">28 veintiocho </w:t>
      </w:r>
      <w:r w:rsidRPr="008C2CEA">
        <w:rPr>
          <w:rFonts w:ascii="Arial" w:eastAsia="Times New Roman" w:hAnsi="Arial" w:cs="Arial"/>
          <w:color w:val="2E74B5" w:themeColor="accent1" w:themeShade="BF"/>
          <w:sz w:val="24"/>
          <w:szCs w:val="24"/>
          <w:lang w:eastAsia="es-MX"/>
        </w:rPr>
        <w:t>de noviembre de 2018 dos mil dieciocho 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desechamiento según fuera el caso.</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b/>
          <w:color w:val="2E74B5" w:themeColor="accent1" w:themeShade="BF"/>
          <w:sz w:val="24"/>
          <w:szCs w:val="24"/>
        </w:rPr>
        <w:t xml:space="preserve">QUINTO. Auto de admisión y trámite. </w:t>
      </w:r>
      <w:r w:rsidRPr="008C2CEA">
        <w:rPr>
          <w:rFonts w:cs="Arial"/>
          <w:color w:val="2E74B5" w:themeColor="accent1" w:themeShade="BF"/>
          <w:sz w:val="24"/>
          <w:szCs w:val="24"/>
        </w:rPr>
        <w:t xml:space="preserve">Por proveído de 13 trece de </w:t>
      </w:r>
      <w:r w:rsidR="00BB60F7" w:rsidRPr="008C2CEA">
        <w:rPr>
          <w:rFonts w:cs="Arial"/>
          <w:color w:val="2E74B5" w:themeColor="accent1" w:themeShade="BF"/>
          <w:sz w:val="24"/>
          <w:szCs w:val="24"/>
        </w:rPr>
        <w:t>diciembre</w:t>
      </w:r>
      <w:r w:rsidRPr="008C2CEA">
        <w:rPr>
          <w:rFonts w:cs="Arial"/>
          <w:color w:val="2E74B5" w:themeColor="accent1" w:themeShade="BF"/>
          <w:sz w:val="24"/>
          <w:szCs w:val="24"/>
        </w:rPr>
        <w:t xml:space="preserve"> de 2018 dos mil dieciocho, la Comisionada Ponente acordó la admisión del recurso de revisión por actualizarse la hipótes</w:t>
      </w:r>
      <w:r w:rsidR="00BB60F7" w:rsidRPr="008C2CEA">
        <w:rPr>
          <w:rFonts w:cs="Arial"/>
          <w:color w:val="2E74B5" w:themeColor="accent1" w:themeShade="BF"/>
          <w:sz w:val="24"/>
          <w:szCs w:val="24"/>
        </w:rPr>
        <w:t>is establecida en la fracción VI</w:t>
      </w:r>
      <w:r w:rsidR="00E95451" w:rsidRPr="008C2CEA">
        <w:rPr>
          <w:rFonts w:cs="Arial"/>
          <w:color w:val="2E74B5" w:themeColor="accent1" w:themeShade="BF"/>
          <w:sz w:val="24"/>
          <w:szCs w:val="24"/>
        </w:rPr>
        <w:t xml:space="preserve"> y VII </w:t>
      </w:r>
      <w:r w:rsidRPr="008C2CEA">
        <w:rPr>
          <w:rFonts w:cs="Arial"/>
          <w:color w:val="2E74B5" w:themeColor="accent1" w:themeShade="BF"/>
          <w:sz w:val="24"/>
          <w:szCs w:val="24"/>
        </w:rPr>
        <w:t>del artículo 167,</w:t>
      </w:r>
      <w:r w:rsidR="00E95451" w:rsidRPr="008C2CEA">
        <w:rPr>
          <w:rFonts w:cs="Arial"/>
          <w:color w:val="2E74B5" w:themeColor="accent1" w:themeShade="BF"/>
          <w:sz w:val="24"/>
          <w:szCs w:val="24"/>
        </w:rPr>
        <w:t xml:space="preserve"> la segunda fracción señalada en suplencia</w:t>
      </w:r>
      <w:r w:rsidRPr="008C2CEA">
        <w:rPr>
          <w:rFonts w:cs="Arial"/>
          <w:color w:val="2E74B5" w:themeColor="accent1" w:themeShade="BF"/>
          <w:sz w:val="24"/>
          <w:szCs w:val="24"/>
        </w:rPr>
        <w:t xml:space="preserve"> </w:t>
      </w:r>
      <w:r w:rsidR="00232C54" w:rsidRPr="008C2CEA">
        <w:rPr>
          <w:rFonts w:cs="Arial"/>
          <w:color w:val="2E74B5" w:themeColor="accent1" w:themeShade="BF"/>
          <w:sz w:val="24"/>
          <w:szCs w:val="24"/>
        </w:rPr>
        <w:t xml:space="preserve">con fundamento en </w:t>
      </w:r>
      <w:r w:rsidR="00232C54" w:rsidRPr="008C2CEA">
        <w:rPr>
          <w:rFonts w:cs="Arial"/>
          <w:color w:val="2E74B5" w:themeColor="accent1" w:themeShade="BF"/>
          <w:sz w:val="24"/>
          <w:szCs w:val="24"/>
        </w:rPr>
        <w:lastRenderedPageBreak/>
        <w:t xml:space="preserve">el artículo 170, segundo párrafo, ambos numerales de la Ley de Transparencia y Acceso a la Información Pública </w:t>
      </w:r>
      <w:r w:rsidRPr="008C2CEA">
        <w:rPr>
          <w:rFonts w:cs="Arial"/>
          <w:color w:val="2E74B5" w:themeColor="accent1" w:themeShade="BF"/>
          <w:sz w:val="24"/>
          <w:szCs w:val="24"/>
        </w:rPr>
        <w:t>de la misma manera:</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pStyle w:val="corte4fondo"/>
        <w:numPr>
          <w:ilvl w:val="0"/>
          <w:numId w:val="2"/>
        </w:numPr>
        <w:spacing w:line="276" w:lineRule="auto"/>
        <w:rPr>
          <w:rFonts w:cs="Arial"/>
          <w:color w:val="2E74B5" w:themeColor="accent1" w:themeShade="BF"/>
          <w:sz w:val="24"/>
          <w:szCs w:val="24"/>
        </w:rPr>
      </w:pPr>
      <w:r w:rsidRPr="008C2CEA">
        <w:rPr>
          <w:rFonts w:cs="Arial"/>
          <w:color w:val="2E74B5" w:themeColor="accent1" w:themeShade="BF"/>
          <w:sz w:val="24"/>
          <w:szCs w:val="24"/>
        </w:rPr>
        <w:t xml:space="preserve">Registró en el Libro de Gobierno el presente expediente como </w:t>
      </w:r>
      <w:r w:rsidR="00BB60F7" w:rsidRPr="008C2CEA">
        <w:rPr>
          <w:rFonts w:cs="Arial"/>
          <w:color w:val="2E74B5" w:themeColor="accent1" w:themeShade="BF"/>
          <w:sz w:val="24"/>
          <w:szCs w:val="24"/>
        </w:rPr>
        <w:t>RR-959</w:t>
      </w:r>
      <w:r w:rsidRPr="008C2CEA">
        <w:rPr>
          <w:rFonts w:cs="Arial"/>
          <w:color w:val="2E74B5" w:themeColor="accent1" w:themeShade="BF"/>
          <w:sz w:val="24"/>
          <w:szCs w:val="24"/>
        </w:rPr>
        <w:t xml:space="preserve">/2018-2 </w:t>
      </w:r>
      <w:r w:rsidR="00BB60F7" w:rsidRPr="008C2CEA">
        <w:rPr>
          <w:rFonts w:cs="Arial"/>
          <w:color w:val="2E74B5" w:themeColor="accent1" w:themeShade="BF"/>
          <w:sz w:val="24"/>
          <w:szCs w:val="24"/>
        </w:rPr>
        <w:t>PNT</w:t>
      </w:r>
      <w:r w:rsidRPr="008C2CEA">
        <w:rPr>
          <w:rFonts w:cs="Arial"/>
          <w:color w:val="2E74B5" w:themeColor="accent1" w:themeShade="BF"/>
          <w:sz w:val="24"/>
          <w:szCs w:val="24"/>
        </w:rPr>
        <w:t>.</w:t>
      </w:r>
    </w:p>
    <w:p w:rsidR="00232942" w:rsidRPr="008C2CEA" w:rsidRDefault="00232942" w:rsidP="008C2CEA">
      <w:pPr>
        <w:pStyle w:val="corte4fondo"/>
        <w:numPr>
          <w:ilvl w:val="0"/>
          <w:numId w:val="2"/>
        </w:numPr>
        <w:spacing w:line="276" w:lineRule="auto"/>
        <w:rPr>
          <w:rFonts w:cs="Arial"/>
          <w:color w:val="2E74B5" w:themeColor="accent1" w:themeShade="BF"/>
          <w:sz w:val="24"/>
          <w:szCs w:val="24"/>
        </w:rPr>
      </w:pPr>
      <w:r w:rsidRPr="008C2CEA">
        <w:rPr>
          <w:rFonts w:cs="Arial"/>
          <w:color w:val="2E74B5" w:themeColor="accent1" w:themeShade="BF"/>
          <w:sz w:val="24"/>
          <w:szCs w:val="24"/>
        </w:rPr>
        <w:t>Admitió a trámite el presente recurso de revisión.</w:t>
      </w:r>
    </w:p>
    <w:p w:rsidR="00232942" w:rsidRPr="008C2CEA" w:rsidRDefault="00232942" w:rsidP="008C2CEA">
      <w:pPr>
        <w:pStyle w:val="corte4fondo"/>
        <w:numPr>
          <w:ilvl w:val="0"/>
          <w:numId w:val="2"/>
        </w:numPr>
        <w:spacing w:line="276" w:lineRule="auto"/>
        <w:rPr>
          <w:rFonts w:cs="Arial"/>
          <w:b/>
          <w:color w:val="2E74B5" w:themeColor="accent1" w:themeShade="BF"/>
          <w:sz w:val="24"/>
          <w:szCs w:val="24"/>
        </w:rPr>
      </w:pPr>
      <w:r w:rsidRPr="008C2CEA">
        <w:rPr>
          <w:rFonts w:cs="Arial"/>
          <w:color w:val="2E74B5" w:themeColor="accent1" w:themeShade="BF"/>
          <w:sz w:val="24"/>
          <w:szCs w:val="24"/>
        </w:rPr>
        <w:t>Tuvo como sujeto obligado al</w:t>
      </w:r>
      <w:r w:rsidRPr="008C2CEA">
        <w:rPr>
          <w:rFonts w:cs="Arial"/>
          <w:b/>
          <w:color w:val="2E74B5" w:themeColor="accent1" w:themeShade="BF"/>
          <w:sz w:val="24"/>
          <w:szCs w:val="24"/>
        </w:rPr>
        <w:t xml:space="preserve"> GOBIERNO DEL ESTADO DE SAN LUIS POTOSÍ, POR CONDUCTO DE LA SECRETARÍA DE FINANZAS A TRAVÉS DE SU SECRETARIO Y DEL TITULAR DE LA UNIDAD DE TRANSPARENCIA</w:t>
      </w:r>
      <w:r w:rsidRPr="008C2CEA">
        <w:rPr>
          <w:rFonts w:cs="Arial"/>
          <w:color w:val="2E74B5" w:themeColor="accent1" w:themeShade="BF"/>
          <w:sz w:val="24"/>
          <w:szCs w:val="24"/>
        </w:rPr>
        <w:t>.</w:t>
      </w:r>
    </w:p>
    <w:p w:rsidR="00232942" w:rsidRPr="008C2CEA" w:rsidRDefault="00232942" w:rsidP="008C2CEA">
      <w:pPr>
        <w:pStyle w:val="corte4fondo"/>
        <w:numPr>
          <w:ilvl w:val="0"/>
          <w:numId w:val="2"/>
        </w:numPr>
        <w:spacing w:line="276" w:lineRule="auto"/>
        <w:rPr>
          <w:rFonts w:cs="Arial"/>
          <w:color w:val="2E74B5" w:themeColor="accent1" w:themeShade="BF"/>
          <w:sz w:val="24"/>
          <w:szCs w:val="24"/>
        </w:rPr>
      </w:pPr>
      <w:r w:rsidRPr="008C2CEA">
        <w:rPr>
          <w:rFonts w:cs="Arial"/>
          <w:color w:val="2E74B5" w:themeColor="accent1" w:themeShade="BF"/>
          <w:sz w:val="24"/>
          <w:szCs w:val="24"/>
        </w:rPr>
        <w:t>Se le tuvo al recurrente por señalada dirección electrónica para oír notificaciones.</w:t>
      </w:r>
    </w:p>
    <w:p w:rsidR="00232942" w:rsidRPr="008C2CEA" w:rsidRDefault="00232942" w:rsidP="008C2CEA">
      <w:pPr>
        <w:pStyle w:val="corte4fondo"/>
        <w:numPr>
          <w:ilvl w:val="0"/>
          <w:numId w:val="2"/>
        </w:numPr>
        <w:spacing w:line="276" w:lineRule="auto"/>
        <w:rPr>
          <w:rFonts w:cs="Arial"/>
          <w:color w:val="2E74B5" w:themeColor="accent1" w:themeShade="BF"/>
          <w:sz w:val="24"/>
          <w:szCs w:val="24"/>
        </w:rPr>
      </w:pPr>
      <w:r w:rsidRPr="008C2CEA">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pStyle w:val="corte4fondo"/>
        <w:numPr>
          <w:ilvl w:val="0"/>
          <w:numId w:val="1"/>
        </w:numPr>
        <w:spacing w:line="276" w:lineRule="auto"/>
        <w:rPr>
          <w:rFonts w:cs="Arial"/>
          <w:color w:val="2E74B5" w:themeColor="accent1" w:themeShade="BF"/>
          <w:sz w:val="24"/>
          <w:szCs w:val="24"/>
        </w:rPr>
      </w:pPr>
      <w:r w:rsidRPr="008C2CEA">
        <w:rPr>
          <w:rFonts w:cs="Arial"/>
          <w:color w:val="2E74B5" w:themeColor="accent1" w:themeShade="BF"/>
          <w:sz w:val="24"/>
          <w:szCs w:val="24"/>
        </w:rPr>
        <w:t>Se encontraba en sus archivos.</w:t>
      </w:r>
    </w:p>
    <w:p w:rsidR="00232942" w:rsidRPr="008C2CEA" w:rsidRDefault="00232942" w:rsidP="008C2CEA">
      <w:pPr>
        <w:pStyle w:val="corte4fondo"/>
        <w:numPr>
          <w:ilvl w:val="0"/>
          <w:numId w:val="1"/>
        </w:numPr>
        <w:spacing w:line="276" w:lineRule="auto"/>
        <w:rPr>
          <w:rFonts w:cs="Arial"/>
          <w:color w:val="2E74B5" w:themeColor="accent1" w:themeShade="BF"/>
          <w:sz w:val="24"/>
          <w:szCs w:val="24"/>
        </w:rPr>
      </w:pPr>
      <w:r w:rsidRPr="008C2CEA">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232942" w:rsidRPr="008C2CEA" w:rsidRDefault="00232942" w:rsidP="008C2CEA">
      <w:pPr>
        <w:pStyle w:val="corte4fondo"/>
        <w:numPr>
          <w:ilvl w:val="0"/>
          <w:numId w:val="1"/>
        </w:numPr>
        <w:spacing w:line="276" w:lineRule="auto"/>
        <w:rPr>
          <w:rFonts w:cs="Arial"/>
          <w:color w:val="2E74B5" w:themeColor="accent1" w:themeShade="BF"/>
          <w:sz w:val="24"/>
          <w:szCs w:val="24"/>
        </w:rPr>
      </w:pPr>
      <w:r w:rsidRPr="008C2CEA">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232942" w:rsidRPr="008C2CEA" w:rsidRDefault="00232942" w:rsidP="008C2CEA">
      <w:pPr>
        <w:spacing w:after="0"/>
        <w:jc w:val="both"/>
        <w:rPr>
          <w:rFonts w:ascii="Arial" w:hAnsi="Arial" w:cs="Arial"/>
          <w:color w:val="2E74B5" w:themeColor="accent1" w:themeShade="BF"/>
          <w:sz w:val="24"/>
          <w:lang w:eastAsia="es-MX"/>
        </w:rPr>
      </w:pPr>
    </w:p>
    <w:p w:rsidR="00232942" w:rsidRPr="008C2CEA" w:rsidRDefault="00232942" w:rsidP="008C2CEA">
      <w:pPr>
        <w:spacing w:after="0"/>
        <w:ind w:firstLine="708"/>
        <w:jc w:val="both"/>
        <w:rPr>
          <w:rFonts w:ascii="Arial" w:hAnsi="Arial" w:cs="Arial"/>
          <w:color w:val="2E74B5" w:themeColor="accent1" w:themeShade="BF"/>
          <w:sz w:val="24"/>
          <w:lang w:eastAsia="es-MX"/>
        </w:rPr>
      </w:pPr>
      <w:r w:rsidRPr="008C2CEA">
        <w:rPr>
          <w:rFonts w:ascii="Arial" w:hAnsi="Arial" w:cs="Arial"/>
          <w:color w:val="2E74B5" w:themeColor="accent1" w:themeShade="BF"/>
          <w:sz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232942" w:rsidRPr="008C2CEA" w:rsidRDefault="00232942" w:rsidP="008C2CEA">
      <w:pPr>
        <w:spacing w:after="0"/>
        <w:ind w:firstLine="708"/>
        <w:jc w:val="both"/>
        <w:rPr>
          <w:rFonts w:ascii="Arial" w:hAnsi="Arial" w:cs="Arial"/>
          <w:color w:val="2E74B5" w:themeColor="accent1" w:themeShade="BF"/>
          <w:sz w:val="24"/>
          <w:lang w:eastAsia="es-MX"/>
        </w:rPr>
      </w:pPr>
    </w:p>
    <w:p w:rsidR="00232942" w:rsidRPr="008C2CEA" w:rsidRDefault="00232942" w:rsidP="008C2CEA">
      <w:pPr>
        <w:pStyle w:val="corte4fondo"/>
        <w:spacing w:line="276" w:lineRule="auto"/>
        <w:ind w:firstLine="567"/>
        <w:rPr>
          <w:rFonts w:cs="Arial"/>
          <w:b/>
          <w:color w:val="2E74B5" w:themeColor="accent1" w:themeShade="BF"/>
          <w:sz w:val="24"/>
          <w:szCs w:val="24"/>
        </w:rPr>
      </w:pPr>
      <w:r w:rsidRPr="008C2CEA">
        <w:rPr>
          <w:rFonts w:cs="Arial"/>
          <w:b/>
          <w:color w:val="2E74B5" w:themeColor="accent1" w:themeShade="BF"/>
          <w:sz w:val="24"/>
          <w:szCs w:val="24"/>
        </w:rPr>
        <w:t>SEXTO. Informe del sujeto obligado</w:t>
      </w:r>
      <w:r w:rsidRPr="008C2CEA">
        <w:rPr>
          <w:rFonts w:cs="Arial"/>
          <w:color w:val="2E74B5" w:themeColor="accent1" w:themeShade="BF"/>
          <w:sz w:val="24"/>
          <w:szCs w:val="24"/>
        </w:rPr>
        <w:t>. Por proveído del</w:t>
      </w:r>
      <w:r w:rsidR="00BB60F7" w:rsidRPr="008C2CEA">
        <w:rPr>
          <w:rFonts w:cs="Arial"/>
          <w:color w:val="2E74B5" w:themeColor="accent1" w:themeShade="BF"/>
          <w:sz w:val="24"/>
          <w:szCs w:val="24"/>
        </w:rPr>
        <w:t xml:space="preserve"> 17 diecisiete de enero de 2019 dos mil diecinueve</w:t>
      </w:r>
      <w:r w:rsidRPr="008C2CEA">
        <w:rPr>
          <w:rFonts w:cs="Arial"/>
          <w:color w:val="2E74B5" w:themeColor="accent1" w:themeShade="BF"/>
          <w:sz w:val="24"/>
          <w:szCs w:val="24"/>
        </w:rPr>
        <w:t xml:space="preserve"> la ponente del presente asunto tuvo:</w:t>
      </w:r>
    </w:p>
    <w:p w:rsidR="00232942" w:rsidRPr="008C2CEA" w:rsidRDefault="00232942" w:rsidP="008C2CEA">
      <w:pPr>
        <w:pStyle w:val="corte4fondo"/>
        <w:spacing w:line="276" w:lineRule="auto"/>
        <w:ind w:left="709" w:firstLine="0"/>
        <w:rPr>
          <w:rFonts w:cs="Arial"/>
          <w:color w:val="2E74B5" w:themeColor="accent1" w:themeShade="BF"/>
          <w:sz w:val="24"/>
          <w:szCs w:val="24"/>
        </w:rPr>
      </w:pPr>
    </w:p>
    <w:p w:rsidR="00232942" w:rsidRPr="008C2CEA" w:rsidRDefault="00232942" w:rsidP="008C2CEA">
      <w:pPr>
        <w:pStyle w:val="corte4fondo"/>
        <w:numPr>
          <w:ilvl w:val="0"/>
          <w:numId w:val="4"/>
        </w:numPr>
        <w:spacing w:line="276" w:lineRule="auto"/>
        <w:rPr>
          <w:rFonts w:cs="Arial"/>
          <w:color w:val="2E74B5" w:themeColor="accent1" w:themeShade="BF"/>
          <w:sz w:val="24"/>
          <w:szCs w:val="24"/>
        </w:rPr>
      </w:pPr>
      <w:r w:rsidRPr="008C2CEA">
        <w:rPr>
          <w:rFonts w:cs="Arial"/>
          <w:color w:val="2E74B5" w:themeColor="accent1" w:themeShade="BF"/>
          <w:sz w:val="24"/>
          <w:szCs w:val="24"/>
        </w:rPr>
        <w:t>Por recibido el oficio SF-UT/</w:t>
      </w:r>
      <w:r w:rsidR="00BB60F7" w:rsidRPr="008C2CEA">
        <w:rPr>
          <w:rFonts w:cs="Arial"/>
          <w:color w:val="2E74B5" w:themeColor="accent1" w:themeShade="BF"/>
          <w:sz w:val="24"/>
          <w:szCs w:val="24"/>
        </w:rPr>
        <w:t>010</w:t>
      </w:r>
      <w:r w:rsidRPr="008C2CEA">
        <w:rPr>
          <w:rFonts w:cs="Arial"/>
          <w:color w:val="2E74B5" w:themeColor="accent1" w:themeShade="BF"/>
          <w:sz w:val="24"/>
          <w:szCs w:val="24"/>
        </w:rPr>
        <w:t>/201</w:t>
      </w:r>
      <w:r w:rsidR="00BB60F7" w:rsidRPr="008C2CEA">
        <w:rPr>
          <w:rFonts w:cs="Arial"/>
          <w:color w:val="2E74B5" w:themeColor="accent1" w:themeShade="BF"/>
          <w:sz w:val="24"/>
          <w:szCs w:val="24"/>
        </w:rPr>
        <w:t>9</w:t>
      </w:r>
      <w:r w:rsidRPr="008C2CEA">
        <w:rPr>
          <w:rFonts w:cs="Arial"/>
          <w:color w:val="2E74B5" w:themeColor="accent1" w:themeShade="BF"/>
          <w:sz w:val="24"/>
          <w:szCs w:val="24"/>
        </w:rPr>
        <w:t xml:space="preserve"> firmado por el </w:t>
      </w:r>
      <w:r w:rsidRPr="008C2CEA">
        <w:rPr>
          <w:rFonts w:cs="Arial"/>
          <w:b/>
          <w:color w:val="2E74B5" w:themeColor="accent1" w:themeShade="BF"/>
          <w:sz w:val="24"/>
          <w:szCs w:val="24"/>
        </w:rPr>
        <w:t>TITULAR DE LA UNIDAD DE TRANSPARENCIA</w:t>
      </w:r>
      <w:r w:rsidRPr="008C2CEA">
        <w:rPr>
          <w:rFonts w:cs="Arial"/>
          <w:color w:val="2E74B5" w:themeColor="accent1" w:themeShade="BF"/>
          <w:sz w:val="24"/>
          <w:szCs w:val="24"/>
        </w:rPr>
        <w:t>.</w:t>
      </w:r>
    </w:p>
    <w:p w:rsidR="00232942" w:rsidRPr="008C2CEA" w:rsidRDefault="00232942" w:rsidP="008C2CEA">
      <w:pPr>
        <w:pStyle w:val="corte4fondo"/>
        <w:numPr>
          <w:ilvl w:val="0"/>
          <w:numId w:val="4"/>
        </w:numPr>
        <w:spacing w:line="276" w:lineRule="auto"/>
        <w:rPr>
          <w:rFonts w:cs="Arial"/>
          <w:color w:val="2E74B5" w:themeColor="accent1" w:themeShade="BF"/>
          <w:sz w:val="24"/>
          <w:szCs w:val="24"/>
        </w:rPr>
      </w:pPr>
      <w:r w:rsidRPr="008C2CEA">
        <w:rPr>
          <w:rFonts w:cs="Arial"/>
          <w:color w:val="2E74B5" w:themeColor="accent1" w:themeShade="BF"/>
          <w:sz w:val="24"/>
          <w:szCs w:val="24"/>
        </w:rPr>
        <w:t>Por reconocida su personalidad.</w:t>
      </w:r>
    </w:p>
    <w:p w:rsidR="00232942" w:rsidRPr="008C2CEA" w:rsidRDefault="00232942" w:rsidP="008C2CEA">
      <w:pPr>
        <w:pStyle w:val="corte4fondo"/>
        <w:numPr>
          <w:ilvl w:val="0"/>
          <w:numId w:val="4"/>
        </w:numPr>
        <w:spacing w:line="276" w:lineRule="auto"/>
        <w:rPr>
          <w:rFonts w:cs="Arial"/>
          <w:color w:val="2E74B5" w:themeColor="accent1" w:themeShade="BF"/>
          <w:sz w:val="24"/>
          <w:szCs w:val="24"/>
        </w:rPr>
      </w:pPr>
      <w:r w:rsidRPr="008C2CEA">
        <w:rPr>
          <w:rFonts w:cs="Arial"/>
          <w:color w:val="2E74B5" w:themeColor="accent1" w:themeShade="BF"/>
          <w:sz w:val="24"/>
          <w:szCs w:val="24"/>
        </w:rPr>
        <w:t>Por rendido en tiempo y forma el informe solicitado.</w:t>
      </w:r>
    </w:p>
    <w:p w:rsidR="00232942" w:rsidRPr="008C2CEA" w:rsidRDefault="00232942" w:rsidP="008C2CEA">
      <w:pPr>
        <w:pStyle w:val="corte4fondo"/>
        <w:numPr>
          <w:ilvl w:val="0"/>
          <w:numId w:val="4"/>
        </w:numPr>
        <w:spacing w:line="276" w:lineRule="auto"/>
        <w:rPr>
          <w:rFonts w:cs="Arial"/>
          <w:color w:val="2E74B5" w:themeColor="accent1" w:themeShade="BF"/>
          <w:sz w:val="24"/>
          <w:szCs w:val="24"/>
        </w:rPr>
      </w:pPr>
      <w:r w:rsidRPr="008C2CEA">
        <w:rPr>
          <w:rFonts w:cs="Arial"/>
          <w:color w:val="2E74B5" w:themeColor="accent1" w:themeShade="BF"/>
          <w:sz w:val="24"/>
          <w:szCs w:val="24"/>
        </w:rPr>
        <w:t>Por expresados los argumentos relacionados con el presente asunto.</w:t>
      </w:r>
    </w:p>
    <w:p w:rsidR="00232942" w:rsidRPr="008C2CEA" w:rsidRDefault="00232942" w:rsidP="008C2CEA">
      <w:pPr>
        <w:pStyle w:val="corte4fondo"/>
        <w:spacing w:line="276" w:lineRule="auto"/>
        <w:ind w:left="1150" w:firstLine="0"/>
        <w:rPr>
          <w:rFonts w:cs="Arial"/>
          <w:color w:val="2E74B5" w:themeColor="accent1" w:themeShade="BF"/>
          <w:sz w:val="24"/>
          <w:szCs w:val="24"/>
        </w:rPr>
      </w:pPr>
    </w:p>
    <w:p w:rsidR="00232942" w:rsidRPr="008C2CEA" w:rsidRDefault="00232942" w:rsidP="008C2CEA">
      <w:pPr>
        <w:pStyle w:val="corte4fondo"/>
        <w:tabs>
          <w:tab w:val="left" w:pos="0"/>
        </w:tabs>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lastRenderedPageBreak/>
        <w:tab/>
        <w:t>Respecto de la parte recurrente, se advirtió que no compareció a realizar las manifestaciones que a su derecho conviniera – ofrecer pruebas y alegar.</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b/>
          <w:color w:val="2E74B5" w:themeColor="accent1" w:themeShade="BF"/>
          <w:sz w:val="24"/>
          <w:szCs w:val="24"/>
        </w:rPr>
        <w:t xml:space="preserve">SÉPTIMO. Ampliación del plazo para resolver el recurso de revisión. </w:t>
      </w:r>
      <w:r w:rsidRPr="008C2CEA">
        <w:rPr>
          <w:rFonts w:cs="Arial"/>
          <w:color w:val="2E74B5" w:themeColor="accent1" w:themeShade="BF"/>
          <w:sz w:val="24"/>
          <w:szCs w:val="24"/>
        </w:rPr>
        <w:t xml:space="preserve">Por proveído del </w:t>
      </w:r>
      <w:r w:rsidR="00BB60F7" w:rsidRPr="008C2CEA">
        <w:rPr>
          <w:rFonts w:cs="Arial"/>
          <w:color w:val="2E74B5" w:themeColor="accent1" w:themeShade="BF"/>
          <w:sz w:val="24"/>
          <w:szCs w:val="24"/>
        </w:rPr>
        <w:t xml:space="preserve">01 uno de febrero </w:t>
      </w:r>
      <w:r w:rsidRPr="008C2CEA">
        <w:rPr>
          <w:rFonts w:cs="Arial"/>
          <w:color w:val="2E74B5" w:themeColor="accent1" w:themeShade="BF"/>
          <w:sz w:val="24"/>
          <w:szCs w:val="24"/>
        </w:rPr>
        <w:t>de 2019 dos mil diecinueve, la ponente decretó la ampliación del plazo para resolver el presente asunto, ello de conformidad con el Lineamiento Décimo Noveno de los Lineamientos para la Recepción, Sustanciación, Resolución</w:t>
      </w:r>
      <w:r w:rsidRPr="008C2CEA">
        <w:rPr>
          <w:rFonts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Pr="008C2CEA">
        <w:rPr>
          <w:rFonts w:cs="Arial"/>
          <w:color w:val="2E74B5" w:themeColor="accent1" w:themeShade="BF"/>
          <w:sz w:val="24"/>
          <w:szCs w:val="24"/>
          <w:lang w:val="es-ES"/>
        </w:rPr>
        <w:t>.</w:t>
      </w:r>
    </w:p>
    <w:p w:rsidR="00232942" w:rsidRPr="008C2CEA" w:rsidRDefault="00232942" w:rsidP="008C2CEA">
      <w:pPr>
        <w:pStyle w:val="corte4fondo"/>
        <w:spacing w:line="276" w:lineRule="auto"/>
        <w:rPr>
          <w:rFonts w:cs="Arial"/>
          <w:b/>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color w:val="2E74B5" w:themeColor="accent1" w:themeShade="BF"/>
          <w:sz w:val="24"/>
          <w:szCs w:val="24"/>
        </w:rPr>
        <w:t>Para concluir, la ponente declaró cerrado el periodo de instrucción y procedió a elaborar el proyecto de resolución respectivo.</w:t>
      </w:r>
    </w:p>
    <w:p w:rsidR="00232942" w:rsidRPr="008C2CEA" w:rsidRDefault="00232942" w:rsidP="008C2CEA">
      <w:pPr>
        <w:spacing w:after="0"/>
        <w:ind w:firstLine="709"/>
        <w:jc w:val="both"/>
        <w:rPr>
          <w:rFonts w:ascii="Arial" w:eastAsia="Times New Roman" w:hAnsi="Arial" w:cs="Arial"/>
          <w:color w:val="2E74B5" w:themeColor="accent1" w:themeShade="BF"/>
          <w:sz w:val="24"/>
          <w:szCs w:val="24"/>
          <w:lang w:eastAsia="es-MX"/>
        </w:rPr>
      </w:pPr>
    </w:p>
    <w:p w:rsidR="00232942" w:rsidRPr="008C2CEA" w:rsidRDefault="00232942" w:rsidP="008C2CEA">
      <w:pPr>
        <w:pStyle w:val="corte4fondo"/>
        <w:spacing w:line="276" w:lineRule="auto"/>
        <w:jc w:val="center"/>
        <w:rPr>
          <w:rFonts w:cs="Arial"/>
          <w:b/>
          <w:color w:val="2E74B5" w:themeColor="accent1" w:themeShade="BF"/>
          <w:sz w:val="24"/>
          <w:szCs w:val="24"/>
        </w:rPr>
      </w:pPr>
      <w:r w:rsidRPr="008C2CEA">
        <w:rPr>
          <w:rFonts w:cs="Arial"/>
          <w:b/>
          <w:color w:val="2E74B5" w:themeColor="accent1" w:themeShade="BF"/>
          <w:sz w:val="24"/>
          <w:szCs w:val="24"/>
        </w:rPr>
        <w:t>CONSIDERANDO</w:t>
      </w:r>
    </w:p>
    <w:p w:rsidR="00232942" w:rsidRPr="008C2CEA" w:rsidRDefault="00232942" w:rsidP="008C2CEA">
      <w:pPr>
        <w:pStyle w:val="corte4fondo"/>
        <w:spacing w:line="276" w:lineRule="auto"/>
        <w:jc w:val="center"/>
        <w:rPr>
          <w:rFonts w:cs="Arial"/>
          <w:b/>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b/>
          <w:color w:val="2E74B5" w:themeColor="accent1" w:themeShade="BF"/>
          <w:sz w:val="24"/>
          <w:szCs w:val="24"/>
        </w:rPr>
        <w:t xml:space="preserve">PRIMERO. Competencia. </w:t>
      </w:r>
      <w:r w:rsidRPr="008C2CEA">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b/>
          <w:color w:val="2E74B5" w:themeColor="accent1" w:themeShade="BF"/>
          <w:sz w:val="24"/>
          <w:szCs w:val="24"/>
        </w:rPr>
        <w:t xml:space="preserve">SEGUNDO. Procedencia. </w:t>
      </w:r>
      <w:r w:rsidRPr="008C2CEA">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por parte del sujeto obligado. </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b/>
          <w:color w:val="2E74B5" w:themeColor="accent1" w:themeShade="BF"/>
          <w:sz w:val="24"/>
          <w:szCs w:val="24"/>
        </w:rPr>
        <w:t>TERCERO. Oportunidad del recurso</w:t>
      </w:r>
      <w:r w:rsidRPr="008C2CEA">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numPr>
          <w:ilvl w:val="0"/>
          <w:numId w:val="3"/>
        </w:numPr>
        <w:spacing w:after="0"/>
        <w:jc w:val="both"/>
        <w:rPr>
          <w:rFonts w:ascii="Arial" w:eastAsia="Times New Roman" w:hAnsi="Arial" w:cs="Arial"/>
          <w:color w:val="2E74B5" w:themeColor="accent1" w:themeShade="BF"/>
          <w:sz w:val="24"/>
          <w:szCs w:val="24"/>
          <w:lang w:eastAsia="es-MX"/>
        </w:rPr>
      </w:pPr>
      <w:r w:rsidRPr="008C2CEA">
        <w:rPr>
          <w:rFonts w:ascii="Arial" w:eastAsia="Times New Roman" w:hAnsi="Arial" w:cs="Arial"/>
          <w:color w:val="2E74B5" w:themeColor="accent1" w:themeShade="BF"/>
          <w:sz w:val="24"/>
          <w:szCs w:val="24"/>
          <w:lang w:eastAsia="es-MX"/>
        </w:rPr>
        <w:t xml:space="preserve">El </w:t>
      </w:r>
      <w:r w:rsidR="001379DD" w:rsidRPr="008C2CEA">
        <w:rPr>
          <w:rFonts w:ascii="Arial" w:eastAsia="Times New Roman" w:hAnsi="Arial" w:cs="Arial"/>
          <w:color w:val="2E74B5" w:themeColor="accent1" w:themeShade="BF"/>
          <w:sz w:val="24"/>
          <w:szCs w:val="24"/>
          <w:lang w:eastAsia="es-MX"/>
        </w:rPr>
        <w:t>08 ocho</w:t>
      </w:r>
      <w:r w:rsidRPr="008C2CEA">
        <w:rPr>
          <w:rFonts w:ascii="Arial" w:eastAsia="Times New Roman" w:hAnsi="Arial" w:cs="Arial"/>
          <w:color w:val="2E74B5" w:themeColor="accent1" w:themeShade="BF"/>
          <w:sz w:val="24"/>
          <w:szCs w:val="24"/>
          <w:lang w:eastAsia="es-MX"/>
        </w:rPr>
        <w:t xml:space="preserve"> de noviembre de 2018 dos mil dieciocho el solicitante de la información fue notificado de la respuesta a su solicitud.</w:t>
      </w:r>
    </w:p>
    <w:p w:rsidR="00232942" w:rsidRPr="008C2CEA" w:rsidRDefault="00232942" w:rsidP="008C2CEA">
      <w:pPr>
        <w:numPr>
          <w:ilvl w:val="0"/>
          <w:numId w:val="3"/>
        </w:numPr>
        <w:spacing w:after="0"/>
        <w:jc w:val="both"/>
        <w:rPr>
          <w:rFonts w:ascii="Arial" w:eastAsia="Times New Roman" w:hAnsi="Arial" w:cs="Arial"/>
          <w:color w:val="2E74B5" w:themeColor="accent1" w:themeShade="BF"/>
          <w:sz w:val="24"/>
          <w:szCs w:val="24"/>
          <w:lang w:eastAsia="es-MX"/>
        </w:rPr>
      </w:pPr>
      <w:r w:rsidRPr="008C2CEA">
        <w:rPr>
          <w:rFonts w:ascii="Arial" w:eastAsia="Times New Roman" w:hAnsi="Arial" w:cs="Arial"/>
          <w:color w:val="2E74B5" w:themeColor="accent1" w:themeShade="BF"/>
          <w:sz w:val="24"/>
          <w:szCs w:val="24"/>
          <w:lang w:eastAsia="es-MX"/>
        </w:rPr>
        <w:t xml:space="preserve">Por lo tanto, el plazo de los quince días hábiles para interponer el recurso de revisión transcurrió del día </w:t>
      </w:r>
      <w:r w:rsidR="001379DD" w:rsidRPr="008C2CEA">
        <w:rPr>
          <w:rFonts w:ascii="Arial" w:eastAsia="Times New Roman" w:hAnsi="Arial" w:cs="Arial"/>
          <w:color w:val="2E74B5" w:themeColor="accent1" w:themeShade="BF"/>
          <w:sz w:val="24"/>
          <w:szCs w:val="24"/>
          <w:lang w:eastAsia="es-MX"/>
        </w:rPr>
        <w:t xml:space="preserve">09 nueve </w:t>
      </w:r>
      <w:r w:rsidRPr="008C2CEA">
        <w:rPr>
          <w:rFonts w:ascii="Arial" w:eastAsia="Times New Roman" w:hAnsi="Arial" w:cs="Arial"/>
          <w:color w:val="2E74B5" w:themeColor="accent1" w:themeShade="BF"/>
          <w:sz w:val="24"/>
          <w:szCs w:val="24"/>
          <w:lang w:eastAsia="es-MX"/>
        </w:rPr>
        <w:t xml:space="preserve">al </w:t>
      </w:r>
      <w:r w:rsidR="001379DD" w:rsidRPr="008C2CEA">
        <w:rPr>
          <w:rFonts w:ascii="Arial" w:eastAsia="Times New Roman" w:hAnsi="Arial" w:cs="Arial"/>
          <w:color w:val="2E74B5" w:themeColor="accent1" w:themeShade="BF"/>
          <w:sz w:val="24"/>
          <w:szCs w:val="24"/>
          <w:lang w:eastAsia="es-MX"/>
        </w:rPr>
        <w:t xml:space="preserve">30 treinta </w:t>
      </w:r>
      <w:r w:rsidRPr="008C2CEA">
        <w:rPr>
          <w:rFonts w:ascii="Arial" w:eastAsia="Times New Roman" w:hAnsi="Arial" w:cs="Arial"/>
          <w:color w:val="2E74B5" w:themeColor="accent1" w:themeShade="BF"/>
          <w:sz w:val="24"/>
          <w:szCs w:val="24"/>
          <w:lang w:eastAsia="es-MX"/>
        </w:rPr>
        <w:t xml:space="preserve">de noviembre de 2018 dos mil dieciocho. </w:t>
      </w:r>
    </w:p>
    <w:p w:rsidR="00232942" w:rsidRPr="008C2CEA" w:rsidRDefault="00232942" w:rsidP="008C2CEA">
      <w:pPr>
        <w:numPr>
          <w:ilvl w:val="0"/>
          <w:numId w:val="3"/>
        </w:numPr>
        <w:spacing w:after="0"/>
        <w:jc w:val="both"/>
        <w:rPr>
          <w:rFonts w:ascii="Arial" w:hAnsi="Arial" w:cs="Arial"/>
          <w:color w:val="2E74B5" w:themeColor="accent1" w:themeShade="BF"/>
          <w:sz w:val="24"/>
          <w:szCs w:val="24"/>
        </w:rPr>
      </w:pPr>
      <w:r w:rsidRPr="008C2CEA">
        <w:rPr>
          <w:rFonts w:ascii="Arial" w:eastAsia="Times New Roman" w:hAnsi="Arial" w:cs="Arial"/>
          <w:color w:val="2E74B5" w:themeColor="accent1" w:themeShade="BF"/>
          <w:sz w:val="24"/>
          <w:szCs w:val="24"/>
          <w:lang w:eastAsia="es-MX"/>
        </w:rPr>
        <w:t>Se deben de descontar de dicho cómputo por ser inhábiles los días 10 diez, 11 once, 17 diecisiete, 18 dieciocho,</w:t>
      </w:r>
      <w:r w:rsidR="001379DD" w:rsidRPr="008C2CEA">
        <w:rPr>
          <w:rFonts w:ascii="Arial" w:eastAsia="Times New Roman" w:hAnsi="Arial" w:cs="Arial"/>
          <w:color w:val="2E74B5" w:themeColor="accent1" w:themeShade="BF"/>
          <w:sz w:val="24"/>
          <w:szCs w:val="24"/>
          <w:lang w:eastAsia="es-MX"/>
        </w:rPr>
        <w:t xml:space="preserve"> 19 diecinueve,</w:t>
      </w:r>
      <w:r w:rsidRPr="008C2CEA">
        <w:rPr>
          <w:rFonts w:ascii="Arial" w:eastAsia="Times New Roman" w:hAnsi="Arial" w:cs="Arial"/>
          <w:color w:val="2E74B5" w:themeColor="accent1" w:themeShade="BF"/>
          <w:sz w:val="24"/>
          <w:szCs w:val="24"/>
          <w:lang w:eastAsia="es-MX"/>
        </w:rPr>
        <w:t xml:space="preserve"> 24 veinticuatro y 25 veinticinco de noviembre de 2018 dos mil dieciocho.  </w:t>
      </w:r>
    </w:p>
    <w:p w:rsidR="00232942" w:rsidRPr="008C2CEA" w:rsidRDefault="00232942" w:rsidP="008C2CEA">
      <w:pPr>
        <w:numPr>
          <w:ilvl w:val="0"/>
          <w:numId w:val="3"/>
        </w:numPr>
        <w:spacing w:after="0"/>
        <w:jc w:val="both"/>
        <w:rPr>
          <w:rFonts w:ascii="Arial" w:eastAsia="Times New Roman" w:hAnsi="Arial" w:cs="Arial"/>
          <w:color w:val="2E74B5" w:themeColor="accent1" w:themeShade="BF"/>
          <w:sz w:val="24"/>
          <w:szCs w:val="24"/>
          <w:lang w:eastAsia="es-MX"/>
        </w:rPr>
      </w:pPr>
      <w:r w:rsidRPr="008C2CEA">
        <w:rPr>
          <w:rFonts w:ascii="Arial" w:eastAsia="Times New Roman" w:hAnsi="Arial" w:cs="Arial"/>
          <w:color w:val="2E74B5" w:themeColor="accent1" w:themeShade="BF"/>
          <w:sz w:val="24"/>
          <w:szCs w:val="24"/>
          <w:lang w:eastAsia="es-MX"/>
        </w:rPr>
        <w:t xml:space="preserve">Consecuentemente si el </w:t>
      </w:r>
      <w:r w:rsidR="001379DD" w:rsidRPr="008C2CEA">
        <w:rPr>
          <w:rFonts w:ascii="Arial" w:eastAsia="Times New Roman" w:hAnsi="Arial" w:cs="Arial"/>
          <w:color w:val="2E74B5" w:themeColor="accent1" w:themeShade="BF"/>
          <w:sz w:val="24"/>
          <w:szCs w:val="24"/>
          <w:lang w:eastAsia="es-MX"/>
        </w:rPr>
        <w:t xml:space="preserve">26 veintiséis </w:t>
      </w:r>
      <w:r w:rsidRPr="008C2CEA">
        <w:rPr>
          <w:rFonts w:ascii="Arial" w:eastAsia="Times New Roman" w:hAnsi="Arial" w:cs="Arial"/>
          <w:color w:val="2E74B5" w:themeColor="accent1" w:themeShade="BF"/>
          <w:sz w:val="24"/>
          <w:szCs w:val="24"/>
          <w:lang w:eastAsia="es-MX"/>
        </w:rPr>
        <w:t xml:space="preserve">de noviembre del referido año el recurrente interpuso el citado medio de impugnación ante esta </w:t>
      </w:r>
      <w:r w:rsidRPr="008C2CEA">
        <w:rPr>
          <w:rFonts w:ascii="Arial" w:eastAsia="Times New Roman" w:hAnsi="Arial" w:cs="Arial"/>
          <w:color w:val="2E74B5" w:themeColor="accent1" w:themeShade="BF"/>
          <w:sz w:val="24"/>
          <w:szCs w:val="24"/>
          <w:lang w:eastAsia="es-MX"/>
        </w:rPr>
        <w:lastRenderedPageBreak/>
        <w:t>Comisión de Transparencia</w:t>
      </w:r>
      <w:r w:rsidRPr="008C2CEA">
        <w:rPr>
          <w:rFonts w:ascii="Arial" w:hAnsi="Arial" w:cs="Arial"/>
          <w:color w:val="2E74B5" w:themeColor="accent1" w:themeShade="BF"/>
          <w:sz w:val="24"/>
          <w:szCs w:val="24"/>
        </w:rPr>
        <w:t>,</w:t>
      </w:r>
      <w:r w:rsidRPr="008C2CEA">
        <w:rPr>
          <w:rFonts w:ascii="Arial" w:eastAsia="Times New Roman" w:hAnsi="Arial" w:cs="Arial"/>
          <w:color w:val="2E74B5" w:themeColor="accent1" w:themeShade="BF"/>
          <w:sz w:val="24"/>
          <w:szCs w:val="24"/>
          <w:lang w:eastAsia="es-MX"/>
        </w:rPr>
        <w:t xml:space="preserve"> resulta claro que es oportuna su presentación.  </w:t>
      </w:r>
    </w:p>
    <w:p w:rsidR="00232942" w:rsidRPr="008C2CEA" w:rsidRDefault="00232942" w:rsidP="008C2CEA">
      <w:pPr>
        <w:spacing w:after="0"/>
        <w:ind w:left="1429"/>
        <w:jc w:val="both"/>
        <w:rPr>
          <w:rFonts w:ascii="Arial" w:eastAsia="Times New Roman" w:hAnsi="Arial" w:cs="Arial"/>
          <w:color w:val="2E74B5" w:themeColor="accent1" w:themeShade="BF"/>
          <w:sz w:val="24"/>
          <w:szCs w:val="24"/>
          <w:lang w:eastAsia="es-MX"/>
        </w:rPr>
      </w:pPr>
    </w:p>
    <w:p w:rsidR="00232942" w:rsidRPr="008C2CEA" w:rsidRDefault="00232942" w:rsidP="008C2CEA">
      <w:pPr>
        <w:pStyle w:val="corte4fondo"/>
        <w:spacing w:line="276" w:lineRule="auto"/>
        <w:rPr>
          <w:rFonts w:cs="Arial"/>
          <w:color w:val="2E74B5" w:themeColor="accent1" w:themeShade="BF"/>
          <w:sz w:val="24"/>
          <w:szCs w:val="24"/>
        </w:rPr>
      </w:pPr>
      <w:r w:rsidRPr="008C2CEA">
        <w:rPr>
          <w:rFonts w:cs="Arial"/>
          <w:b/>
          <w:color w:val="2E74B5" w:themeColor="accent1" w:themeShade="BF"/>
          <w:sz w:val="24"/>
          <w:szCs w:val="24"/>
        </w:rPr>
        <w:t>CUARTO. Certeza del acto reclamado</w:t>
      </w:r>
      <w:r w:rsidRPr="008C2CEA">
        <w:rPr>
          <w:rFonts w:cs="Arial"/>
          <w:color w:val="2E74B5" w:themeColor="accent1" w:themeShade="BF"/>
          <w:sz w:val="24"/>
          <w:szCs w:val="24"/>
        </w:rPr>
        <w:t xml:space="preserve">. Son ciertos los actos reclamados atribuidos a los sujetos obligados en virtud de que el </w:t>
      </w:r>
      <w:r w:rsidR="001379DD" w:rsidRPr="008C2CEA">
        <w:rPr>
          <w:rFonts w:cs="Arial"/>
          <w:color w:val="2E74B5" w:themeColor="accent1" w:themeShade="BF"/>
          <w:sz w:val="24"/>
          <w:szCs w:val="24"/>
        </w:rPr>
        <w:t xml:space="preserve">Titular de la Unidad de Transparencia </w:t>
      </w:r>
      <w:r w:rsidRPr="008C2CEA">
        <w:rPr>
          <w:rFonts w:cs="Arial"/>
          <w:color w:val="2E74B5" w:themeColor="accent1" w:themeShade="BF"/>
          <w:sz w:val="24"/>
          <w:szCs w:val="24"/>
        </w:rPr>
        <w:t>del sujeto obligado así lo reconoció en su informe.</w:t>
      </w:r>
    </w:p>
    <w:p w:rsidR="00232942" w:rsidRPr="008C2CEA" w:rsidRDefault="00232942" w:rsidP="008C2CEA">
      <w:pPr>
        <w:pStyle w:val="corte4fondo"/>
        <w:spacing w:line="276" w:lineRule="auto"/>
        <w:rPr>
          <w:rFonts w:cs="Arial"/>
          <w:color w:val="2E74B5" w:themeColor="accent1" w:themeShade="BF"/>
          <w:sz w:val="24"/>
          <w:szCs w:val="24"/>
        </w:rPr>
      </w:pPr>
    </w:p>
    <w:p w:rsidR="00232942" w:rsidRPr="008C2CEA" w:rsidRDefault="00232942" w:rsidP="008C2CEA">
      <w:pPr>
        <w:pStyle w:val="corte4fondo"/>
        <w:spacing w:line="276" w:lineRule="auto"/>
        <w:ind w:firstLine="708"/>
        <w:rPr>
          <w:rFonts w:cs="Arial"/>
          <w:color w:val="2E74B5" w:themeColor="accent1" w:themeShade="BF"/>
          <w:sz w:val="24"/>
          <w:szCs w:val="24"/>
        </w:rPr>
      </w:pPr>
      <w:r w:rsidRPr="008C2CEA">
        <w:rPr>
          <w:rFonts w:cs="Arial"/>
          <w:b/>
          <w:color w:val="2E74B5" w:themeColor="accent1" w:themeShade="BF"/>
          <w:sz w:val="24"/>
          <w:szCs w:val="24"/>
        </w:rPr>
        <w:t>QUINTO. Estudio de los agravios</w:t>
      </w:r>
      <w:r w:rsidRPr="008C2CEA">
        <w:rPr>
          <w:rFonts w:cs="Arial"/>
          <w:color w:val="2E74B5" w:themeColor="accent1" w:themeShade="BF"/>
          <w:sz w:val="24"/>
          <w:szCs w:val="24"/>
        </w:rPr>
        <w:t>. Esta Comisión Estatal de Garantía de Acceso a la Información Pública entra al estudio de los agravios de conformidad con lo siguiente.</w:t>
      </w:r>
    </w:p>
    <w:p w:rsidR="00232942" w:rsidRPr="008C2CEA" w:rsidRDefault="00232942" w:rsidP="008C2CEA">
      <w:pPr>
        <w:pStyle w:val="corte4fondo"/>
        <w:spacing w:line="276" w:lineRule="auto"/>
        <w:ind w:firstLine="708"/>
        <w:rPr>
          <w:rFonts w:cs="Arial"/>
          <w:color w:val="2E74B5" w:themeColor="accent1" w:themeShade="BF"/>
          <w:sz w:val="24"/>
          <w:szCs w:val="24"/>
        </w:rPr>
      </w:pPr>
    </w:p>
    <w:p w:rsidR="00232942" w:rsidRPr="008C2CEA" w:rsidRDefault="00232942" w:rsidP="008C2CEA">
      <w:pPr>
        <w:pStyle w:val="corte4fondo"/>
        <w:spacing w:line="276" w:lineRule="auto"/>
        <w:ind w:left="709" w:firstLine="0"/>
        <w:rPr>
          <w:rFonts w:cs="Arial"/>
          <w:color w:val="2E74B5" w:themeColor="accent1" w:themeShade="BF"/>
          <w:sz w:val="24"/>
          <w:szCs w:val="24"/>
        </w:rPr>
      </w:pPr>
      <w:r w:rsidRPr="008C2CEA">
        <w:rPr>
          <w:rFonts w:cs="Arial"/>
          <w:b/>
          <w:color w:val="2E74B5" w:themeColor="accent1" w:themeShade="BF"/>
          <w:sz w:val="24"/>
          <w:szCs w:val="24"/>
        </w:rPr>
        <w:t>5.1. Agravios</w:t>
      </w:r>
      <w:r w:rsidRPr="008C2CEA">
        <w:rPr>
          <w:rFonts w:cs="Arial"/>
          <w:color w:val="2E74B5" w:themeColor="accent1" w:themeShade="BF"/>
          <w:sz w:val="24"/>
          <w:szCs w:val="24"/>
        </w:rPr>
        <w:t>.</w:t>
      </w:r>
    </w:p>
    <w:p w:rsidR="00232942" w:rsidRPr="008C2CEA" w:rsidRDefault="00232942" w:rsidP="008C2CEA">
      <w:pPr>
        <w:pStyle w:val="corte4fondo"/>
        <w:spacing w:line="276" w:lineRule="auto"/>
        <w:ind w:left="709" w:firstLine="0"/>
        <w:rPr>
          <w:rFonts w:cs="Arial"/>
          <w:color w:val="2E74B5" w:themeColor="accent1" w:themeShade="BF"/>
          <w:sz w:val="24"/>
          <w:szCs w:val="24"/>
        </w:rPr>
      </w:pPr>
    </w:p>
    <w:p w:rsidR="00232942" w:rsidRPr="008C2CEA" w:rsidRDefault="00232942" w:rsidP="008C2CEA">
      <w:pPr>
        <w:pStyle w:val="corte4fondo"/>
        <w:spacing w:line="276" w:lineRule="auto"/>
        <w:ind w:firstLine="0"/>
        <w:rPr>
          <w:rFonts w:cs="Arial"/>
          <w:i/>
          <w:color w:val="2E74B5" w:themeColor="accent1" w:themeShade="BF"/>
          <w:sz w:val="20"/>
        </w:rPr>
      </w:pPr>
      <w:r w:rsidRPr="008C2CEA">
        <w:rPr>
          <w:rFonts w:cs="Arial"/>
          <w:color w:val="2E74B5" w:themeColor="accent1" w:themeShade="BF"/>
          <w:sz w:val="24"/>
          <w:szCs w:val="24"/>
        </w:rPr>
        <w:tab/>
        <w:t xml:space="preserve">El recurrente expresó como motivo de inconformidad lo siguiente: </w:t>
      </w:r>
      <w:r w:rsidRPr="008C2CEA">
        <w:rPr>
          <w:rFonts w:cs="Arial"/>
          <w:i/>
          <w:color w:val="2E74B5" w:themeColor="accent1" w:themeShade="BF"/>
          <w:sz w:val="20"/>
        </w:rPr>
        <w:t>“…</w:t>
      </w:r>
      <w:r w:rsidR="0072330F" w:rsidRPr="008C2CEA">
        <w:rPr>
          <w:rFonts w:cs="Arial"/>
          <w:i/>
          <w:color w:val="2E74B5" w:themeColor="accent1" w:themeShade="BF"/>
          <w:sz w:val="20"/>
        </w:rPr>
        <w:t>Me inconformo por la falta de respuesta</w:t>
      </w:r>
      <w:r w:rsidRPr="008C2CEA">
        <w:rPr>
          <w:rFonts w:cs="Arial"/>
          <w:i/>
          <w:color w:val="2E74B5" w:themeColor="accent1" w:themeShade="BF"/>
          <w:sz w:val="20"/>
        </w:rPr>
        <w:t>…”</w:t>
      </w:r>
    </w:p>
    <w:p w:rsidR="00232942" w:rsidRPr="008C2CEA" w:rsidRDefault="00232942" w:rsidP="008C2CEA">
      <w:pPr>
        <w:pStyle w:val="corte4fondo"/>
        <w:spacing w:line="276" w:lineRule="auto"/>
        <w:ind w:firstLine="0"/>
        <w:rPr>
          <w:rFonts w:cs="Arial"/>
          <w:color w:val="2E74B5" w:themeColor="accent1" w:themeShade="BF"/>
          <w:sz w:val="24"/>
          <w:szCs w:val="24"/>
        </w:rPr>
      </w:pPr>
    </w:p>
    <w:p w:rsidR="00232942" w:rsidRPr="008C2CEA" w:rsidRDefault="00232942" w:rsidP="008C2CEA">
      <w:pPr>
        <w:pStyle w:val="corte4fondo"/>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r>
      <w:r w:rsidRPr="008C2CEA">
        <w:rPr>
          <w:rFonts w:cs="Arial"/>
          <w:b/>
          <w:color w:val="2E74B5" w:themeColor="accent1" w:themeShade="BF"/>
          <w:sz w:val="24"/>
          <w:szCs w:val="24"/>
        </w:rPr>
        <w:t xml:space="preserve">5.1.1. Agravio </w:t>
      </w:r>
      <w:r w:rsidR="0072330F" w:rsidRPr="008C2CEA">
        <w:rPr>
          <w:rFonts w:cs="Arial"/>
          <w:b/>
          <w:color w:val="2E74B5" w:themeColor="accent1" w:themeShade="BF"/>
          <w:sz w:val="24"/>
          <w:szCs w:val="24"/>
        </w:rPr>
        <w:t>in</w:t>
      </w:r>
      <w:r w:rsidRPr="008C2CEA">
        <w:rPr>
          <w:rFonts w:cs="Arial"/>
          <w:b/>
          <w:color w:val="2E74B5" w:themeColor="accent1" w:themeShade="BF"/>
          <w:sz w:val="24"/>
          <w:szCs w:val="24"/>
        </w:rPr>
        <w:t>fundado</w:t>
      </w:r>
      <w:r w:rsidRPr="008C2CEA">
        <w:rPr>
          <w:rFonts w:cs="Arial"/>
          <w:color w:val="2E74B5" w:themeColor="accent1" w:themeShade="BF"/>
          <w:sz w:val="24"/>
          <w:szCs w:val="24"/>
        </w:rPr>
        <w:t>.</w:t>
      </w:r>
    </w:p>
    <w:p w:rsidR="005F72B7" w:rsidRPr="008C2CEA" w:rsidRDefault="005F72B7" w:rsidP="008C2CEA">
      <w:pPr>
        <w:pStyle w:val="corte4fondo"/>
        <w:spacing w:line="276" w:lineRule="auto"/>
        <w:ind w:firstLine="0"/>
        <w:rPr>
          <w:rFonts w:cs="Arial"/>
          <w:color w:val="2E74B5" w:themeColor="accent1" w:themeShade="BF"/>
          <w:sz w:val="24"/>
          <w:szCs w:val="24"/>
        </w:rPr>
      </w:pPr>
    </w:p>
    <w:p w:rsidR="001873AA" w:rsidRPr="008C2CEA" w:rsidRDefault="005F72B7" w:rsidP="008C2CEA">
      <w:pPr>
        <w:pStyle w:val="corte4fondo"/>
        <w:spacing w:line="276" w:lineRule="auto"/>
        <w:ind w:firstLine="708"/>
        <w:rPr>
          <w:rFonts w:cs="Arial"/>
          <w:i/>
          <w:color w:val="2E74B5" w:themeColor="accent1" w:themeShade="BF"/>
          <w:sz w:val="20"/>
        </w:rPr>
      </w:pPr>
      <w:r w:rsidRPr="008C2CEA">
        <w:rPr>
          <w:rFonts w:cs="Arial"/>
          <w:color w:val="2E74B5" w:themeColor="accent1" w:themeShade="BF"/>
          <w:sz w:val="24"/>
          <w:szCs w:val="24"/>
        </w:rPr>
        <w:t>Contrario a lo manifestado por el recurrente, el sujeto obligados sí proporcionó contestación a la solicitud de acceso a la información pública, ya que en éste el solicitante pidió:</w:t>
      </w:r>
      <w:r w:rsidR="001873AA" w:rsidRPr="008C2CEA">
        <w:rPr>
          <w:rFonts w:cs="Arial"/>
          <w:color w:val="2E74B5" w:themeColor="accent1" w:themeShade="BF"/>
          <w:sz w:val="24"/>
          <w:szCs w:val="24"/>
        </w:rPr>
        <w:t xml:space="preserve"> </w:t>
      </w:r>
      <w:r w:rsidR="001873AA" w:rsidRPr="008C2CEA">
        <w:rPr>
          <w:rFonts w:cs="Arial"/>
          <w:i/>
          <w:color w:val="2E74B5" w:themeColor="accent1" w:themeShade="BF"/>
          <w:sz w:val="20"/>
        </w:rPr>
        <w:t>“…</w:t>
      </w:r>
      <w:r w:rsidR="00106360" w:rsidRPr="00106360">
        <w:rPr>
          <w:rFonts w:cs="Arial"/>
          <w:i/>
          <w:color w:val="2E74B5" w:themeColor="accent1" w:themeShade="BF"/>
          <w:sz w:val="20"/>
        </w:rPr>
        <w:t xml:space="preserve">Solicito saber hacia donde se canalizo el recurso etiquetado en la ley de ingresos 2018 en el rubro 5.2.1 Prevención y combate a la corrupción con un monto de $99,174,460 pesos, Solicito tambien saber que instituciones recibieron ese recurso </w:t>
      </w:r>
      <w:r w:rsidR="001873AA" w:rsidRPr="008C2CEA">
        <w:rPr>
          <w:rFonts w:cs="Arial"/>
          <w:i/>
          <w:color w:val="2E74B5" w:themeColor="accent1" w:themeShade="BF"/>
          <w:sz w:val="20"/>
        </w:rPr>
        <w:t xml:space="preserve">…”    </w:t>
      </w:r>
    </w:p>
    <w:p w:rsidR="001873AA" w:rsidRPr="008C2CEA" w:rsidRDefault="001873AA" w:rsidP="008C2CEA">
      <w:pPr>
        <w:spacing w:after="0"/>
        <w:ind w:firstLine="709"/>
        <w:jc w:val="both"/>
        <w:rPr>
          <w:rFonts w:ascii="Arial" w:hAnsi="Arial" w:cs="Arial"/>
          <w:i/>
          <w:color w:val="2E74B5" w:themeColor="accent1" w:themeShade="BF"/>
          <w:sz w:val="20"/>
          <w:szCs w:val="20"/>
        </w:rPr>
      </w:pPr>
    </w:p>
    <w:p w:rsidR="005F72B7" w:rsidRPr="008C2CEA" w:rsidRDefault="001873AA" w:rsidP="008C2CEA">
      <w:pPr>
        <w:pStyle w:val="corte4fondo"/>
        <w:spacing w:line="276" w:lineRule="auto"/>
        <w:ind w:firstLine="708"/>
        <w:rPr>
          <w:rFonts w:cs="Arial"/>
          <w:color w:val="2E74B5" w:themeColor="accent1" w:themeShade="BF"/>
          <w:sz w:val="24"/>
          <w:szCs w:val="24"/>
        </w:rPr>
      </w:pPr>
      <w:r w:rsidRPr="008C2CEA">
        <w:rPr>
          <w:rFonts w:cs="Arial"/>
          <w:color w:val="2E74B5" w:themeColor="accent1" w:themeShade="BF"/>
          <w:sz w:val="24"/>
          <w:szCs w:val="24"/>
        </w:rPr>
        <w:t xml:space="preserve">Así, en la respuesta el sujeto obligado le respondió que: </w:t>
      </w:r>
    </w:p>
    <w:p w:rsidR="001873AA" w:rsidRPr="008C2CEA" w:rsidRDefault="001873AA" w:rsidP="008C2CEA">
      <w:pPr>
        <w:pStyle w:val="corte4fondo"/>
        <w:spacing w:line="276" w:lineRule="auto"/>
        <w:ind w:firstLine="708"/>
        <w:rPr>
          <w:rFonts w:cs="Arial"/>
          <w:color w:val="2E74B5" w:themeColor="accent1" w:themeShade="BF"/>
          <w:sz w:val="24"/>
          <w:szCs w:val="24"/>
        </w:rPr>
      </w:pPr>
    </w:p>
    <w:p w:rsidR="001873AA" w:rsidRPr="008C2CEA" w:rsidRDefault="001873AA" w:rsidP="008C2CEA">
      <w:pPr>
        <w:pStyle w:val="corte4fondo"/>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Se pone a disposición la información para consulta directa.</w:t>
      </w:r>
      <w:r w:rsidRPr="008C2CEA">
        <w:rPr>
          <w:rFonts w:cs="Arial"/>
          <w:color w:val="2E74B5" w:themeColor="accent1" w:themeShade="BF"/>
          <w:sz w:val="24"/>
          <w:szCs w:val="24"/>
        </w:rPr>
        <w:tab/>
        <w:t>08/11/2018</w:t>
      </w:r>
      <w:r w:rsidR="00230137" w:rsidRPr="008C2CEA">
        <w:rPr>
          <w:rFonts w:cs="Arial"/>
          <w:color w:val="2E74B5" w:themeColor="accent1" w:themeShade="BF"/>
          <w:sz w:val="24"/>
          <w:szCs w:val="24"/>
        </w:rPr>
        <w:t>.</w:t>
      </w:r>
    </w:p>
    <w:p w:rsidR="00230137" w:rsidRPr="008C2CEA" w:rsidRDefault="00230137" w:rsidP="008C2CEA">
      <w:pPr>
        <w:pStyle w:val="corte4fondo"/>
        <w:spacing w:line="276" w:lineRule="auto"/>
        <w:ind w:firstLine="0"/>
        <w:rPr>
          <w:rFonts w:cs="Arial"/>
          <w:color w:val="2E74B5" w:themeColor="accent1" w:themeShade="BF"/>
          <w:sz w:val="24"/>
          <w:szCs w:val="24"/>
        </w:rPr>
      </w:pPr>
    </w:p>
    <w:p w:rsidR="00E14932" w:rsidRPr="008C2CEA" w:rsidRDefault="00230137" w:rsidP="008C2CEA">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r w:rsidRPr="008C2CEA">
        <w:rPr>
          <w:rFonts w:ascii="Arial" w:hAnsi="Arial" w:cs="Arial"/>
          <w:color w:val="2E74B5" w:themeColor="accent1" w:themeShade="BF"/>
        </w:rPr>
        <w:tab/>
        <w:t xml:space="preserve">De ahí que, esta Comisión de Transparencia al ingresar </w:t>
      </w:r>
      <w:r w:rsidRPr="008C2CEA">
        <w:rPr>
          <w:rFonts w:ascii="Arial" w:eastAsia="Arial Unicode MS" w:hAnsi="Arial" w:cs="Arial"/>
          <w:color w:val="2E74B5" w:themeColor="accent1" w:themeShade="BF"/>
        </w:rPr>
        <w:t xml:space="preserve">a la Plataforma Nacional de Transparencia y con el folio de la solicitud de acceso a la información pública </w:t>
      </w:r>
      <w:r w:rsidRPr="008C2CEA">
        <w:rPr>
          <w:rFonts w:ascii="Arial" w:hAnsi="Arial" w:cs="Arial"/>
          <w:b/>
          <w:color w:val="2E74B5" w:themeColor="accent1" w:themeShade="BF"/>
          <w:lang w:val="es-MX"/>
        </w:rPr>
        <w:t>00893818</w:t>
      </w:r>
      <w:r w:rsidR="00106360">
        <w:rPr>
          <w:rFonts w:ascii="Arial" w:hAnsi="Arial" w:cs="Arial"/>
          <w:color w:val="2E74B5" w:themeColor="accent1" w:themeShade="BF"/>
          <w:lang w:val="es-MX"/>
        </w:rPr>
        <w:t xml:space="preserve"> apreció </w:t>
      </w:r>
      <w:r w:rsidR="00E14932" w:rsidRPr="008C2CEA">
        <w:rPr>
          <w:rFonts w:ascii="Arial" w:hAnsi="Arial" w:cs="Arial"/>
          <w:color w:val="2E74B5" w:themeColor="accent1" w:themeShade="BF"/>
          <w:lang w:val="es-MX"/>
        </w:rPr>
        <w:t>lo siguiente</w:t>
      </w:r>
      <w:r w:rsidRPr="008C2CEA">
        <w:rPr>
          <w:rFonts w:ascii="Arial" w:eastAsia="Arial Unicode MS" w:hAnsi="Arial" w:cs="Arial"/>
          <w:color w:val="2E74B5" w:themeColor="accent1" w:themeShade="BF"/>
        </w:rPr>
        <w:t>:</w:t>
      </w:r>
    </w:p>
    <w:p w:rsidR="00230137" w:rsidRPr="008C2CEA" w:rsidRDefault="00230137" w:rsidP="008C2CEA">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r w:rsidRPr="008C2CEA">
        <w:rPr>
          <w:rFonts w:ascii="Arial" w:eastAsia="Arial Unicode MS" w:hAnsi="Arial" w:cs="Arial"/>
          <w:color w:val="2E74B5" w:themeColor="accent1" w:themeShade="BF"/>
        </w:rPr>
        <w:t xml:space="preserve">  </w:t>
      </w:r>
      <w:r w:rsidR="00E14932" w:rsidRPr="008C2CEA">
        <w:rPr>
          <w:rFonts w:cs="Arial"/>
          <w:noProof/>
          <w:color w:val="2E74B5" w:themeColor="accent1" w:themeShade="BF"/>
          <w:lang w:val="es-MX" w:eastAsia="es-MX"/>
        </w:rPr>
        <w:drawing>
          <wp:inline distT="0" distB="0" distL="0" distR="0">
            <wp:extent cx="5610136" cy="14557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25528" cy="1459719"/>
                    </a:xfrm>
                    <a:prstGeom prst="rect">
                      <a:avLst/>
                    </a:prstGeom>
                    <a:noFill/>
                    <a:ln>
                      <a:noFill/>
                    </a:ln>
                  </pic:spPr>
                </pic:pic>
              </a:graphicData>
            </a:graphic>
          </wp:inline>
        </w:drawing>
      </w:r>
    </w:p>
    <w:p w:rsidR="00106360" w:rsidRDefault="00E14932" w:rsidP="008C2CEA">
      <w:pPr>
        <w:pStyle w:val="corte4fondo"/>
        <w:spacing w:line="276" w:lineRule="auto"/>
        <w:ind w:firstLine="0"/>
        <w:rPr>
          <w:rFonts w:eastAsia="Arial Unicode MS" w:cs="Arial"/>
          <w:color w:val="2E74B5" w:themeColor="accent1" w:themeShade="BF"/>
        </w:rPr>
      </w:pPr>
      <w:r w:rsidRPr="008C2CEA">
        <w:rPr>
          <w:rFonts w:eastAsia="Arial Unicode MS" w:cs="Arial"/>
          <w:color w:val="2E74B5" w:themeColor="accent1" w:themeShade="BF"/>
        </w:rPr>
        <w:tab/>
      </w:r>
    </w:p>
    <w:p w:rsidR="00E14932" w:rsidRPr="008C2CEA" w:rsidRDefault="00E14932" w:rsidP="00106360">
      <w:pPr>
        <w:pStyle w:val="corte4fondo"/>
        <w:spacing w:line="276" w:lineRule="auto"/>
        <w:ind w:firstLine="708"/>
        <w:rPr>
          <w:rFonts w:cs="Arial"/>
          <w:b/>
          <w:color w:val="2E74B5" w:themeColor="accent1" w:themeShade="BF"/>
          <w:sz w:val="24"/>
          <w:szCs w:val="24"/>
        </w:rPr>
      </w:pPr>
      <w:r w:rsidRPr="008C2CEA">
        <w:rPr>
          <w:rFonts w:eastAsia="Arial Unicode MS" w:cs="Arial"/>
          <w:color w:val="2E74B5" w:themeColor="accent1" w:themeShade="BF"/>
          <w:sz w:val="24"/>
          <w:szCs w:val="24"/>
        </w:rPr>
        <w:t xml:space="preserve">En la especie, está demostrado que en la Plataforma Nacional de Transparencia aparece que el 08 ocho de noviembre de 2018 dos mil dieciocho, existe una fecha de respuesta a la solicitud de acceso a la información pública, </w:t>
      </w:r>
      <w:r w:rsidRPr="008C2CEA">
        <w:rPr>
          <w:rFonts w:cs="Arial"/>
          <w:color w:val="2E74B5" w:themeColor="accent1" w:themeShade="BF"/>
          <w:sz w:val="24"/>
          <w:szCs w:val="24"/>
        </w:rPr>
        <w:t xml:space="preserve">razón por la cual este motivo de inconformidad es infundado.  </w:t>
      </w:r>
    </w:p>
    <w:p w:rsidR="00232942" w:rsidRPr="008C2CEA" w:rsidRDefault="00232942" w:rsidP="008C2CEA">
      <w:pPr>
        <w:pStyle w:val="corte4fondo"/>
        <w:tabs>
          <w:tab w:val="left" w:pos="709"/>
        </w:tabs>
        <w:spacing w:line="276" w:lineRule="auto"/>
        <w:ind w:left="709" w:firstLine="0"/>
        <w:jc w:val="center"/>
        <w:rPr>
          <w:rFonts w:cs="Arial"/>
          <w:color w:val="2E74B5" w:themeColor="accent1" w:themeShade="BF"/>
          <w:sz w:val="24"/>
          <w:szCs w:val="24"/>
        </w:rPr>
      </w:pPr>
    </w:p>
    <w:p w:rsidR="0072330F" w:rsidRPr="008C2CEA" w:rsidRDefault="005F72B7" w:rsidP="008C2CEA">
      <w:pPr>
        <w:pStyle w:val="corte4fondo"/>
        <w:tabs>
          <w:tab w:val="left" w:pos="709"/>
        </w:tabs>
        <w:spacing w:line="276" w:lineRule="auto"/>
        <w:ind w:left="709" w:firstLine="0"/>
        <w:jc w:val="left"/>
        <w:rPr>
          <w:rFonts w:cs="Arial"/>
          <w:b/>
          <w:color w:val="2E74B5" w:themeColor="accent1" w:themeShade="BF"/>
          <w:sz w:val="24"/>
          <w:szCs w:val="24"/>
        </w:rPr>
      </w:pPr>
      <w:r w:rsidRPr="008C2CEA">
        <w:rPr>
          <w:rFonts w:cs="Arial"/>
          <w:b/>
          <w:color w:val="2E74B5" w:themeColor="accent1" w:themeShade="BF"/>
          <w:sz w:val="24"/>
          <w:szCs w:val="24"/>
        </w:rPr>
        <w:t xml:space="preserve">5.1.2. </w:t>
      </w:r>
      <w:r w:rsidR="00A22098" w:rsidRPr="008C2CEA">
        <w:rPr>
          <w:rFonts w:cs="Arial"/>
          <w:b/>
          <w:color w:val="2E74B5" w:themeColor="accent1" w:themeShade="BF"/>
          <w:sz w:val="24"/>
          <w:szCs w:val="24"/>
        </w:rPr>
        <w:t>S</w:t>
      </w:r>
      <w:r w:rsidR="0072330F" w:rsidRPr="008C2CEA">
        <w:rPr>
          <w:rFonts w:cs="Arial"/>
          <w:b/>
          <w:color w:val="2E74B5" w:themeColor="accent1" w:themeShade="BF"/>
          <w:sz w:val="24"/>
          <w:szCs w:val="24"/>
        </w:rPr>
        <w:t>uplencia</w:t>
      </w:r>
    </w:p>
    <w:p w:rsidR="00A22098" w:rsidRPr="008C2CEA" w:rsidRDefault="00A22098" w:rsidP="008C2CEA">
      <w:pPr>
        <w:pStyle w:val="corte4fondo"/>
        <w:tabs>
          <w:tab w:val="left" w:pos="709"/>
        </w:tabs>
        <w:spacing w:line="276" w:lineRule="auto"/>
        <w:ind w:left="709" w:firstLine="0"/>
        <w:jc w:val="left"/>
        <w:rPr>
          <w:rFonts w:cs="Arial"/>
          <w:color w:val="2E74B5" w:themeColor="accent1" w:themeShade="BF"/>
          <w:sz w:val="24"/>
          <w:szCs w:val="24"/>
        </w:rPr>
      </w:pPr>
    </w:p>
    <w:p w:rsidR="00A22098" w:rsidRPr="008C2CEA" w:rsidRDefault="00232942" w:rsidP="008C2CEA">
      <w:pPr>
        <w:pStyle w:val="corte4fondo"/>
        <w:tabs>
          <w:tab w:val="left" w:pos="567"/>
        </w:tabs>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r>
      <w:r w:rsidR="00A22098" w:rsidRPr="008C2CEA">
        <w:rPr>
          <w:rFonts w:cs="Arial"/>
          <w:color w:val="2E74B5" w:themeColor="accent1" w:themeShade="BF"/>
          <w:sz w:val="24"/>
          <w:szCs w:val="24"/>
        </w:rPr>
        <w:t>Ahora, esta Comisión de Transparencia de conformidad con el artículo 170</w:t>
      </w:r>
      <w:r w:rsidR="00A22098" w:rsidRPr="008C2CEA">
        <w:rPr>
          <w:rStyle w:val="Refdenotaalpie"/>
          <w:rFonts w:cs="Arial"/>
          <w:color w:val="2E74B5" w:themeColor="accent1" w:themeShade="BF"/>
          <w:sz w:val="24"/>
          <w:szCs w:val="24"/>
        </w:rPr>
        <w:footnoteReference w:id="3"/>
      </w:r>
      <w:r w:rsidR="00A22098" w:rsidRPr="008C2CEA">
        <w:rPr>
          <w:rFonts w:cs="Arial"/>
          <w:color w:val="2E74B5" w:themeColor="accent1" w:themeShade="BF"/>
          <w:sz w:val="24"/>
          <w:szCs w:val="24"/>
        </w:rPr>
        <w:t>, segundo párrafo, de la Ley de Transparencia suple la deficiencia de la queja del recurrente.</w:t>
      </w:r>
    </w:p>
    <w:p w:rsidR="00A22098" w:rsidRPr="008C2CEA" w:rsidRDefault="00A22098" w:rsidP="008C2CEA">
      <w:pPr>
        <w:pStyle w:val="corte4fondo"/>
        <w:tabs>
          <w:tab w:val="left" w:pos="567"/>
        </w:tabs>
        <w:spacing w:line="276" w:lineRule="auto"/>
        <w:ind w:firstLine="0"/>
        <w:rPr>
          <w:rFonts w:cs="Arial"/>
          <w:color w:val="2E74B5" w:themeColor="accent1" w:themeShade="BF"/>
          <w:sz w:val="24"/>
          <w:szCs w:val="24"/>
        </w:rPr>
      </w:pPr>
    </w:p>
    <w:p w:rsidR="00A22098" w:rsidRPr="008C2CEA" w:rsidRDefault="00A22098" w:rsidP="008C2CEA">
      <w:pPr>
        <w:pStyle w:val="corte4fondo"/>
        <w:tabs>
          <w:tab w:val="left" w:pos="0"/>
        </w:tabs>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t>Por ello, al existir un motivo de inconformidad por parte del recurrente  contra la respuesta por parte del sujeto obligado y en su agravio, aunque se inconformó del por la falta de respuesta  no expresó razonamiento alguno tendiente a combatir la notificación, entrega o puesta a disposición de información a una modalidad o formato distinto</w:t>
      </w:r>
      <w:r w:rsidR="00595EC4" w:rsidRPr="008C2CEA">
        <w:rPr>
          <w:rFonts w:cs="Arial"/>
          <w:color w:val="2E74B5" w:themeColor="accent1" w:themeShade="BF"/>
          <w:sz w:val="24"/>
          <w:szCs w:val="24"/>
        </w:rPr>
        <w:t xml:space="preserve"> al solicitado</w:t>
      </w:r>
      <w:r w:rsidRPr="008C2CEA">
        <w:rPr>
          <w:rFonts w:cs="Arial"/>
          <w:color w:val="2E74B5" w:themeColor="accent1" w:themeShade="BF"/>
          <w:sz w:val="24"/>
          <w:szCs w:val="24"/>
        </w:rPr>
        <w:t>,</w:t>
      </w:r>
      <w:r w:rsidR="00595EC4" w:rsidRPr="008C2CEA">
        <w:rPr>
          <w:rFonts w:cs="Arial"/>
          <w:color w:val="2E74B5" w:themeColor="accent1" w:themeShade="BF"/>
          <w:sz w:val="24"/>
          <w:szCs w:val="24"/>
        </w:rPr>
        <w:t xml:space="preserve"> </w:t>
      </w:r>
      <w:r w:rsidRPr="008C2CEA">
        <w:rPr>
          <w:rFonts w:cs="Arial"/>
          <w:color w:val="2E74B5" w:themeColor="accent1" w:themeShade="BF"/>
          <w:sz w:val="24"/>
          <w:szCs w:val="24"/>
        </w:rPr>
        <w:t xml:space="preserve">esta Comisión de Transparencia </w:t>
      </w:r>
      <w:r w:rsidRPr="008C2CEA">
        <w:rPr>
          <w:rFonts w:cs="Arial"/>
          <w:b/>
          <w:color w:val="2E74B5" w:themeColor="accent1" w:themeShade="BF"/>
          <w:sz w:val="24"/>
          <w:szCs w:val="24"/>
        </w:rPr>
        <w:t xml:space="preserve">en suplencia </w:t>
      </w:r>
      <w:r w:rsidRPr="008C2CEA">
        <w:rPr>
          <w:rFonts w:cs="Arial"/>
          <w:color w:val="2E74B5" w:themeColor="accent1" w:themeShade="BF"/>
          <w:sz w:val="24"/>
          <w:szCs w:val="24"/>
        </w:rPr>
        <w:t>de la deficiencia del recurrente, analiza la respuesta en cuanto a</w:t>
      </w:r>
      <w:r w:rsidR="00595EC4" w:rsidRPr="008C2CEA">
        <w:rPr>
          <w:rFonts w:cs="Arial"/>
          <w:color w:val="2E74B5" w:themeColor="accent1" w:themeShade="BF"/>
          <w:sz w:val="24"/>
          <w:szCs w:val="24"/>
        </w:rPr>
        <w:t xml:space="preserve"> </w:t>
      </w:r>
      <w:r w:rsidRPr="008C2CEA">
        <w:rPr>
          <w:rFonts w:cs="Arial"/>
          <w:color w:val="2E74B5" w:themeColor="accent1" w:themeShade="BF"/>
          <w:sz w:val="24"/>
          <w:szCs w:val="24"/>
        </w:rPr>
        <w:t>l</w:t>
      </w:r>
      <w:r w:rsidR="00595EC4" w:rsidRPr="008C2CEA">
        <w:rPr>
          <w:rFonts w:cs="Arial"/>
          <w:color w:val="2E74B5" w:themeColor="accent1" w:themeShade="BF"/>
          <w:sz w:val="24"/>
          <w:szCs w:val="24"/>
        </w:rPr>
        <w:t>a</w:t>
      </w:r>
      <w:r w:rsidRPr="008C2CEA">
        <w:rPr>
          <w:rFonts w:cs="Arial"/>
          <w:color w:val="2E74B5" w:themeColor="accent1" w:themeShade="BF"/>
          <w:sz w:val="24"/>
          <w:szCs w:val="24"/>
        </w:rPr>
        <w:t xml:space="preserve"> </w:t>
      </w:r>
      <w:r w:rsidR="00595EC4" w:rsidRPr="008C2CEA">
        <w:rPr>
          <w:rFonts w:cs="Arial"/>
          <w:color w:val="2E74B5" w:themeColor="accent1" w:themeShade="BF"/>
          <w:sz w:val="24"/>
          <w:szCs w:val="24"/>
        </w:rPr>
        <w:t>modalidad</w:t>
      </w:r>
      <w:r w:rsidRPr="008C2CEA">
        <w:rPr>
          <w:rFonts w:cs="Arial"/>
          <w:color w:val="2E74B5" w:themeColor="accent1" w:themeShade="BF"/>
          <w:sz w:val="24"/>
          <w:szCs w:val="24"/>
        </w:rPr>
        <w:t>–respecto de la información que</w:t>
      </w:r>
      <w:r w:rsidR="00595EC4" w:rsidRPr="008C2CEA">
        <w:rPr>
          <w:rFonts w:cs="Arial"/>
          <w:color w:val="2E74B5" w:themeColor="accent1" w:themeShade="BF"/>
          <w:sz w:val="24"/>
          <w:szCs w:val="24"/>
        </w:rPr>
        <w:t xml:space="preserve"> el sujeto obligado puso a </w:t>
      </w:r>
      <w:r w:rsidR="005F72B7" w:rsidRPr="008C2CEA">
        <w:rPr>
          <w:rFonts w:cs="Arial"/>
          <w:color w:val="2E74B5" w:themeColor="accent1" w:themeShade="BF"/>
          <w:sz w:val="24"/>
          <w:szCs w:val="24"/>
        </w:rPr>
        <w:t>disposición la información para consulta directa</w:t>
      </w:r>
      <w:r w:rsidRPr="008C2CEA">
        <w:rPr>
          <w:rFonts w:cs="Arial"/>
          <w:color w:val="2E74B5" w:themeColor="accent1" w:themeShade="BF"/>
          <w:sz w:val="24"/>
          <w:szCs w:val="24"/>
        </w:rPr>
        <w:t>, al recurrente.</w:t>
      </w:r>
    </w:p>
    <w:p w:rsidR="0072330F" w:rsidRPr="008C2CEA" w:rsidRDefault="0072330F" w:rsidP="008C2CEA">
      <w:pPr>
        <w:pStyle w:val="corte4fondo"/>
        <w:spacing w:line="276" w:lineRule="auto"/>
        <w:ind w:left="851" w:firstLine="0"/>
        <w:rPr>
          <w:rFonts w:cs="Arial"/>
          <w:color w:val="2E74B5" w:themeColor="accent1" w:themeShade="BF"/>
          <w:sz w:val="24"/>
          <w:szCs w:val="24"/>
        </w:rPr>
      </w:pPr>
    </w:p>
    <w:p w:rsidR="0072330F" w:rsidRPr="008C2CEA" w:rsidRDefault="00106360" w:rsidP="008C2CEA">
      <w:pPr>
        <w:pStyle w:val="corte4fondo"/>
        <w:spacing w:line="276" w:lineRule="auto"/>
        <w:ind w:left="851" w:firstLine="0"/>
        <w:rPr>
          <w:rFonts w:cs="Arial"/>
          <w:color w:val="2E74B5" w:themeColor="accent1" w:themeShade="BF"/>
          <w:sz w:val="24"/>
          <w:szCs w:val="24"/>
        </w:rPr>
      </w:pPr>
      <w:r>
        <w:rPr>
          <w:rFonts w:cs="Arial"/>
          <w:b/>
          <w:color w:val="2E74B5" w:themeColor="accent1" w:themeShade="BF"/>
          <w:sz w:val="24"/>
          <w:szCs w:val="24"/>
        </w:rPr>
        <w:t>5</w:t>
      </w:r>
      <w:r w:rsidR="0072330F" w:rsidRPr="008C2CEA">
        <w:rPr>
          <w:rFonts w:cs="Arial"/>
          <w:b/>
          <w:color w:val="2E74B5" w:themeColor="accent1" w:themeShade="BF"/>
          <w:sz w:val="24"/>
          <w:szCs w:val="24"/>
        </w:rPr>
        <w:t>.1.</w:t>
      </w:r>
      <w:r>
        <w:rPr>
          <w:rFonts w:cs="Arial"/>
          <w:b/>
          <w:color w:val="2E74B5" w:themeColor="accent1" w:themeShade="BF"/>
          <w:sz w:val="24"/>
          <w:szCs w:val="24"/>
        </w:rPr>
        <w:t>3</w:t>
      </w:r>
      <w:r w:rsidR="0072330F" w:rsidRPr="008C2CEA">
        <w:rPr>
          <w:rFonts w:cs="Arial"/>
          <w:b/>
          <w:color w:val="2E74B5" w:themeColor="accent1" w:themeShade="BF"/>
          <w:sz w:val="24"/>
          <w:szCs w:val="24"/>
        </w:rPr>
        <w:t>. Agravio fundado</w:t>
      </w:r>
      <w:r w:rsidR="0072330F" w:rsidRPr="008C2CEA">
        <w:rPr>
          <w:rFonts w:cs="Arial"/>
          <w:color w:val="2E74B5" w:themeColor="accent1" w:themeShade="BF"/>
          <w:sz w:val="24"/>
          <w:szCs w:val="24"/>
        </w:rPr>
        <w:t>.</w:t>
      </w:r>
    </w:p>
    <w:p w:rsidR="0072330F" w:rsidRPr="008C2CEA" w:rsidRDefault="0072330F" w:rsidP="008C2CEA">
      <w:pPr>
        <w:pStyle w:val="corte4fondo"/>
        <w:tabs>
          <w:tab w:val="left" w:pos="567"/>
        </w:tabs>
        <w:spacing w:line="276" w:lineRule="auto"/>
        <w:rPr>
          <w:rFonts w:cs="Arial"/>
          <w:color w:val="2E74B5" w:themeColor="accent1" w:themeShade="BF"/>
          <w:sz w:val="24"/>
          <w:szCs w:val="24"/>
        </w:rPr>
      </w:pPr>
    </w:p>
    <w:p w:rsidR="0072330F" w:rsidRPr="008C2CEA" w:rsidRDefault="0072330F" w:rsidP="008C2CEA">
      <w:pPr>
        <w:pStyle w:val="corte4fondo"/>
        <w:spacing w:line="276" w:lineRule="auto"/>
        <w:ind w:firstLine="0"/>
        <w:rPr>
          <w:rFonts w:cs="Arial"/>
          <w:color w:val="2E74B5" w:themeColor="accent1" w:themeShade="BF"/>
          <w:sz w:val="24"/>
          <w:szCs w:val="24"/>
        </w:rPr>
      </w:pPr>
      <w:r w:rsidRPr="008C2CEA">
        <w:rPr>
          <w:rFonts w:cs="Arial"/>
          <w:color w:val="2E74B5" w:themeColor="accent1" w:themeShade="BF"/>
          <w:sz w:val="23"/>
          <w:szCs w:val="23"/>
        </w:rPr>
        <w:tab/>
      </w:r>
      <w:r w:rsidRPr="008C2CEA">
        <w:rPr>
          <w:rFonts w:cs="Arial"/>
          <w:color w:val="2E74B5" w:themeColor="accent1" w:themeShade="BF"/>
          <w:sz w:val="24"/>
          <w:szCs w:val="24"/>
        </w:rPr>
        <w:t>Ante todo, es necesario precisar que la autoridad no negó la información por no poseerla, sino en todo caso, la esencia del motivo de inconformidad es por la modalidad, esto es, que la autoridad puso a disposición para su consulta física la información.</w:t>
      </w:r>
    </w:p>
    <w:p w:rsidR="0072330F" w:rsidRPr="008C2CEA" w:rsidRDefault="0072330F" w:rsidP="008C2CEA">
      <w:pPr>
        <w:pStyle w:val="corte4fondo"/>
        <w:spacing w:line="276" w:lineRule="auto"/>
        <w:ind w:firstLine="0"/>
        <w:rPr>
          <w:rFonts w:cs="Arial"/>
          <w:color w:val="2E74B5" w:themeColor="accent1" w:themeShade="BF"/>
          <w:sz w:val="23"/>
          <w:szCs w:val="23"/>
        </w:rPr>
      </w:pPr>
    </w:p>
    <w:p w:rsidR="0072330F" w:rsidRPr="008C2CEA" w:rsidRDefault="0072330F" w:rsidP="008C2CEA">
      <w:pPr>
        <w:pStyle w:val="corte4fondo"/>
        <w:spacing w:line="276" w:lineRule="auto"/>
        <w:ind w:firstLine="708"/>
        <w:rPr>
          <w:rFonts w:cs="Arial"/>
          <w:color w:val="2E74B5" w:themeColor="accent1" w:themeShade="BF"/>
          <w:sz w:val="24"/>
          <w:szCs w:val="24"/>
        </w:rPr>
      </w:pPr>
      <w:r w:rsidRPr="008C2CEA">
        <w:rPr>
          <w:rFonts w:cs="Arial"/>
          <w:color w:val="2E74B5" w:themeColor="accent1" w:themeShade="BF"/>
          <w:sz w:val="24"/>
          <w:szCs w:val="24"/>
        </w:rPr>
        <w:t xml:space="preserve">En la especie la inconformidad </w:t>
      </w:r>
      <w:r w:rsidR="00106360">
        <w:rPr>
          <w:rFonts w:cs="Arial"/>
          <w:color w:val="2E74B5" w:themeColor="accent1" w:themeShade="BF"/>
          <w:sz w:val="24"/>
          <w:szCs w:val="24"/>
        </w:rPr>
        <w:t xml:space="preserve">advertida en suplencia por esta unidad de ponencia </w:t>
      </w:r>
      <w:r w:rsidRPr="008C2CEA">
        <w:rPr>
          <w:rFonts w:cs="Arial"/>
          <w:color w:val="2E74B5" w:themeColor="accent1" w:themeShade="BF"/>
          <w:sz w:val="24"/>
          <w:szCs w:val="24"/>
        </w:rPr>
        <w:t>resulta, fundada en virtud de que el sujeto obligado no atendió la modalidad de entrega de la información, puesto que puso a disposición la información para consulta directa, cuando el peticionario la solicitó de manera expresa a través de la Plataforma Nacional de Transparencia, es decir, de manera electrónica, lo cual se puede corroborar en el propio sistema electrónico.</w:t>
      </w:r>
    </w:p>
    <w:p w:rsidR="0072330F" w:rsidRPr="008C2CEA" w:rsidRDefault="0072330F" w:rsidP="008C2CEA">
      <w:pPr>
        <w:pStyle w:val="corte4fondo"/>
        <w:spacing w:line="276" w:lineRule="auto"/>
        <w:ind w:firstLine="708"/>
        <w:rPr>
          <w:rFonts w:cs="Arial"/>
          <w:color w:val="2E74B5" w:themeColor="accent1" w:themeShade="BF"/>
          <w:sz w:val="24"/>
          <w:szCs w:val="24"/>
        </w:rPr>
      </w:pPr>
    </w:p>
    <w:p w:rsidR="0072330F" w:rsidRPr="008C2CEA" w:rsidRDefault="0072330F" w:rsidP="008C2CEA">
      <w:pPr>
        <w:pStyle w:val="corte4fondo"/>
        <w:tabs>
          <w:tab w:val="left" w:pos="567"/>
        </w:tabs>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t xml:space="preserve">En el caso a tratar, el </w:t>
      </w:r>
      <w:r w:rsidR="00C210AB">
        <w:rPr>
          <w:rFonts w:cs="Arial"/>
          <w:color w:val="2E74B5" w:themeColor="accent1" w:themeShade="BF"/>
          <w:sz w:val="24"/>
          <w:szCs w:val="24"/>
        </w:rPr>
        <w:t>sujeto</w:t>
      </w:r>
      <w:r w:rsidRPr="008C2CEA">
        <w:rPr>
          <w:rFonts w:cs="Arial"/>
          <w:color w:val="2E74B5" w:themeColor="accent1" w:themeShade="BF"/>
          <w:sz w:val="24"/>
          <w:szCs w:val="24"/>
        </w:rPr>
        <w:t xml:space="preserve"> obligado debió de atender los artículos 22, 59, 62, 151, 155 y 165 de la Ley de Transparencia que refieren:</w:t>
      </w:r>
    </w:p>
    <w:p w:rsidR="0072330F" w:rsidRPr="008C2CEA" w:rsidRDefault="0072330F" w:rsidP="008C2CEA">
      <w:pPr>
        <w:pStyle w:val="corte4fondo"/>
        <w:spacing w:line="276" w:lineRule="auto"/>
        <w:ind w:left="708" w:firstLine="1"/>
        <w:rPr>
          <w:rFonts w:cs="Arial"/>
          <w:color w:val="2E74B5" w:themeColor="accent1" w:themeShade="BF"/>
          <w:sz w:val="24"/>
          <w:szCs w:val="24"/>
        </w:rPr>
      </w:pP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b/>
          <w:bCs/>
          <w:i/>
          <w:color w:val="2E74B5" w:themeColor="accent1" w:themeShade="BF"/>
          <w:sz w:val="20"/>
        </w:rPr>
        <w:t xml:space="preserve">ARTÍCULO 22. </w:t>
      </w:r>
      <w:r w:rsidRPr="008C2CEA">
        <w:rPr>
          <w:rFonts w:cs="Arial"/>
          <w:i/>
          <w:color w:val="2E74B5" w:themeColor="accent1" w:themeShade="BF"/>
          <w:sz w:val="20"/>
        </w:rPr>
        <w:t>En el procedimiento de acceso, entrega y publicación de la información se propiciarán las condiciones necesarias para que ésta sea accesible a cualquier persona.</w:t>
      </w:r>
    </w:p>
    <w:p w:rsidR="0072330F" w:rsidRPr="008C2CEA" w:rsidRDefault="0072330F" w:rsidP="008C2CEA">
      <w:pPr>
        <w:pStyle w:val="corte4fondo"/>
        <w:spacing w:line="276" w:lineRule="auto"/>
        <w:ind w:left="708" w:firstLine="1"/>
        <w:rPr>
          <w:rFonts w:cs="Arial"/>
          <w:i/>
          <w:color w:val="2E74B5" w:themeColor="accent1" w:themeShade="BF"/>
          <w:sz w:val="20"/>
        </w:rPr>
      </w:pPr>
    </w:p>
    <w:p w:rsidR="0072330F" w:rsidRPr="008C2CEA" w:rsidRDefault="0072330F" w:rsidP="008C2CEA">
      <w:pPr>
        <w:pStyle w:val="corte4fondo"/>
        <w:spacing w:line="276" w:lineRule="auto"/>
        <w:ind w:left="708" w:firstLine="1"/>
        <w:rPr>
          <w:rFonts w:cs="Arial"/>
          <w:b/>
          <w:bCs/>
          <w:i/>
          <w:color w:val="2E74B5" w:themeColor="accent1" w:themeShade="BF"/>
          <w:sz w:val="20"/>
        </w:rPr>
      </w:pPr>
      <w:r w:rsidRPr="008C2CEA">
        <w:rPr>
          <w:rFonts w:cs="Arial"/>
          <w:b/>
          <w:bCs/>
          <w:i/>
          <w:color w:val="2E74B5" w:themeColor="accent1" w:themeShade="BF"/>
          <w:sz w:val="20"/>
        </w:rPr>
        <w:t xml:space="preserve">ARTÍCULO 59. </w:t>
      </w:r>
      <w:r w:rsidRPr="008C2CEA">
        <w:rPr>
          <w:rFonts w:cs="Arial"/>
          <w:bCs/>
          <w:i/>
          <w:color w:val="2E74B5" w:themeColor="accent1" w:themeShade="BF"/>
          <w:sz w:val="20"/>
        </w:rPr>
        <w:t>Los sujetos obligados deben proporcionar la información solicitada en la modalidad en que se encuentre.</w:t>
      </w:r>
      <w:r w:rsidRPr="008C2CEA">
        <w:rPr>
          <w:rFonts w:cs="Arial"/>
          <w:b/>
          <w:bCs/>
          <w:i/>
          <w:color w:val="2E74B5" w:themeColor="accent1" w:themeShade="BF"/>
          <w:sz w:val="20"/>
        </w:rPr>
        <w:t xml:space="preserve"> </w:t>
      </w:r>
    </w:p>
    <w:p w:rsidR="0072330F" w:rsidRPr="008C2CEA" w:rsidRDefault="0072330F" w:rsidP="008C2CEA">
      <w:pPr>
        <w:pStyle w:val="corte4fondo"/>
        <w:spacing w:line="276" w:lineRule="auto"/>
        <w:ind w:left="708" w:firstLine="1"/>
        <w:rPr>
          <w:rFonts w:cs="Arial"/>
          <w:b/>
          <w:bCs/>
          <w:i/>
          <w:color w:val="2E74B5" w:themeColor="accent1" w:themeShade="BF"/>
          <w:sz w:val="20"/>
        </w:rPr>
      </w:pPr>
      <w:r w:rsidRPr="008C2CEA">
        <w:rPr>
          <w:rFonts w:cs="Arial"/>
          <w:b/>
          <w:bCs/>
          <w:i/>
          <w:color w:val="2E74B5" w:themeColor="accent1" w:themeShade="BF"/>
          <w:sz w:val="20"/>
        </w:rPr>
        <w:t xml:space="preserve"> </w:t>
      </w:r>
    </w:p>
    <w:p w:rsidR="0072330F" w:rsidRPr="008C2CEA" w:rsidRDefault="0072330F" w:rsidP="008C2CEA">
      <w:pPr>
        <w:pStyle w:val="corte4fondo"/>
        <w:spacing w:line="276" w:lineRule="auto"/>
        <w:ind w:left="708" w:firstLine="1"/>
        <w:rPr>
          <w:rFonts w:cs="Arial"/>
          <w:bCs/>
          <w:i/>
          <w:color w:val="2E74B5" w:themeColor="accent1" w:themeShade="BF"/>
          <w:sz w:val="20"/>
        </w:rPr>
      </w:pPr>
      <w:r w:rsidRPr="008C2CEA">
        <w:rPr>
          <w:rFonts w:cs="Arial"/>
          <w:bCs/>
          <w:i/>
          <w:color w:val="2E74B5" w:themeColor="accent1" w:themeShade="BF"/>
          <w:sz w:val="20"/>
        </w:rPr>
        <w:t>Cuando la información requerida se encuentre en dos o más tipos de formatos, el solicitante elegirá entre los formatos, para la entrega correspondiente.</w:t>
      </w:r>
    </w:p>
    <w:p w:rsidR="0072330F" w:rsidRPr="008C2CEA" w:rsidRDefault="0072330F" w:rsidP="008C2CEA">
      <w:pPr>
        <w:pStyle w:val="corte4fondo"/>
        <w:spacing w:line="276" w:lineRule="auto"/>
        <w:ind w:left="708" w:firstLine="1"/>
        <w:rPr>
          <w:rFonts w:cs="Arial"/>
          <w:bCs/>
          <w:i/>
          <w:color w:val="2E74B5" w:themeColor="accent1" w:themeShade="BF"/>
          <w:sz w:val="20"/>
        </w:rPr>
      </w:pP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b/>
          <w:bCs/>
          <w:i/>
          <w:color w:val="2E74B5" w:themeColor="accent1" w:themeShade="BF"/>
          <w:sz w:val="20"/>
        </w:rPr>
        <w:t xml:space="preserve">ARTÍCULO 62. </w:t>
      </w:r>
      <w:r w:rsidRPr="008C2CEA">
        <w:rPr>
          <w:rFonts w:cs="Arial"/>
          <w:i/>
          <w:color w:val="2E74B5" w:themeColor="accent1" w:themeShade="BF"/>
          <w:sz w:val="20"/>
        </w:rPr>
        <w:t xml:space="preserve">Los sujetos obligados deberán atender al principio de máxima publicidad, permitiendo que la información pública se difunda en medios electrónicos que facilite su reproducción directa por el interesado o solicitante. En los demás casos, respetando el principio de gratuidad, los sujetos obligados observarán las cuotas que se fijen en sus respectivas Leyes de Ingresos por su reproducción. </w:t>
      </w: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i/>
          <w:color w:val="2E74B5" w:themeColor="accent1" w:themeShade="BF"/>
          <w:sz w:val="20"/>
        </w:rPr>
        <w:lastRenderedPageBreak/>
        <w:t>Los sujetos obligados que por su naturaleza jurídica no cuenten con Ley de Ingresos, deberá remitirse a la Ley de Ingresos del Estado o Municipios, según corresponda.</w:t>
      </w:r>
    </w:p>
    <w:p w:rsidR="0072330F" w:rsidRPr="008C2CEA" w:rsidRDefault="0072330F" w:rsidP="008C2CEA">
      <w:pPr>
        <w:pStyle w:val="corte4fondo"/>
        <w:spacing w:line="276" w:lineRule="auto"/>
        <w:ind w:left="708" w:firstLine="1"/>
        <w:rPr>
          <w:rFonts w:cs="Arial"/>
          <w:b/>
          <w:i/>
          <w:color w:val="2E74B5" w:themeColor="accent1" w:themeShade="BF"/>
          <w:sz w:val="20"/>
        </w:rPr>
      </w:pP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b/>
          <w:i/>
          <w:color w:val="2E74B5" w:themeColor="accent1" w:themeShade="BF"/>
          <w:sz w:val="20"/>
        </w:rPr>
        <w:t>ARTÍCULO 151.</w:t>
      </w:r>
      <w:r w:rsidRPr="008C2CEA">
        <w:rPr>
          <w:rFonts w:cs="Arial"/>
          <w:i/>
          <w:color w:val="2E74B5" w:themeColor="accent1" w:themeShade="BF"/>
          <w:sz w:val="20"/>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i/>
          <w:color w:val="2E74B5" w:themeColor="accent1" w:themeShade="BF"/>
          <w:sz w:val="20"/>
        </w:rPr>
        <w:t xml:space="preserve"> </w:t>
      </w: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i/>
          <w:color w:val="2E74B5" w:themeColor="accent1" w:themeShade="BF"/>
          <w:sz w:val="20"/>
        </w:rPr>
        <w:t xml:space="preserve">En el caso de que la información solicitada consista en bases de datos se deberá privilegiar la entrega de la misma en Formatos Abiertos. </w:t>
      </w:r>
    </w:p>
    <w:p w:rsidR="0072330F" w:rsidRPr="008C2CEA" w:rsidRDefault="0072330F" w:rsidP="008C2CEA">
      <w:pPr>
        <w:pStyle w:val="corte4fondo"/>
        <w:spacing w:line="276" w:lineRule="auto"/>
        <w:ind w:left="708" w:firstLine="1"/>
        <w:rPr>
          <w:rFonts w:cs="Arial"/>
          <w:i/>
          <w:color w:val="2E74B5" w:themeColor="accent1" w:themeShade="BF"/>
          <w:sz w:val="20"/>
        </w:rPr>
      </w:pP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b/>
          <w:i/>
          <w:color w:val="2E74B5" w:themeColor="accent1" w:themeShade="BF"/>
          <w:sz w:val="20"/>
        </w:rPr>
        <w:t>ARTÍCULO 155.</w:t>
      </w:r>
      <w:r w:rsidRPr="008C2CEA">
        <w:rPr>
          <w:rFonts w:cs="Arial"/>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 </w:t>
      </w: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i/>
          <w:color w:val="2E74B5" w:themeColor="accent1" w:themeShade="BF"/>
          <w:sz w:val="20"/>
        </w:rPr>
        <w:t xml:space="preserve"> </w:t>
      </w: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i/>
          <w:color w:val="2E74B5" w:themeColor="accent1" w:themeShade="BF"/>
          <w:sz w:val="20"/>
        </w:rPr>
        <w:t xml:space="preserve">En cualquier caso, se deberá fundar y motivar la necesidad de ofrecer otras modalidades. </w:t>
      </w:r>
    </w:p>
    <w:p w:rsidR="0072330F" w:rsidRPr="008C2CEA" w:rsidRDefault="0072330F" w:rsidP="008C2CEA">
      <w:pPr>
        <w:pStyle w:val="corte4fondo"/>
        <w:spacing w:line="276" w:lineRule="auto"/>
        <w:ind w:left="708" w:firstLine="1"/>
        <w:rPr>
          <w:rFonts w:cs="Arial"/>
          <w:i/>
          <w:color w:val="2E74B5" w:themeColor="accent1" w:themeShade="BF"/>
          <w:sz w:val="20"/>
        </w:rPr>
      </w:pP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b/>
          <w:bCs/>
          <w:i/>
          <w:color w:val="2E74B5" w:themeColor="accent1" w:themeShade="BF"/>
          <w:sz w:val="20"/>
        </w:rPr>
        <w:t xml:space="preserve">ARTÍCULO 165. </w:t>
      </w:r>
      <w:r w:rsidRPr="008C2CEA">
        <w:rPr>
          <w:rFonts w:cs="Arial"/>
          <w:i/>
          <w:color w:val="2E74B5" w:themeColor="accent1" w:themeShade="BF"/>
          <w:sz w:val="20"/>
        </w:rPr>
        <w:t xml:space="preserve">En caso de existir costos para obtener la información, deberán cubrirse de manera previa a la entrega y no podrán ser superiores a la suma de: </w:t>
      </w:r>
    </w:p>
    <w:p w:rsidR="0072330F" w:rsidRPr="008C2CEA" w:rsidRDefault="0072330F" w:rsidP="008C2CEA">
      <w:pPr>
        <w:pStyle w:val="corte4fondo"/>
        <w:spacing w:line="276" w:lineRule="auto"/>
        <w:ind w:left="708" w:firstLine="1"/>
        <w:rPr>
          <w:rFonts w:cs="Arial"/>
          <w:bCs/>
          <w:i/>
          <w:color w:val="2E74B5" w:themeColor="accent1" w:themeShade="BF"/>
          <w:sz w:val="20"/>
        </w:rPr>
      </w:pPr>
      <w:r w:rsidRPr="008C2CEA">
        <w:rPr>
          <w:rFonts w:cs="Arial"/>
          <w:bCs/>
          <w:i/>
          <w:color w:val="2E74B5" w:themeColor="accent1" w:themeShade="BF"/>
          <w:sz w:val="20"/>
        </w:rPr>
        <w:t>[…]</w:t>
      </w:r>
    </w:p>
    <w:p w:rsidR="0072330F" w:rsidRPr="008C2CEA" w:rsidRDefault="0072330F" w:rsidP="008C2CEA">
      <w:pPr>
        <w:pStyle w:val="corte4fondo"/>
        <w:spacing w:line="276" w:lineRule="auto"/>
        <w:ind w:left="708" w:firstLine="1"/>
        <w:rPr>
          <w:rFonts w:cs="Arial"/>
          <w:i/>
          <w:color w:val="2E74B5" w:themeColor="accent1" w:themeShade="BF"/>
          <w:sz w:val="20"/>
        </w:rPr>
      </w:pPr>
      <w:r w:rsidRPr="008C2CEA">
        <w:rPr>
          <w:rFonts w:cs="Arial"/>
          <w:i/>
          <w:color w:val="2E74B5" w:themeColor="accent1" w:themeShade="BF"/>
          <w:sz w:val="20"/>
        </w:rPr>
        <w:t xml:space="preserve">La información deberá ser entregada sin costo, cuando implique la entrega de no más de veinte hojas simples. Las unidades de transparencia podrán exceptuar el pago de reproducción y envío atendiendo a las circunstancias socioeconómicas del solicitante… </w:t>
      </w:r>
    </w:p>
    <w:p w:rsidR="0072330F" w:rsidRPr="008C2CEA" w:rsidRDefault="0072330F" w:rsidP="008C2CEA">
      <w:pPr>
        <w:pStyle w:val="corte4fondo"/>
        <w:spacing w:line="276" w:lineRule="auto"/>
        <w:ind w:left="708" w:firstLine="1"/>
        <w:rPr>
          <w:rFonts w:cs="Arial"/>
          <w:i/>
          <w:color w:val="2E74B5" w:themeColor="accent1" w:themeShade="BF"/>
          <w:sz w:val="20"/>
        </w:rPr>
      </w:pPr>
    </w:p>
    <w:p w:rsidR="0072330F" w:rsidRPr="008C2CEA" w:rsidRDefault="0072330F" w:rsidP="008C2CEA">
      <w:pPr>
        <w:pStyle w:val="corte4fondo"/>
        <w:tabs>
          <w:tab w:val="left" w:pos="0"/>
        </w:tabs>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t xml:space="preserve">Esto es, que el </w:t>
      </w:r>
      <w:r w:rsidR="006B709B">
        <w:rPr>
          <w:rFonts w:cs="Arial"/>
          <w:color w:val="2E74B5" w:themeColor="accent1" w:themeShade="BF"/>
          <w:sz w:val="24"/>
          <w:szCs w:val="24"/>
        </w:rPr>
        <w:t xml:space="preserve">sujeto </w:t>
      </w:r>
      <w:r w:rsidRPr="008C2CEA">
        <w:rPr>
          <w:rFonts w:cs="Arial"/>
          <w:color w:val="2E74B5" w:themeColor="accent1" w:themeShade="BF"/>
          <w:sz w:val="24"/>
          <w:szCs w:val="24"/>
        </w:rPr>
        <w:t>obligado al no tener la información en la modalidad en que le fue solicitada, esto es de forma electrónica, debió de propiciar las condiciones necesarias para que el procedimiento de acceso y entrega de la información, ello en atención al principio</w:t>
      </w:r>
      <w:r w:rsidR="006B709B">
        <w:rPr>
          <w:rFonts w:cs="Arial"/>
          <w:color w:val="2E74B5" w:themeColor="accent1" w:themeShade="BF"/>
          <w:sz w:val="24"/>
          <w:szCs w:val="24"/>
        </w:rPr>
        <w:t xml:space="preserve"> de</w:t>
      </w:r>
      <w:r w:rsidRPr="008C2CEA">
        <w:rPr>
          <w:rFonts w:cs="Arial"/>
          <w:color w:val="2E74B5" w:themeColor="accent1" w:themeShade="BF"/>
          <w:sz w:val="24"/>
          <w:szCs w:val="24"/>
        </w:rPr>
        <w:t xml:space="preserve"> de máxima publicidad, ya que no se le pudo permitir al solicitante la información medios electrónicos que facilitara su reproducción directa por el interesado.</w:t>
      </w:r>
    </w:p>
    <w:p w:rsidR="0072330F" w:rsidRPr="008C2CEA" w:rsidRDefault="0072330F" w:rsidP="008C2CEA">
      <w:pPr>
        <w:pStyle w:val="corte4fondo"/>
        <w:tabs>
          <w:tab w:val="left" w:pos="0"/>
        </w:tabs>
        <w:spacing w:line="276" w:lineRule="auto"/>
        <w:ind w:firstLine="0"/>
        <w:rPr>
          <w:rFonts w:cs="Arial"/>
          <w:color w:val="2E74B5" w:themeColor="accent1" w:themeShade="BF"/>
          <w:sz w:val="24"/>
          <w:szCs w:val="24"/>
        </w:rPr>
      </w:pPr>
    </w:p>
    <w:p w:rsidR="0072330F" w:rsidRPr="008C2CEA" w:rsidRDefault="0072330F" w:rsidP="008C2CEA">
      <w:pPr>
        <w:pStyle w:val="corte4fondo"/>
        <w:tabs>
          <w:tab w:val="left" w:pos="0"/>
        </w:tabs>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t>De igual forma, de los artículos transcritos se desprende la obligación de los sujetos obligados de garantizar que el acceso a la información se lleve a cabo a través de la modalidad en que fue requerida, lo cual de ninguna forma implica el procesamiento de la información sino que solo trae consigo la digitalización del documento en el que se soporta, es decir, no se manipula el contenido para obtener datos significativos que tiendan a hacer del conocimiento circunstancias específicas que impliquen la emisión de constancias con contenido procesado al interés del particular.</w:t>
      </w:r>
    </w:p>
    <w:p w:rsidR="00005591" w:rsidRDefault="0072330F" w:rsidP="00E54CFD">
      <w:pPr>
        <w:pStyle w:val="corte4fondo"/>
        <w:tabs>
          <w:tab w:val="left" w:pos="0"/>
          <w:tab w:val="right" w:pos="8839"/>
        </w:tabs>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 xml:space="preserve"> </w:t>
      </w:r>
      <w:r w:rsidR="00E54CFD">
        <w:rPr>
          <w:rFonts w:cs="Arial"/>
          <w:color w:val="2E74B5" w:themeColor="accent1" w:themeShade="BF"/>
          <w:sz w:val="24"/>
          <w:szCs w:val="24"/>
        </w:rPr>
        <w:tab/>
      </w:r>
    </w:p>
    <w:p w:rsidR="0072330F" w:rsidRPr="008C2CEA" w:rsidRDefault="00005591" w:rsidP="00005591">
      <w:pPr>
        <w:pStyle w:val="corte4fondo"/>
        <w:tabs>
          <w:tab w:val="left" w:pos="0"/>
        </w:tabs>
        <w:spacing w:line="276" w:lineRule="auto"/>
        <w:ind w:firstLine="0"/>
        <w:rPr>
          <w:rFonts w:cs="Arial"/>
          <w:color w:val="2E74B5" w:themeColor="accent1" w:themeShade="BF"/>
          <w:sz w:val="24"/>
          <w:szCs w:val="24"/>
        </w:rPr>
      </w:pPr>
      <w:r>
        <w:rPr>
          <w:rFonts w:cs="Arial"/>
          <w:color w:val="2E74B5" w:themeColor="accent1" w:themeShade="BF"/>
          <w:sz w:val="24"/>
          <w:szCs w:val="24"/>
        </w:rPr>
        <w:tab/>
      </w:r>
      <w:r w:rsidR="0072330F" w:rsidRPr="008C2CEA">
        <w:rPr>
          <w:rFonts w:cs="Arial"/>
          <w:color w:val="2E74B5" w:themeColor="accent1" w:themeShade="BF"/>
          <w:sz w:val="24"/>
          <w:szCs w:val="24"/>
        </w:rPr>
        <w:t xml:space="preserve">En el caso concreto, la autoridad en ningún momento fundó y motivó tal determinación, pues no explicó de manera razonada como llegó a dicha determinación, pues incluso no especifica la cantidad a que se refiere la información. </w:t>
      </w:r>
    </w:p>
    <w:p w:rsidR="005E2183" w:rsidRDefault="005E2183" w:rsidP="008C2CEA">
      <w:pPr>
        <w:pStyle w:val="corte4fondo"/>
        <w:spacing w:line="276" w:lineRule="auto"/>
        <w:ind w:firstLine="708"/>
        <w:rPr>
          <w:rFonts w:cs="Arial"/>
          <w:color w:val="2E74B5" w:themeColor="accent1" w:themeShade="BF"/>
          <w:sz w:val="24"/>
          <w:szCs w:val="24"/>
          <w:highlight w:val="cyan"/>
        </w:rPr>
      </w:pPr>
    </w:p>
    <w:p w:rsidR="00875550" w:rsidRDefault="00E94C43" w:rsidP="00E94C43">
      <w:pPr>
        <w:pStyle w:val="corte4fondo"/>
        <w:tabs>
          <w:tab w:val="left" w:pos="5391"/>
        </w:tabs>
        <w:spacing w:line="276" w:lineRule="auto"/>
        <w:ind w:firstLine="0"/>
        <w:rPr>
          <w:rFonts w:cs="Arial"/>
          <w:color w:val="2E74B5" w:themeColor="accent1" w:themeShade="BF"/>
          <w:sz w:val="24"/>
          <w:szCs w:val="24"/>
        </w:rPr>
      </w:pPr>
      <w:r>
        <w:rPr>
          <w:rFonts w:cs="Arial"/>
          <w:color w:val="2E74B5" w:themeColor="accent1" w:themeShade="BF"/>
          <w:sz w:val="24"/>
          <w:szCs w:val="24"/>
        </w:rPr>
        <w:t xml:space="preserve">         Por otro lado, no pasa inadvertido para esta </w:t>
      </w:r>
      <w:r w:rsidR="0012630A">
        <w:rPr>
          <w:rFonts w:cs="Arial"/>
          <w:color w:val="2E74B5" w:themeColor="accent1" w:themeShade="BF"/>
          <w:sz w:val="24"/>
          <w:szCs w:val="24"/>
        </w:rPr>
        <w:t>Comisión</w:t>
      </w:r>
      <w:r>
        <w:rPr>
          <w:rFonts w:cs="Arial"/>
          <w:color w:val="2E74B5" w:themeColor="accent1" w:themeShade="BF"/>
          <w:sz w:val="24"/>
          <w:szCs w:val="24"/>
        </w:rPr>
        <w:t xml:space="preserve"> que el sujeto obligado a través de su informe manifestó lo siguiente:</w:t>
      </w:r>
    </w:p>
    <w:p w:rsidR="00E94C43" w:rsidRDefault="00E94C43" w:rsidP="00E94C43">
      <w:pPr>
        <w:pStyle w:val="corte4fondo"/>
        <w:tabs>
          <w:tab w:val="left" w:pos="5391"/>
        </w:tabs>
        <w:spacing w:line="276" w:lineRule="auto"/>
        <w:ind w:firstLine="0"/>
        <w:rPr>
          <w:rFonts w:cs="Arial"/>
          <w:color w:val="2E74B5" w:themeColor="accent1" w:themeShade="BF"/>
          <w:sz w:val="24"/>
          <w:szCs w:val="24"/>
        </w:rPr>
      </w:pPr>
    </w:p>
    <w:p w:rsidR="00E94C43" w:rsidRPr="00E82E77" w:rsidRDefault="00E94C43" w:rsidP="00E94C43">
      <w:pPr>
        <w:pStyle w:val="corte4fondo"/>
        <w:tabs>
          <w:tab w:val="left" w:pos="5391"/>
        </w:tabs>
        <w:spacing w:line="276" w:lineRule="auto"/>
        <w:ind w:firstLine="0"/>
        <w:rPr>
          <w:rFonts w:cs="Arial"/>
          <w:i/>
          <w:color w:val="2E74B5" w:themeColor="accent1" w:themeShade="BF"/>
          <w:sz w:val="20"/>
        </w:rPr>
      </w:pPr>
      <w:r w:rsidRPr="00E82E77">
        <w:rPr>
          <w:rFonts w:cs="Arial"/>
          <w:i/>
          <w:color w:val="2E74B5" w:themeColor="accent1" w:themeShade="BF"/>
          <w:sz w:val="20"/>
        </w:rPr>
        <w:t xml:space="preserve">“…Derivado de la respuesta emitida por este sujeto obligado genero inconformidad al recurrente, manifestando que se inconforma señalando falta de respuesta. </w:t>
      </w:r>
    </w:p>
    <w:p w:rsidR="00E94C43" w:rsidRPr="00E82E77" w:rsidRDefault="00E94C43" w:rsidP="00E94C43">
      <w:pPr>
        <w:pStyle w:val="corte4fondo"/>
        <w:tabs>
          <w:tab w:val="left" w:pos="5391"/>
        </w:tabs>
        <w:spacing w:line="276" w:lineRule="auto"/>
        <w:ind w:firstLine="0"/>
        <w:rPr>
          <w:rFonts w:cs="Arial"/>
          <w:i/>
          <w:color w:val="2E74B5" w:themeColor="accent1" w:themeShade="BF"/>
          <w:sz w:val="20"/>
        </w:rPr>
      </w:pPr>
      <w:r w:rsidRPr="00E82E77">
        <w:rPr>
          <w:rFonts w:cs="Arial"/>
          <w:i/>
          <w:color w:val="2E74B5" w:themeColor="accent1" w:themeShade="BF"/>
          <w:sz w:val="20"/>
        </w:rPr>
        <w:lastRenderedPageBreak/>
        <w:t xml:space="preserve">Por tal motivo, Y AL IGUAL QUE EN DIVERSAS SOLICIUDES se le informó que destino del recurso esta definido en la Ley de Egresos para cubrir los gastos de las unidades de la Contraloría General del Estado </w:t>
      </w:r>
      <w:r w:rsidR="0012630A" w:rsidRPr="00E82E77">
        <w:rPr>
          <w:rFonts w:cs="Arial"/>
          <w:i/>
          <w:color w:val="2E74B5" w:themeColor="accent1" w:themeShade="BF"/>
          <w:sz w:val="20"/>
        </w:rPr>
        <w:t>en ejercicio 2017 fueron transferidos recursos por la cantidad de $800,000.00 y para el 2018 fueron autorizados $22,500.00…”</w:t>
      </w:r>
    </w:p>
    <w:p w:rsidR="0012630A" w:rsidRDefault="0012630A" w:rsidP="00E94C43">
      <w:pPr>
        <w:pStyle w:val="corte4fondo"/>
        <w:tabs>
          <w:tab w:val="left" w:pos="5391"/>
        </w:tabs>
        <w:spacing w:line="276" w:lineRule="auto"/>
        <w:ind w:firstLine="0"/>
        <w:rPr>
          <w:rFonts w:cs="Arial"/>
          <w:color w:val="2E74B5" w:themeColor="accent1" w:themeShade="BF"/>
          <w:sz w:val="24"/>
          <w:szCs w:val="24"/>
        </w:rPr>
      </w:pPr>
    </w:p>
    <w:p w:rsidR="0012630A" w:rsidRPr="00DD0089" w:rsidRDefault="0012630A" w:rsidP="0012630A">
      <w:pPr>
        <w:autoSpaceDE w:val="0"/>
        <w:autoSpaceDN w:val="0"/>
        <w:adjustRightInd w:val="0"/>
        <w:spacing w:after="0" w:line="240" w:lineRule="auto"/>
        <w:ind w:firstLine="708"/>
        <w:jc w:val="both"/>
        <w:rPr>
          <w:rFonts w:ascii="Arial" w:hAnsi="Arial" w:cs="Arial"/>
          <w:color w:val="4F81BD"/>
          <w:sz w:val="24"/>
          <w:szCs w:val="24"/>
        </w:rPr>
      </w:pPr>
      <w:r>
        <w:rPr>
          <w:rFonts w:ascii="Arial" w:hAnsi="Arial" w:cs="Arial"/>
          <w:color w:val="4F81BD"/>
          <w:sz w:val="24"/>
          <w:szCs w:val="24"/>
        </w:rPr>
        <w:t>Al respecto</w:t>
      </w:r>
      <w:r w:rsidRPr="00DD0089">
        <w:rPr>
          <w:rFonts w:ascii="Arial" w:hAnsi="Arial" w:cs="Arial"/>
          <w:color w:val="4F81BD"/>
          <w:sz w:val="24"/>
          <w:szCs w:val="24"/>
        </w:rPr>
        <w:t>, esta Comisión advierte que dicho argumento no lo hizo del conocimiento de</w:t>
      </w:r>
      <w:r>
        <w:rPr>
          <w:rFonts w:ascii="Arial" w:hAnsi="Arial" w:cs="Arial"/>
          <w:color w:val="4F81BD"/>
          <w:sz w:val="24"/>
          <w:szCs w:val="24"/>
        </w:rPr>
        <w:t>l</w:t>
      </w:r>
      <w:r w:rsidRPr="00DD0089">
        <w:rPr>
          <w:rFonts w:ascii="Arial" w:hAnsi="Arial" w:cs="Arial"/>
          <w:color w:val="4F81BD"/>
          <w:sz w:val="24"/>
          <w:szCs w:val="24"/>
        </w:rPr>
        <w:t xml:space="preserve">  ahora recurrente en la respuesta impugnada, por lo que es necesario aclarar al sujeto obligado que el informe de ley no es la vía para que los sujetos obligados mejoren su respuesta, </w:t>
      </w:r>
      <w:r>
        <w:rPr>
          <w:rFonts w:ascii="Arial" w:hAnsi="Arial" w:cs="Arial"/>
          <w:color w:val="4F81BD"/>
          <w:sz w:val="24"/>
          <w:szCs w:val="24"/>
        </w:rPr>
        <w:t>tan es así, que no remitió prueba documental alguna para acreditar tal circunstancia, es decir, que no adjuntó al informe de cuenta, constancia de notificación realizada al solicitante</w:t>
      </w:r>
      <w:r w:rsidRPr="00DD0089">
        <w:rPr>
          <w:rFonts w:ascii="Arial" w:hAnsi="Arial" w:cs="Arial"/>
          <w:color w:val="4F81BD"/>
          <w:sz w:val="24"/>
          <w:szCs w:val="24"/>
        </w:rPr>
        <w:t>.</w:t>
      </w:r>
    </w:p>
    <w:p w:rsidR="00E94C43" w:rsidRPr="008C2CEA" w:rsidRDefault="00E94C43" w:rsidP="00E94C43">
      <w:pPr>
        <w:pStyle w:val="corte4fondo"/>
        <w:tabs>
          <w:tab w:val="left" w:pos="5391"/>
        </w:tabs>
        <w:spacing w:line="276" w:lineRule="auto"/>
        <w:ind w:firstLine="0"/>
        <w:rPr>
          <w:rFonts w:cs="Arial"/>
          <w:color w:val="2E74B5" w:themeColor="accent1" w:themeShade="BF"/>
          <w:sz w:val="24"/>
          <w:szCs w:val="24"/>
        </w:rPr>
      </w:pPr>
    </w:p>
    <w:p w:rsidR="0072330F" w:rsidRPr="008C2CEA" w:rsidRDefault="00005591" w:rsidP="008C2CEA">
      <w:pPr>
        <w:pStyle w:val="corte4fondo"/>
        <w:spacing w:line="276" w:lineRule="auto"/>
        <w:ind w:firstLine="0"/>
        <w:rPr>
          <w:rFonts w:cs="Arial"/>
          <w:color w:val="2E74B5" w:themeColor="accent1" w:themeShade="BF"/>
          <w:sz w:val="24"/>
          <w:szCs w:val="24"/>
        </w:rPr>
      </w:pPr>
      <w:r>
        <w:rPr>
          <w:rFonts w:cs="Arial"/>
          <w:b/>
          <w:color w:val="2E74B5" w:themeColor="accent1" w:themeShade="BF"/>
          <w:sz w:val="24"/>
          <w:szCs w:val="24"/>
        </w:rPr>
        <w:t>5</w:t>
      </w:r>
      <w:r w:rsidR="0072330F" w:rsidRPr="008C2CEA">
        <w:rPr>
          <w:rFonts w:cs="Arial"/>
          <w:b/>
          <w:color w:val="2E74B5" w:themeColor="accent1" w:themeShade="BF"/>
          <w:sz w:val="24"/>
          <w:szCs w:val="24"/>
        </w:rPr>
        <w:t>.2. Modalidad de entrega</w:t>
      </w:r>
      <w:r w:rsidR="0072330F" w:rsidRPr="008C2CEA">
        <w:rPr>
          <w:rFonts w:cs="Arial"/>
          <w:color w:val="2E74B5" w:themeColor="accent1" w:themeShade="BF"/>
          <w:sz w:val="24"/>
          <w:szCs w:val="24"/>
        </w:rPr>
        <w:t>.</w:t>
      </w:r>
    </w:p>
    <w:p w:rsidR="0072330F" w:rsidRPr="008C2CEA" w:rsidRDefault="0072330F" w:rsidP="008C2CEA">
      <w:pPr>
        <w:pStyle w:val="corte4fondo"/>
        <w:spacing w:line="276" w:lineRule="auto"/>
        <w:ind w:firstLine="0"/>
        <w:rPr>
          <w:rFonts w:cs="Arial"/>
          <w:color w:val="2E74B5" w:themeColor="accent1" w:themeShade="BF"/>
          <w:sz w:val="24"/>
          <w:szCs w:val="24"/>
        </w:rPr>
      </w:pPr>
    </w:p>
    <w:p w:rsidR="0072330F" w:rsidRPr="008C2CEA" w:rsidRDefault="0072330F" w:rsidP="008C2CEA">
      <w:pPr>
        <w:pStyle w:val="Prrafodelista"/>
        <w:spacing w:line="276" w:lineRule="auto"/>
        <w:ind w:left="0"/>
        <w:rPr>
          <w:rFonts w:ascii="Arial" w:hAnsi="Arial" w:cs="Arial"/>
          <w:color w:val="2E74B5" w:themeColor="accent1" w:themeShade="BF"/>
          <w:sz w:val="24"/>
        </w:rPr>
      </w:pPr>
      <w:r w:rsidRPr="008C2CEA">
        <w:rPr>
          <w:rFonts w:ascii="Arial" w:hAnsi="Arial" w:cs="Arial"/>
          <w:color w:val="2E74B5" w:themeColor="accent1" w:themeShade="BF"/>
          <w:sz w:val="24"/>
        </w:rPr>
        <w:tab/>
        <w:t>Sobre este tópico los artículos 17, 146, fracción V, primer párrafo y 155, de la Ley de Transparencia establecen que:</w:t>
      </w:r>
    </w:p>
    <w:p w:rsidR="0072330F" w:rsidRPr="008C2CEA" w:rsidRDefault="0072330F" w:rsidP="008C2CEA">
      <w:pPr>
        <w:pStyle w:val="Prrafodelista"/>
        <w:spacing w:line="276" w:lineRule="auto"/>
        <w:ind w:left="0"/>
        <w:rPr>
          <w:rFonts w:ascii="Arial" w:hAnsi="Arial" w:cs="Arial"/>
          <w:color w:val="2E74B5" w:themeColor="accent1" w:themeShade="BF"/>
          <w:sz w:val="24"/>
        </w:rPr>
      </w:pP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4"/>
          <w:szCs w:val="24"/>
        </w:rPr>
      </w:pPr>
      <w:r w:rsidRPr="008C2CEA">
        <w:rPr>
          <w:rFonts w:cs="Arial"/>
          <w:b/>
          <w:bCs/>
          <w:i/>
          <w:color w:val="2E74B5" w:themeColor="accent1" w:themeShade="BF"/>
          <w:sz w:val="20"/>
        </w:rPr>
        <w:t xml:space="preserve">ARTÍCULO 17. </w:t>
      </w:r>
      <w:r w:rsidRPr="008C2CEA">
        <w:rPr>
          <w:rFonts w:cs="Arial"/>
          <w:i/>
          <w:color w:val="2E74B5" w:themeColor="accent1" w:themeShade="BF"/>
          <w:sz w:val="20"/>
        </w:rPr>
        <w:t xml:space="preserve">El ejercicio del derecho de acceso a la información es gratuito y sólo podrá requerirse el cobro correspondiente a la modalidad de reproducción y entrega solicitada. </w:t>
      </w: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0"/>
        </w:rPr>
      </w:pPr>
      <w:r w:rsidRPr="008C2CEA">
        <w:rPr>
          <w:rFonts w:cs="Arial"/>
          <w:i/>
          <w:color w:val="2E74B5" w:themeColor="accent1" w:themeShade="BF"/>
          <w:sz w:val="20"/>
        </w:rPr>
        <w:t>En ningún caso los ajustes razonables que se realicen para el acceso de la información de solicitantes con discapacidad, será con costo a los mismos.</w:t>
      </w: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0"/>
        </w:rPr>
      </w:pP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0"/>
        </w:rPr>
      </w:pPr>
      <w:r w:rsidRPr="008C2CEA">
        <w:rPr>
          <w:rFonts w:cs="Arial"/>
          <w:b/>
          <w:bCs/>
          <w:i/>
          <w:color w:val="2E74B5" w:themeColor="accent1" w:themeShade="BF"/>
          <w:sz w:val="20"/>
        </w:rPr>
        <w:t xml:space="preserve">ARTÍCULO 146. </w:t>
      </w:r>
      <w:r w:rsidRPr="008C2CEA">
        <w:rPr>
          <w:rFonts w:cs="Arial"/>
          <w:i/>
          <w:color w:val="2E74B5" w:themeColor="accent1" w:themeShade="BF"/>
          <w:sz w:val="20"/>
        </w:rPr>
        <w:t xml:space="preserve">Para presentar una solicitud no se podrán exigir mayores requisitos que los siguientes: </w:t>
      </w: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0"/>
        </w:rPr>
      </w:pPr>
      <w:r w:rsidRPr="008C2CEA">
        <w:rPr>
          <w:rFonts w:cs="Arial"/>
          <w:bCs/>
          <w:i/>
          <w:color w:val="2E74B5" w:themeColor="accent1" w:themeShade="BF"/>
          <w:sz w:val="20"/>
        </w:rPr>
        <w:t>[…]</w:t>
      </w: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0"/>
        </w:rPr>
      </w:pPr>
      <w:r w:rsidRPr="008C2CEA">
        <w:rPr>
          <w:rFonts w:cs="Arial"/>
          <w:b/>
          <w:bCs/>
          <w:i/>
          <w:color w:val="2E74B5" w:themeColor="accent1" w:themeShade="BF"/>
          <w:sz w:val="20"/>
        </w:rPr>
        <w:t xml:space="preserve">V. </w:t>
      </w:r>
      <w:r w:rsidRPr="008C2CEA">
        <w:rPr>
          <w:rFonts w:cs="Arial"/>
          <w:i/>
          <w:color w:val="2E74B5" w:themeColor="accent1" w:themeShade="BF"/>
          <w:sz w:val="20"/>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0"/>
        </w:rPr>
      </w:pP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0"/>
        </w:rPr>
      </w:pPr>
      <w:r w:rsidRPr="008C2CEA">
        <w:rPr>
          <w:rFonts w:cs="Arial"/>
          <w:b/>
          <w:i/>
          <w:color w:val="2E74B5" w:themeColor="accent1" w:themeShade="BF"/>
          <w:sz w:val="20"/>
        </w:rPr>
        <w:t>ARTÍCULO 155.</w:t>
      </w:r>
      <w:r w:rsidRPr="008C2CEA">
        <w:rPr>
          <w:rFonts w:cs="Arial"/>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0"/>
        </w:rPr>
      </w:pPr>
      <w:r w:rsidRPr="008C2CEA">
        <w:rPr>
          <w:rFonts w:cs="Arial"/>
          <w:i/>
          <w:color w:val="2E74B5" w:themeColor="accent1" w:themeShade="BF"/>
          <w:sz w:val="20"/>
        </w:rPr>
        <w:t>En cualquier caso, se deberá fundar y motivar la necesidad de ofrecer otras modalidades.</w:t>
      </w:r>
    </w:p>
    <w:p w:rsidR="0072330F" w:rsidRPr="008C2CEA" w:rsidRDefault="0072330F" w:rsidP="008C2CEA">
      <w:pPr>
        <w:pStyle w:val="corte4fondo"/>
        <w:tabs>
          <w:tab w:val="left" w:pos="567"/>
        </w:tabs>
        <w:spacing w:line="276" w:lineRule="auto"/>
        <w:ind w:left="567" w:firstLine="0"/>
        <w:rPr>
          <w:rFonts w:cs="Arial"/>
          <w:i/>
          <w:color w:val="2E74B5" w:themeColor="accent1" w:themeShade="BF"/>
          <w:sz w:val="20"/>
        </w:rPr>
      </w:pPr>
    </w:p>
    <w:p w:rsidR="0072330F" w:rsidRPr="008C2CEA" w:rsidRDefault="0072330F" w:rsidP="008C2CEA">
      <w:pPr>
        <w:pStyle w:val="corte4fondo"/>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72330F" w:rsidRPr="008C2CEA" w:rsidRDefault="0072330F" w:rsidP="008C2CEA">
      <w:pPr>
        <w:pStyle w:val="corte4fondo"/>
        <w:spacing w:line="276" w:lineRule="auto"/>
        <w:ind w:firstLine="0"/>
        <w:rPr>
          <w:rFonts w:cs="Arial"/>
          <w:color w:val="2E74B5" w:themeColor="accent1" w:themeShade="BF"/>
          <w:sz w:val="24"/>
          <w:szCs w:val="24"/>
        </w:rPr>
      </w:pPr>
    </w:p>
    <w:p w:rsidR="0072330F" w:rsidRPr="008C2CEA" w:rsidRDefault="0072330F" w:rsidP="008C2CEA">
      <w:pPr>
        <w:pStyle w:val="corte4fondo"/>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t>Y que, por lo tanto, el ejercicio del derecho de acceso a la información es gratuito y sólo podrá requerirse el cobro correspondiente a la modalidad de reproducción y entrega solicitada.</w:t>
      </w:r>
    </w:p>
    <w:p w:rsidR="0072330F" w:rsidRPr="008C2CEA" w:rsidRDefault="0072330F" w:rsidP="008C2CEA">
      <w:pPr>
        <w:pStyle w:val="corte4fondo"/>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 xml:space="preserve"> </w:t>
      </w:r>
    </w:p>
    <w:p w:rsidR="0072330F" w:rsidRPr="008C2CEA" w:rsidRDefault="0072330F" w:rsidP="008C2CEA">
      <w:pPr>
        <w:pStyle w:val="corte4fondo"/>
        <w:tabs>
          <w:tab w:val="left" w:pos="0"/>
        </w:tabs>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t xml:space="preserve">De ahí que para presentar una solicitud no se podrán exigir mayores requisitos, entre lo que se encuentra el de la modalidad en la que prefiere se otorgue el acceso a la información, por ello, </w:t>
      </w:r>
      <w:r w:rsidRPr="008C2CEA">
        <w:rPr>
          <w:rFonts w:cs="Arial"/>
          <w:color w:val="2E74B5" w:themeColor="accent1" w:themeShade="BF"/>
          <w:sz w:val="24"/>
          <w:szCs w:val="24"/>
          <w:u w:val="single"/>
        </w:rPr>
        <w:t xml:space="preserve">la regla es que el acceso se dará en la modalidad de solicitada </w:t>
      </w:r>
      <w:r w:rsidRPr="008C2CEA">
        <w:rPr>
          <w:rFonts w:cs="Arial"/>
          <w:color w:val="2E74B5" w:themeColor="accent1" w:themeShade="BF"/>
          <w:sz w:val="24"/>
          <w:szCs w:val="24"/>
        </w:rPr>
        <w:t xml:space="preserve">y, en su caso, de envío elegidos por el solicitante y, la excepción es cuando la información no pueda entregarse o enviarse en la </w:t>
      </w:r>
      <w:r w:rsidRPr="008C2CEA">
        <w:rPr>
          <w:rFonts w:cs="Arial"/>
          <w:color w:val="2E74B5" w:themeColor="accent1" w:themeShade="BF"/>
          <w:sz w:val="24"/>
          <w:szCs w:val="24"/>
        </w:rPr>
        <w:lastRenderedPageBreak/>
        <w:t xml:space="preserve">modalidad elegida, el sujeto obligado deberá ofrecer otra u otras modalidades de entrega. </w:t>
      </w:r>
    </w:p>
    <w:p w:rsidR="0072330F" w:rsidRPr="008C2CEA" w:rsidRDefault="0072330F" w:rsidP="008C2CEA">
      <w:pPr>
        <w:pStyle w:val="corte4fondo"/>
        <w:tabs>
          <w:tab w:val="left" w:pos="0"/>
        </w:tabs>
        <w:spacing w:line="276" w:lineRule="auto"/>
        <w:ind w:firstLine="0"/>
        <w:rPr>
          <w:rFonts w:cs="Arial"/>
          <w:color w:val="2E74B5" w:themeColor="accent1" w:themeShade="BF"/>
          <w:sz w:val="24"/>
          <w:szCs w:val="24"/>
        </w:rPr>
      </w:pPr>
    </w:p>
    <w:p w:rsidR="0072330F" w:rsidRPr="008C2CEA" w:rsidRDefault="0072330F" w:rsidP="008C2CEA">
      <w:pPr>
        <w:pStyle w:val="corte4fondo"/>
        <w:tabs>
          <w:tab w:val="left" w:pos="0"/>
        </w:tabs>
        <w:spacing w:line="276" w:lineRule="auto"/>
        <w:ind w:firstLine="0"/>
        <w:rPr>
          <w:rFonts w:cs="Arial"/>
          <w:color w:val="2E74B5" w:themeColor="accent1" w:themeShade="BF"/>
          <w:sz w:val="24"/>
          <w:szCs w:val="24"/>
        </w:rPr>
      </w:pPr>
      <w:r w:rsidRPr="008C2CEA">
        <w:rPr>
          <w:rFonts w:cs="Arial"/>
          <w:color w:val="2E74B5" w:themeColor="accent1" w:themeShade="BF"/>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72330F" w:rsidRPr="008C2CEA" w:rsidRDefault="0072330F" w:rsidP="008C2CEA">
      <w:pPr>
        <w:pStyle w:val="corte4fondo"/>
        <w:tabs>
          <w:tab w:val="left" w:pos="0"/>
        </w:tabs>
        <w:spacing w:line="276" w:lineRule="auto"/>
        <w:ind w:firstLine="0"/>
        <w:rPr>
          <w:rFonts w:cs="Arial"/>
          <w:color w:val="2E74B5" w:themeColor="accent1" w:themeShade="BF"/>
          <w:sz w:val="24"/>
          <w:szCs w:val="24"/>
        </w:rPr>
      </w:pPr>
    </w:p>
    <w:p w:rsidR="0072330F" w:rsidRPr="008C2CEA" w:rsidRDefault="0072330F" w:rsidP="008C2CEA">
      <w:pPr>
        <w:spacing w:after="0"/>
        <w:jc w:val="both"/>
        <w:rPr>
          <w:rFonts w:ascii="Arial" w:eastAsia="Times New Roman" w:hAnsi="Arial" w:cs="Arial"/>
          <w:color w:val="2E74B5" w:themeColor="accent1" w:themeShade="BF"/>
          <w:sz w:val="24"/>
          <w:szCs w:val="24"/>
        </w:rPr>
      </w:pPr>
      <w:r w:rsidRPr="008C2CEA">
        <w:rPr>
          <w:rFonts w:ascii="Arial" w:hAnsi="Arial" w:cs="Arial"/>
          <w:color w:val="2E74B5" w:themeColor="accent1" w:themeShade="BF"/>
          <w:sz w:val="24"/>
          <w:szCs w:val="24"/>
        </w:rPr>
        <w:tab/>
        <w:t xml:space="preserve">Lo anterior, incluso encuentra sustento en </w:t>
      </w:r>
      <w:r w:rsidRPr="008C2CEA">
        <w:rPr>
          <w:rFonts w:ascii="Arial" w:eastAsia="Times New Roman" w:hAnsi="Arial" w:cs="Arial"/>
          <w:color w:val="2E74B5" w:themeColor="accent1" w:themeShade="BF"/>
          <w:sz w:val="24"/>
          <w:szCs w:val="24"/>
        </w:rPr>
        <w:t>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72330F" w:rsidRPr="008C2CEA" w:rsidRDefault="0072330F" w:rsidP="008C2CEA">
      <w:pPr>
        <w:spacing w:after="0"/>
        <w:jc w:val="both"/>
        <w:rPr>
          <w:rFonts w:ascii="Arial" w:eastAsia="Times New Roman" w:hAnsi="Arial" w:cs="Arial"/>
          <w:color w:val="2E74B5" w:themeColor="accent1" w:themeShade="BF"/>
          <w:sz w:val="24"/>
          <w:szCs w:val="24"/>
        </w:rPr>
      </w:pPr>
    </w:p>
    <w:p w:rsidR="0072330F" w:rsidRPr="008C2CEA" w:rsidRDefault="0072330F" w:rsidP="008C2CEA">
      <w:pPr>
        <w:autoSpaceDE w:val="0"/>
        <w:autoSpaceDN w:val="0"/>
        <w:adjustRightInd w:val="0"/>
        <w:spacing w:after="0"/>
        <w:ind w:left="708"/>
        <w:jc w:val="both"/>
        <w:rPr>
          <w:rFonts w:ascii="Arial" w:eastAsia="Times New Roman" w:hAnsi="Arial" w:cs="Arial"/>
          <w:color w:val="2E74B5" w:themeColor="accent1" w:themeShade="BF"/>
          <w:sz w:val="20"/>
          <w:szCs w:val="20"/>
          <w:lang w:eastAsia="es-MX"/>
        </w:rPr>
      </w:pPr>
      <w:r w:rsidRPr="008C2CEA">
        <w:rPr>
          <w:rFonts w:ascii="Arial" w:eastAsia="Times New Roman" w:hAnsi="Arial" w:cs="Arial"/>
          <w:b/>
          <w:bCs/>
          <w:color w:val="2E74B5" w:themeColor="accent1" w:themeShade="BF"/>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sidRPr="008C2CEA">
        <w:rPr>
          <w:rFonts w:ascii="Arial" w:eastAsia="Times New Roman" w:hAnsi="Arial" w:cs="Arial"/>
          <w:color w:val="2E74B5" w:themeColor="accent1" w:themeShade="BF"/>
          <w:sz w:val="20"/>
          <w:szCs w:val="20"/>
          <w:lang w:eastAsia="es-MX"/>
        </w:rPr>
        <w:t>El ejercicio del derecho</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de acceso a la información gubernamental no se entiende</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de forma abstracta y desvinculada a la forma en que los</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gobernados pueden allegarse de aquélla; destacándose que</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la modalidad de entrega de la información resulta de especial</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interés para hacer efectivo este derecho. En este sentido,</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la Comisión para la Transparencia y Acceso a la Información</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de la Suprema Corte de Justicia de la Nación (recurso de</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revisión 1/2005) determinó que el acceso a la información</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no se cumple de forma íntegra cuando se entrega la información al peticionario en una modalidad diversa a la solicitada,</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cuando esta fue la remisión por medios electrónicos,</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toda vez que el otorgamiento en una diversa puede constituir</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un obstáculo material para el ejercicio del derecho</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de acceso a la información tutelado en el artículo 6° constitucional.</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Por lo tanto, si el peticionario solicita por vía</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electrónica determinada información sin precisar la modalidad</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de su preferencia debe presumirse que la requiere</w:t>
      </w:r>
      <w:r w:rsidRPr="008C2CEA">
        <w:rPr>
          <w:rFonts w:ascii="Arial" w:eastAsia="Times New Roman" w:hAnsi="Arial" w:cs="Arial"/>
          <w:b/>
          <w:bCs/>
          <w:color w:val="2E74B5" w:themeColor="accent1" w:themeShade="BF"/>
          <w:sz w:val="20"/>
          <w:szCs w:val="20"/>
          <w:lang w:eastAsia="es-MX"/>
        </w:rPr>
        <w:t xml:space="preserve"> </w:t>
      </w:r>
      <w:r w:rsidRPr="008C2CEA">
        <w:rPr>
          <w:rFonts w:ascii="Arial" w:eastAsia="Times New Roman" w:hAnsi="Arial" w:cs="Arial"/>
          <w:color w:val="2E74B5" w:themeColor="accent1" w:themeShade="BF"/>
          <w:sz w:val="20"/>
          <w:szCs w:val="20"/>
          <w:lang w:eastAsia="es-MX"/>
        </w:rPr>
        <w:t>por esa misma vía.</w:t>
      </w:r>
    </w:p>
    <w:p w:rsidR="0072330F" w:rsidRPr="008C2CEA" w:rsidRDefault="0072330F" w:rsidP="008C2CEA">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72330F" w:rsidRPr="008C2CEA" w:rsidRDefault="0072330F" w:rsidP="008C2CEA">
      <w:pPr>
        <w:autoSpaceDE w:val="0"/>
        <w:autoSpaceDN w:val="0"/>
        <w:adjustRightInd w:val="0"/>
        <w:spacing w:after="0"/>
        <w:jc w:val="both"/>
        <w:rPr>
          <w:rFonts w:ascii="Arial" w:eastAsia="Times New Roman" w:hAnsi="Arial" w:cs="Arial"/>
          <w:bCs/>
          <w:color w:val="2E74B5" w:themeColor="accent1" w:themeShade="BF"/>
          <w:sz w:val="24"/>
          <w:szCs w:val="24"/>
          <w:lang w:eastAsia="es-MX"/>
        </w:rPr>
      </w:pPr>
      <w:r w:rsidRPr="008C2CEA">
        <w:rPr>
          <w:rFonts w:ascii="Arial" w:eastAsia="Times New Roman" w:hAnsi="Arial" w:cs="Arial"/>
          <w:bCs/>
          <w:color w:val="2E74B5" w:themeColor="accent1" w:themeShade="BF"/>
          <w:sz w:val="24"/>
          <w:szCs w:val="24"/>
          <w:lang w:eastAsia="es-MX"/>
        </w:rPr>
        <w:tab/>
        <w:t>Criterio que de conformidad con el artículo 7°</w:t>
      </w:r>
      <w:r w:rsidRPr="008C2CEA">
        <w:rPr>
          <w:rFonts w:ascii="Arial" w:eastAsia="Times New Roman" w:hAnsi="Arial" w:cs="Arial"/>
          <w:bCs/>
          <w:color w:val="2E74B5" w:themeColor="accent1" w:themeShade="BF"/>
          <w:sz w:val="24"/>
          <w:szCs w:val="24"/>
          <w:vertAlign w:val="superscript"/>
          <w:lang w:eastAsia="es-MX"/>
        </w:rPr>
        <w:footnoteReference w:id="4"/>
      </w:r>
      <w:r w:rsidRPr="008C2CEA">
        <w:rPr>
          <w:rFonts w:ascii="Arial" w:eastAsia="Times New Roman" w:hAnsi="Arial" w:cs="Arial"/>
          <w:bCs/>
          <w:color w:val="2E74B5" w:themeColor="accent1" w:themeShade="BF"/>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232942" w:rsidRPr="008C2CEA" w:rsidRDefault="00232942" w:rsidP="008C2CEA">
      <w:pPr>
        <w:pStyle w:val="corte4fondo"/>
        <w:spacing w:line="276" w:lineRule="auto"/>
        <w:ind w:firstLine="0"/>
        <w:rPr>
          <w:rFonts w:cs="Arial"/>
          <w:color w:val="2E74B5" w:themeColor="accent1" w:themeShade="BF"/>
          <w:sz w:val="24"/>
          <w:szCs w:val="24"/>
        </w:rPr>
      </w:pPr>
      <w:r w:rsidRPr="008C2CEA">
        <w:rPr>
          <w:rFonts w:cs="Arial"/>
          <w:color w:val="2E74B5" w:themeColor="accent1" w:themeShade="BF"/>
          <w:sz w:val="24"/>
        </w:rPr>
        <w:t xml:space="preserve"> </w:t>
      </w:r>
    </w:p>
    <w:p w:rsidR="00232942" w:rsidRPr="008C2CEA" w:rsidRDefault="00232942" w:rsidP="008C2CEA">
      <w:pPr>
        <w:pStyle w:val="corte4fondo"/>
        <w:spacing w:line="276" w:lineRule="auto"/>
        <w:rPr>
          <w:rFonts w:cs="Arial"/>
          <w:b/>
          <w:color w:val="2E74B5" w:themeColor="accent1" w:themeShade="BF"/>
          <w:sz w:val="24"/>
          <w:szCs w:val="24"/>
        </w:rPr>
      </w:pPr>
      <w:r w:rsidRPr="008C2CEA">
        <w:rPr>
          <w:rFonts w:cs="Arial"/>
          <w:b/>
          <w:color w:val="2E74B5" w:themeColor="accent1" w:themeShade="BF"/>
          <w:sz w:val="24"/>
          <w:szCs w:val="24"/>
        </w:rPr>
        <w:t>5</w:t>
      </w:r>
      <w:r w:rsidR="00005591">
        <w:rPr>
          <w:rFonts w:cs="Arial"/>
          <w:b/>
          <w:color w:val="2E74B5" w:themeColor="accent1" w:themeShade="BF"/>
          <w:sz w:val="24"/>
          <w:szCs w:val="24"/>
        </w:rPr>
        <w:t>.3</w:t>
      </w:r>
      <w:r w:rsidRPr="008C2CEA">
        <w:rPr>
          <w:rFonts w:cs="Arial"/>
          <w:b/>
          <w:color w:val="2E74B5" w:themeColor="accent1" w:themeShade="BF"/>
          <w:sz w:val="24"/>
          <w:szCs w:val="24"/>
        </w:rPr>
        <w:t xml:space="preserve">. Sentido y Efectos de la Resolución. </w:t>
      </w:r>
    </w:p>
    <w:p w:rsidR="00232942" w:rsidRPr="008C2CEA" w:rsidRDefault="00232942" w:rsidP="008C2CEA">
      <w:pPr>
        <w:autoSpaceDE w:val="0"/>
        <w:autoSpaceDN w:val="0"/>
        <w:adjustRightInd w:val="0"/>
        <w:spacing w:after="0"/>
        <w:jc w:val="both"/>
        <w:rPr>
          <w:rFonts w:ascii="Arial" w:hAnsi="Arial" w:cs="Arial"/>
          <w:color w:val="2E74B5" w:themeColor="accent1" w:themeShade="BF"/>
          <w:sz w:val="24"/>
          <w:szCs w:val="24"/>
        </w:rPr>
      </w:pPr>
    </w:p>
    <w:p w:rsidR="00422608" w:rsidRPr="0099046D" w:rsidRDefault="00232942" w:rsidP="00422608">
      <w:pPr>
        <w:pStyle w:val="corte4fondo"/>
        <w:tabs>
          <w:tab w:val="left" w:pos="567"/>
        </w:tabs>
        <w:spacing w:line="276" w:lineRule="auto"/>
        <w:rPr>
          <w:rFonts w:cs="Arial"/>
          <w:color w:val="2E74B5"/>
          <w:sz w:val="23"/>
          <w:szCs w:val="23"/>
        </w:rPr>
      </w:pPr>
      <w:r w:rsidRPr="008C2CEA">
        <w:rPr>
          <w:rFonts w:cs="Arial"/>
          <w:color w:val="2E74B5" w:themeColor="accent1" w:themeShade="BF"/>
          <w:sz w:val="24"/>
          <w:szCs w:val="24"/>
        </w:rPr>
        <w:lastRenderedPageBreak/>
        <w:t xml:space="preserve">Por lo expuesto en el presente Considerando, </w:t>
      </w:r>
      <w:r w:rsidR="00422608" w:rsidRPr="0099046D">
        <w:rPr>
          <w:rFonts w:cs="Arial"/>
          <w:color w:val="2E74B5"/>
          <w:sz w:val="23"/>
          <w:szCs w:val="23"/>
        </w:rPr>
        <w:t xml:space="preserve">lo procedente es que este Órgano Colegiado de conformidad con el artículo 175, fracción III, de la Ley de Transparencia y Acceso a la Información Pública del Estado </w:t>
      </w:r>
      <w:r w:rsidR="00422608" w:rsidRPr="0099046D">
        <w:rPr>
          <w:rFonts w:cs="Arial"/>
          <w:b/>
          <w:color w:val="2E74B5"/>
          <w:sz w:val="23"/>
          <w:szCs w:val="23"/>
        </w:rPr>
        <w:t xml:space="preserve">revoque </w:t>
      </w:r>
      <w:r w:rsidR="00422608" w:rsidRPr="0099046D">
        <w:rPr>
          <w:rFonts w:cs="Arial"/>
          <w:color w:val="2E74B5"/>
          <w:sz w:val="23"/>
          <w:szCs w:val="23"/>
        </w:rPr>
        <w:t xml:space="preserve">la respuesta proporcionada por </w:t>
      </w:r>
      <w:r w:rsidR="00422608">
        <w:rPr>
          <w:rFonts w:cs="Arial"/>
          <w:color w:val="2E74B5"/>
          <w:sz w:val="23"/>
          <w:szCs w:val="23"/>
        </w:rPr>
        <w:t>el</w:t>
      </w:r>
      <w:r w:rsidR="00422608" w:rsidRPr="0099046D">
        <w:rPr>
          <w:rFonts w:cs="Arial"/>
          <w:color w:val="2E74B5"/>
          <w:sz w:val="23"/>
          <w:szCs w:val="23"/>
        </w:rPr>
        <w:t xml:space="preserve"> sujeto obligado y, éstos emitan otra en la que:</w:t>
      </w:r>
    </w:p>
    <w:p w:rsidR="00232942" w:rsidRPr="008C2CEA" w:rsidRDefault="00232942" w:rsidP="008C2CEA">
      <w:pPr>
        <w:spacing w:after="0"/>
        <w:ind w:firstLine="708"/>
        <w:jc w:val="both"/>
        <w:rPr>
          <w:rFonts w:ascii="Arial" w:hAnsi="Arial" w:cs="Arial"/>
          <w:color w:val="2E74B5" w:themeColor="accent1" w:themeShade="BF"/>
          <w:sz w:val="24"/>
          <w:szCs w:val="24"/>
        </w:rPr>
      </w:pPr>
    </w:p>
    <w:p w:rsidR="005E2183" w:rsidRPr="00422608" w:rsidRDefault="005E2183" w:rsidP="00422608">
      <w:pPr>
        <w:pStyle w:val="Prrafodelista"/>
        <w:numPr>
          <w:ilvl w:val="0"/>
          <w:numId w:val="9"/>
        </w:numPr>
        <w:ind w:left="851" w:hanging="284"/>
        <w:rPr>
          <w:rFonts w:ascii="Arial" w:hAnsi="Arial" w:cs="Arial"/>
          <w:i/>
          <w:color w:val="2E74B5" w:themeColor="accent1" w:themeShade="BF"/>
          <w:sz w:val="20"/>
          <w:szCs w:val="20"/>
        </w:rPr>
      </w:pPr>
      <w:r w:rsidRPr="00422608">
        <w:rPr>
          <w:rFonts w:ascii="Arial" w:hAnsi="Arial" w:cs="Arial"/>
          <w:color w:val="2E74B5" w:themeColor="accent1" w:themeShade="BF"/>
          <w:sz w:val="24"/>
        </w:rPr>
        <w:t xml:space="preserve">Entregue en modalidad electrónica la información solicitada por el particular, y que es relativa a: </w:t>
      </w:r>
      <w:r w:rsidRPr="00422608">
        <w:rPr>
          <w:rFonts w:ascii="Arial" w:hAnsi="Arial" w:cs="Arial"/>
          <w:i/>
          <w:color w:val="2E74B5" w:themeColor="accent1" w:themeShade="BF"/>
          <w:sz w:val="20"/>
          <w:szCs w:val="20"/>
        </w:rPr>
        <w:t>“…Solicito saber hacia donde se canalizo el recurso etiquetado en la ley de ingresos 2018 en el rubro 5.2.1 Prevención y combate a la corrupción con un monto de $99,174,460 pesos, Solicito tambien saber que instituciones recibieron ese recurso …”</w:t>
      </w:r>
      <w:r w:rsidR="00736D93" w:rsidRPr="00422608">
        <w:rPr>
          <w:rFonts w:ascii="Arial" w:hAnsi="Arial" w:cs="Arial"/>
          <w:i/>
          <w:color w:val="2E74B5" w:themeColor="accent1" w:themeShade="BF"/>
          <w:sz w:val="20"/>
          <w:szCs w:val="20"/>
        </w:rPr>
        <w:t xml:space="preserve"> sic.</w:t>
      </w:r>
      <w:r w:rsidRPr="00422608">
        <w:rPr>
          <w:rFonts w:ascii="Arial" w:hAnsi="Arial" w:cs="Arial"/>
          <w:i/>
          <w:color w:val="2E74B5" w:themeColor="accent1" w:themeShade="BF"/>
          <w:sz w:val="20"/>
          <w:szCs w:val="20"/>
        </w:rPr>
        <w:t xml:space="preserve">    </w:t>
      </w:r>
    </w:p>
    <w:p w:rsidR="005E2183" w:rsidRPr="005E2183" w:rsidRDefault="005E2183" w:rsidP="005E2183">
      <w:pPr>
        <w:pStyle w:val="Prrafodelista"/>
        <w:rPr>
          <w:rFonts w:ascii="Arial" w:hAnsi="Arial" w:cs="Arial"/>
          <w:color w:val="2E74B5" w:themeColor="accent1" w:themeShade="BF"/>
          <w:sz w:val="24"/>
        </w:rPr>
      </w:pPr>
    </w:p>
    <w:p w:rsidR="00232942" w:rsidRPr="008C2CEA" w:rsidRDefault="00232942" w:rsidP="008C2CEA">
      <w:pPr>
        <w:pStyle w:val="corte4fondo"/>
        <w:tabs>
          <w:tab w:val="left" w:pos="567"/>
        </w:tabs>
        <w:spacing w:line="276" w:lineRule="auto"/>
        <w:ind w:firstLine="0"/>
        <w:rPr>
          <w:rFonts w:cs="Arial"/>
          <w:b/>
          <w:color w:val="2E74B5" w:themeColor="accent1" w:themeShade="BF"/>
          <w:sz w:val="24"/>
          <w:szCs w:val="24"/>
        </w:rPr>
      </w:pPr>
      <w:r w:rsidRPr="008C2CEA">
        <w:rPr>
          <w:rFonts w:cs="Arial"/>
          <w:b/>
          <w:color w:val="2E74B5" w:themeColor="accent1" w:themeShade="BF"/>
          <w:sz w:val="25"/>
          <w:szCs w:val="25"/>
        </w:rPr>
        <w:tab/>
      </w:r>
      <w:r w:rsidR="00005591">
        <w:rPr>
          <w:rFonts w:cs="Arial"/>
          <w:b/>
          <w:color w:val="2E74B5" w:themeColor="accent1" w:themeShade="BF"/>
          <w:sz w:val="24"/>
          <w:szCs w:val="24"/>
        </w:rPr>
        <w:t>5.4</w:t>
      </w:r>
      <w:r w:rsidRPr="008C2CEA">
        <w:rPr>
          <w:rFonts w:cs="Arial"/>
          <w:b/>
          <w:color w:val="2E74B5" w:themeColor="accent1" w:themeShade="BF"/>
          <w:sz w:val="24"/>
          <w:szCs w:val="24"/>
        </w:rPr>
        <w:t>. Precisiones de esta resolución.</w:t>
      </w:r>
    </w:p>
    <w:p w:rsidR="00232942" w:rsidRPr="008C2CEA" w:rsidRDefault="00232942" w:rsidP="008C2CEA">
      <w:pPr>
        <w:pStyle w:val="corte4fondo"/>
        <w:tabs>
          <w:tab w:val="left" w:pos="567"/>
        </w:tabs>
        <w:spacing w:line="276" w:lineRule="auto"/>
        <w:ind w:firstLine="0"/>
        <w:rPr>
          <w:rFonts w:cs="Arial"/>
          <w:b/>
          <w:color w:val="2E74B5" w:themeColor="accent1" w:themeShade="BF"/>
          <w:sz w:val="24"/>
          <w:szCs w:val="24"/>
        </w:rPr>
      </w:pPr>
      <w:r w:rsidRPr="008C2CEA">
        <w:rPr>
          <w:rFonts w:cs="Arial"/>
          <w:b/>
          <w:color w:val="2E74B5" w:themeColor="accent1" w:themeShade="BF"/>
          <w:sz w:val="24"/>
          <w:szCs w:val="24"/>
        </w:rPr>
        <w:tab/>
      </w:r>
    </w:p>
    <w:p w:rsidR="00232942" w:rsidRPr="008C2CEA" w:rsidRDefault="00232942" w:rsidP="008C2CEA">
      <w:pPr>
        <w:pStyle w:val="corte4fondo"/>
        <w:tabs>
          <w:tab w:val="left" w:pos="567"/>
        </w:tabs>
        <w:spacing w:line="276" w:lineRule="auto"/>
        <w:ind w:firstLine="0"/>
        <w:rPr>
          <w:rFonts w:cs="Arial"/>
          <w:color w:val="2E74B5" w:themeColor="accent1" w:themeShade="BF"/>
          <w:sz w:val="24"/>
          <w:szCs w:val="24"/>
        </w:rPr>
      </w:pPr>
      <w:r w:rsidRPr="008C2CEA">
        <w:rPr>
          <w:rFonts w:cs="Arial"/>
          <w:b/>
          <w:color w:val="2E74B5" w:themeColor="accent1" w:themeShade="BF"/>
          <w:sz w:val="24"/>
          <w:szCs w:val="24"/>
        </w:rPr>
        <w:tab/>
      </w:r>
      <w:r w:rsidRPr="008C2CEA">
        <w:rPr>
          <w:rFonts w:cs="Arial"/>
          <w:color w:val="2E74B5" w:themeColor="accent1" w:themeShade="BF"/>
          <w:sz w:val="24"/>
          <w:szCs w:val="24"/>
        </w:rPr>
        <w:t xml:space="preserve">De conformidad con </w:t>
      </w:r>
      <w:r w:rsidR="006E0992">
        <w:rPr>
          <w:rFonts w:cs="Arial"/>
          <w:color w:val="2E74B5" w:themeColor="accent1" w:themeShade="BF"/>
          <w:sz w:val="24"/>
          <w:szCs w:val="24"/>
        </w:rPr>
        <w:t>la última parte del artículo 175</w:t>
      </w:r>
      <w:r w:rsidRPr="008C2CEA">
        <w:rPr>
          <w:rFonts w:cs="Arial"/>
          <w:color w:val="2E74B5" w:themeColor="accent1" w:themeShade="BF"/>
          <w:sz w:val="24"/>
          <w:szCs w:val="24"/>
        </w:rPr>
        <w:t xml:space="preserve"> de la Ley de Transparencia está Comisión de Transparencia establece los siguientes términos para el cumplimiento de la resolución.</w:t>
      </w:r>
    </w:p>
    <w:p w:rsidR="00232942" w:rsidRPr="008C2CEA" w:rsidRDefault="00232942" w:rsidP="008C2CEA">
      <w:pPr>
        <w:pStyle w:val="corte4fondo"/>
        <w:tabs>
          <w:tab w:val="left" w:pos="567"/>
        </w:tabs>
        <w:spacing w:line="276" w:lineRule="auto"/>
        <w:ind w:firstLine="0"/>
        <w:rPr>
          <w:rFonts w:cs="Arial"/>
          <w:color w:val="2E74B5" w:themeColor="accent1" w:themeShade="BF"/>
          <w:sz w:val="24"/>
          <w:szCs w:val="24"/>
        </w:rPr>
      </w:pPr>
    </w:p>
    <w:p w:rsidR="00232942" w:rsidRPr="008C2CEA" w:rsidRDefault="00232942" w:rsidP="008C2CEA">
      <w:pPr>
        <w:pStyle w:val="corte4fondo"/>
        <w:numPr>
          <w:ilvl w:val="0"/>
          <w:numId w:val="5"/>
        </w:numPr>
        <w:tabs>
          <w:tab w:val="left" w:pos="567"/>
        </w:tabs>
        <w:spacing w:line="276" w:lineRule="auto"/>
        <w:rPr>
          <w:rFonts w:cs="Arial"/>
          <w:color w:val="2E74B5" w:themeColor="accent1" w:themeShade="BF"/>
          <w:sz w:val="24"/>
          <w:szCs w:val="24"/>
        </w:rPr>
      </w:pPr>
      <w:r w:rsidRPr="008C2CEA">
        <w:rPr>
          <w:rFonts w:cs="Arial"/>
          <w:color w:val="2E74B5" w:themeColor="accent1" w:themeShade="BF"/>
          <w:sz w:val="24"/>
          <w:szCs w:val="24"/>
        </w:rPr>
        <w:tab/>
        <w:t>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la particular</w:t>
      </w:r>
      <w:r w:rsidR="006E0992">
        <w:rPr>
          <w:rFonts w:cs="Arial"/>
          <w:color w:val="2E74B5" w:themeColor="accent1" w:themeShade="BF"/>
          <w:sz w:val="24"/>
          <w:szCs w:val="24"/>
        </w:rPr>
        <w:t xml:space="preserve"> en el recurso de </w:t>
      </w:r>
      <w:r w:rsidR="00736D93">
        <w:rPr>
          <w:rFonts w:cs="Arial"/>
          <w:color w:val="2E74B5" w:themeColor="accent1" w:themeShade="BF"/>
          <w:sz w:val="24"/>
          <w:szCs w:val="24"/>
        </w:rPr>
        <w:t>revisión</w:t>
      </w:r>
      <w:r w:rsidRPr="008C2CEA">
        <w:rPr>
          <w:rFonts w:cs="Arial"/>
          <w:color w:val="2E74B5" w:themeColor="accent1" w:themeShade="BF"/>
          <w:sz w:val="24"/>
          <w:szCs w:val="24"/>
        </w:rPr>
        <w:t xml:space="preserve"> para oír y recibir notificaciones.</w:t>
      </w:r>
    </w:p>
    <w:p w:rsidR="00232942" w:rsidRPr="008C2CEA" w:rsidRDefault="00232942" w:rsidP="008C2CEA">
      <w:pPr>
        <w:pStyle w:val="corte4fondo"/>
        <w:tabs>
          <w:tab w:val="left" w:pos="567"/>
        </w:tabs>
        <w:spacing w:line="276" w:lineRule="auto"/>
        <w:ind w:left="720" w:firstLine="0"/>
        <w:rPr>
          <w:rFonts w:cs="Arial"/>
          <w:color w:val="2E74B5" w:themeColor="accent1" w:themeShade="BF"/>
          <w:sz w:val="24"/>
          <w:szCs w:val="24"/>
        </w:rPr>
      </w:pPr>
    </w:p>
    <w:p w:rsidR="00232942" w:rsidRPr="008C2CEA" w:rsidRDefault="00232942" w:rsidP="008C2CEA">
      <w:pPr>
        <w:pStyle w:val="corte4fondo"/>
        <w:numPr>
          <w:ilvl w:val="0"/>
          <w:numId w:val="5"/>
        </w:numPr>
        <w:tabs>
          <w:tab w:val="left" w:pos="567"/>
        </w:tabs>
        <w:spacing w:line="276" w:lineRule="auto"/>
        <w:rPr>
          <w:rFonts w:cs="Arial"/>
          <w:color w:val="2E74B5" w:themeColor="accent1" w:themeShade="BF"/>
          <w:sz w:val="24"/>
          <w:szCs w:val="24"/>
        </w:rPr>
      </w:pPr>
      <w:r w:rsidRPr="008C2CEA">
        <w:rPr>
          <w:rFonts w:cs="Arial"/>
          <w:color w:val="2E74B5" w:themeColor="accent1" w:themeShade="BF"/>
          <w:sz w:val="24"/>
          <w:szCs w:val="24"/>
        </w:rPr>
        <w:t xml:space="preserve">El sujeto obligado deberá cuidar en todo momento que la información que entregará no contenga datos personales o confidenciales, pues en caso de contener información con esos datos, deberá elaborar la versión pública. </w:t>
      </w:r>
    </w:p>
    <w:p w:rsidR="00232942" w:rsidRPr="008C2CEA" w:rsidRDefault="00232942" w:rsidP="008C2CEA">
      <w:pPr>
        <w:pStyle w:val="corte4fondo"/>
        <w:tabs>
          <w:tab w:val="left" w:pos="567"/>
        </w:tabs>
        <w:spacing w:line="276" w:lineRule="auto"/>
        <w:ind w:firstLine="0"/>
        <w:rPr>
          <w:rFonts w:cs="Arial"/>
          <w:color w:val="2E74B5" w:themeColor="accent1" w:themeShade="BF"/>
          <w:sz w:val="24"/>
          <w:szCs w:val="24"/>
        </w:rPr>
      </w:pPr>
    </w:p>
    <w:p w:rsidR="00232942" w:rsidRPr="008C2CEA" w:rsidRDefault="00005591" w:rsidP="008C2CEA">
      <w:pPr>
        <w:spacing w:after="0"/>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5.5</w:t>
      </w:r>
      <w:r w:rsidR="00232942" w:rsidRPr="008C2CEA">
        <w:rPr>
          <w:rFonts w:ascii="Arial" w:eastAsia="Times New Roman" w:hAnsi="Arial" w:cs="Arial"/>
          <w:b/>
          <w:color w:val="2E74B5" w:themeColor="accent1" w:themeShade="BF"/>
          <w:sz w:val="24"/>
          <w:szCs w:val="24"/>
          <w:lang w:eastAsia="es-MX"/>
        </w:rPr>
        <w:t>. Plazo de diez días hábiles para el cumplimento de esta resolución.</w:t>
      </w:r>
    </w:p>
    <w:p w:rsidR="00232942" w:rsidRPr="008C2CEA" w:rsidRDefault="00232942" w:rsidP="008C2CEA">
      <w:pPr>
        <w:spacing w:after="0"/>
        <w:jc w:val="both"/>
        <w:rPr>
          <w:rFonts w:ascii="Arial" w:eastAsia="Times New Roman" w:hAnsi="Arial" w:cs="Arial"/>
          <w:b/>
          <w:color w:val="2E74B5" w:themeColor="accent1" w:themeShade="BF"/>
          <w:sz w:val="24"/>
          <w:szCs w:val="24"/>
          <w:lang w:eastAsia="es-MX"/>
        </w:rPr>
      </w:pPr>
    </w:p>
    <w:p w:rsidR="00232942" w:rsidRPr="008C2CEA" w:rsidRDefault="00232942" w:rsidP="008C2CEA">
      <w:pPr>
        <w:spacing w:after="0"/>
        <w:ind w:firstLine="360"/>
        <w:jc w:val="both"/>
        <w:rPr>
          <w:rFonts w:ascii="Arial" w:eastAsia="Times New Roman" w:hAnsi="Arial" w:cs="Arial"/>
          <w:color w:val="2E74B5" w:themeColor="accent1" w:themeShade="BF"/>
          <w:sz w:val="24"/>
          <w:szCs w:val="24"/>
          <w:lang w:eastAsia="es-MX"/>
        </w:rPr>
      </w:pPr>
      <w:r w:rsidRPr="008C2CEA">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232942" w:rsidRPr="008C2CEA" w:rsidRDefault="00232942" w:rsidP="008C2CEA">
      <w:pPr>
        <w:spacing w:after="0"/>
        <w:ind w:firstLine="360"/>
        <w:jc w:val="both"/>
        <w:rPr>
          <w:rFonts w:ascii="Arial" w:eastAsia="Times New Roman" w:hAnsi="Arial" w:cs="Arial"/>
          <w:color w:val="2E74B5" w:themeColor="accent1" w:themeShade="BF"/>
          <w:sz w:val="24"/>
          <w:szCs w:val="24"/>
          <w:lang w:eastAsia="es-MX"/>
        </w:rPr>
      </w:pPr>
    </w:p>
    <w:p w:rsidR="00232942" w:rsidRPr="008C2CEA" w:rsidRDefault="00005591" w:rsidP="008C2CEA">
      <w:pPr>
        <w:spacing w:after="0"/>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5.6</w:t>
      </w:r>
      <w:r w:rsidR="00232942" w:rsidRPr="008C2CEA">
        <w:rPr>
          <w:rFonts w:ascii="Arial" w:eastAsia="Times New Roman" w:hAnsi="Arial" w:cs="Arial"/>
          <w:b/>
          <w:color w:val="2E74B5" w:themeColor="accent1" w:themeShade="BF"/>
          <w:sz w:val="24"/>
          <w:szCs w:val="24"/>
          <w:lang w:eastAsia="es-MX"/>
        </w:rPr>
        <w:t>. Informe sobre el cumplimento a la resolución dentro del plazo de tres días hábiles.</w:t>
      </w:r>
    </w:p>
    <w:p w:rsidR="00232942" w:rsidRPr="008C2CEA" w:rsidRDefault="00232942" w:rsidP="008C2CEA">
      <w:pPr>
        <w:spacing w:after="0"/>
        <w:jc w:val="both"/>
        <w:rPr>
          <w:rFonts w:ascii="Arial" w:eastAsia="Times New Roman" w:hAnsi="Arial" w:cs="Arial"/>
          <w:b/>
          <w:color w:val="2E74B5" w:themeColor="accent1" w:themeShade="BF"/>
          <w:sz w:val="24"/>
          <w:szCs w:val="24"/>
          <w:lang w:eastAsia="es-MX"/>
        </w:rPr>
      </w:pPr>
    </w:p>
    <w:p w:rsidR="00232942" w:rsidRPr="008C2CEA" w:rsidRDefault="00232942" w:rsidP="008C2CEA">
      <w:pPr>
        <w:spacing w:after="0"/>
        <w:ind w:firstLine="708"/>
        <w:jc w:val="both"/>
        <w:rPr>
          <w:rFonts w:ascii="Arial" w:eastAsia="Times New Roman" w:hAnsi="Arial" w:cs="Arial"/>
          <w:color w:val="2E74B5" w:themeColor="accent1" w:themeShade="BF"/>
          <w:sz w:val="24"/>
          <w:szCs w:val="24"/>
          <w:lang w:eastAsia="es-MX"/>
        </w:rPr>
      </w:pPr>
      <w:r w:rsidRPr="008C2CEA">
        <w:rPr>
          <w:rFonts w:ascii="Arial" w:eastAsia="Times New Roman" w:hAnsi="Arial" w:cs="Arial"/>
          <w:color w:val="2E74B5" w:themeColor="accent1" w:themeShade="BF"/>
          <w:sz w:val="24"/>
          <w:szCs w:val="24"/>
          <w:lang w:eastAsia="es-MX"/>
        </w:rPr>
        <w:t xml:space="preserve">De conformidad con el artículo 177, segundo párrafo, el sujeto obligado deberá de informar a esta Comisión de Transparencia el cumplimento a la presente resolución en un plazo que no deberá de exceder de tres días siguientes </w:t>
      </w:r>
      <w:r w:rsidRPr="008C2CEA">
        <w:rPr>
          <w:rFonts w:ascii="Arial" w:eastAsia="Times New Roman" w:hAnsi="Arial" w:cs="Arial"/>
          <w:color w:val="2E74B5" w:themeColor="accent1" w:themeShade="BF"/>
          <w:sz w:val="24"/>
          <w:szCs w:val="24"/>
          <w:lang w:eastAsia="es-MX"/>
        </w:rPr>
        <w:lastRenderedPageBreak/>
        <w:t>a los diez días que tiene para la entrega de la información en donde justificará con los documentos necesarios el cumplimento a lo aquí ordenado.</w:t>
      </w:r>
    </w:p>
    <w:p w:rsidR="00232942" w:rsidRPr="008C2CEA" w:rsidRDefault="00232942" w:rsidP="008C2CEA">
      <w:pPr>
        <w:spacing w:after="0"/>
        <w:ind w:firstLine="708"/>
        <w:jc w:val="both"/>
        <w:rPr>
          <w:rFonts w:ascii="Arial" w:eastAsia="Times New Roman" w:hAnsi="Arial" w:cs="Arial"/>
          <w:color w:val="2E74B5" w:themeColor="accent1" w:themeShade="BF"/>
          <w:sz w:val="24"/>
          <w:szCs w:val="24"/>
          <w:lang w:eastAsia="es-MX"/>
        </w:rPr>
      </w:pPr>
    </w:p>
    <w:p w:rsidR="00232942" w:rsidRPr="008C2CEA" w:rsidRDefault="00232942" w:rsidP="008C2CEA">
      <w:pPr>
        <w:spacing w:after="0"/>
        <w:jc w:val="both"/>
        <w:rPr>
          <w:rFonts w:ascii="Arial" w:eastAsia="Times New Roman" w:hAnsi="Arial" w:cs="Arial"/>
          <w:b/>
          <w:color w:val="2E74B5" w:themeColor="accent1" w:themeShade="BF"/>
          <w:sz w:val="24"/>
          <w:szCs w:val="24"/>
          <w:lang w:eastAsia="es-MX"/>
        </w:rPr>
      </w:pPr>
      <w:r w:rsidRPr="008C2CEA">
        <w:rPr>
          <w:rFonts w:ascii="Arial" w:eastAsia="Times New Roman" w:hAnsi="Arial" w:cs="Arial"/>
          <w:b/>
          <w:color w:val="2E74B5" w:themeColor="accent1" w:themeShade="BF"/>
          <w:sz w:val="24"/>
          <w:szCs w:val="24"/>
          <w:lang w:eastAsia="es-MX"/>
        </w:rPr>
        <w:t xml:space="preserve"> </w:t>
      </w:r>
      <w:r w:rsidR="00005591">
        <w:rPr>
          <w:rFonts w:ascii="Arial" w:eastAsia="Times New Roman" w:hAnsi="Arial" w:cs="Arial"/>
          <w:b/>
          <w:color w:val="2E74B5" w:themeColor="accent1" w:themeShade="BF"/>
          <w:sz w:val="24"/>
          <w:szCs w:val="24"/>
          <w:lang w:eastAsia="es-MX"/>
        </w:rPr>
        <w:t xml:space="preserve">      5.7</w:t>
      </w:r>
      <w:r w:rsidRPr="008C2CEA">
        <w:rPr>
          <w:rFonts w:ascii="Arial" w:eastAsia="Times New Roman" w:hAnsi="Arial" w:cs="Arial"/>
          <w:b/>
          <w:color w:val="2E74B5" w:themeColor="accent1" w:themeShade="BF"/>
          <w:sz w:val="24"/>
          <w:szCs w:val="24"/>
          <w:lang w:eastAsia="es-MX"/>
        </w:rPr>
        <w:t>. Medida de apremio en caso de incumplimiento a la resolución.</w:t>
      </w:r>
    </w:p>
    <w:p w:rsidR="00232942" w:rsidRPr="008C2CEA" w:rsidRDefault="00232942" w:rsidP="008C2CEA">
      <w:pPr>
        <w:spacing w:after="0"/>
        <w:jc w:val="both"/>
        <w:rPr>
          <w:rFonts w:ascii="Arial" w:eastAsia="Times New Roman" w:hAnsi="Arial" w:cs="Arial"/>
          <w:b/>
          <w:color w:val="2E74B5" w:themeColor="accent1" w:themeShade="BF"/>
          <w:sz w:val="24"/>
          <w:szCs w:val="24"/>
          <w:lang w:eastAsia="es-MX"/>
        </w:rPr>
      </w:pPr>
    </w:p>
    <w:p w:rsidR="00232942" w:rsidRPr="008C2CEA" w:rsidRDefault="00232942" w:rsidP="008C2CEA">
      <w:pPr>
        <w:pStyle w:val="corte4fondo"/>
        <w:tabs>
          <w:tab w:val="left" w:pos="567"/>
        </w:tabs>
        <w:spacing w:line="276" w:lineRule="auto"/>
        <w:rPr>
          <w:rFonts w:cs="Arial"/>
          <w:color w:val="2E74B5" w:themeColor="accent1" w:themeShade="BF"/>
          <w:sz w:val="24"/>
          <w:szCs w:val="24"/>
        </w:rPr>
      </w:pPr>
      <w:r w:rsidRPr="008C2CEA">
        <w:rPr>
          <w:rFonts w:cs="Arial"/>
          <w:color w:val="2E74B5" w:themeColor="accent1" w:themeShade="BF"/>
          <w:sz w:val="24"/>
          <w:szCs w:val="24"/>
        </w:rPr>
        <w:t xml:space="preserve">Esta Comisión Estatal de Garantía de Acceso a la Información Pública apercibe al ente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232942" w:rsidRPr="008C2CEA" w:rsidRDefault="00232942" w:rsidP="008C2CEA">
      <w:pPr>
        <w:pStyle w:val="corte4fondo"/>
        <w:tabs>
          <w:tab w:val="left" w:pos="567"/>
        </w:tabs>
        <w:spacing w:line="276" w:lineRule="auto"/>
        <w:rPr>
          <w:rFonts w:cs="Arial"/>
          <w:color w:val="2E74B5" w:themeColor="accent1" w:themeShade="BF"/>
          <w:sz w:val="24"/>
          <w:szCs w:val="24"/>
        </w:rPr>
      </w:pPr>
    </w:p>
    <w:p w:rsidR="00232942" w:rsidRPr="008C2CEA" w:rsidRDefault="00232942" w:rsidP="008C2CEA">
      <w:pPr>
        <w:pStyle w:val="corte4fondo"/>
        <w:tabs>
          <w:tab w:val="left" w:pos="567"/>
        </w:tabs>
        <w:spacing w:line="276" w:lineRule="auto"/>
        <w:jc w:val="center"/>
        <w:rPr>
          <w:rFonts w:cs="Arial"/>
          <w:color w:val="2E74B5" w:themeColor="accent1" w:themeShade="BF"/>
          <w:sz w:val="24"/>
          <w:szCs w:val="24"/>
        </w:rPr>
      </w:pPr>
      <w:r w:rsidRPr="008C2CEA">
        <w:rPr>
          <w:rFonts w:cs="Arial"/>
          <w:b/>
          <w:color w:val="2E74B5" w:themeColor="accent1" w:themeShade="BF"/>
          <w:sz w:val="24"/>
          <w:szCs w:val="24"/>
        </w:rPr>
        <w:t>RESOLUTIVO</w:t>
      </w:r>
    </w:p>
    <w:p w:rsidR="00232942" w:rsidRPr="008C2CEA" w:rsidRDefault="00232942" w:rsidP="008C2CEA">
      <w:pPr>
        <w:pStyle w:val="corte4fondo"/>
        <w:tabs>
          <w:tab w:val="left" w:pos="567"/>
        </w:tabs>
        <w:spacing w:line="276" w:lineRule="auto"/>
        <w:rPr>
          <w:rFonts w:cs="Arial"/>
          <w:color w:val="2E74B5" w:themeColor="accent1" w:themeShade="BF"/>
          <w:sz w:val="24"/>
          <w:szCs w:val="24"/>
        </w:rPr>
      </w:pPr>
    </w:p>
    <w:p w:rsidR="00232942" w:rsidRPr="008C2CEA" w:rsidRDefault="00232942" w:rsidP="008C2CEA">
      <w:pPr>
        <w:pStyle w:val="corte4fondo"/>
        <w:tabs>
          <w:tab w:val="left" w:pos="567"/>
        </w:tabs>
        <w:spacing w:line="276" w:lineRule="auto"/>
        <w:rPr>
          <w:rFonts w:cs="Arial"/>
          <w:color w:val="2E74B5" w:themeColor="accent1" w:themeShade="BF"/>
          <w:sz w:val="24"/>
          <w:szCs w:val="24"/>
        </w:rPr>
      </w:pPr>
      <w:r w:rsidRPr="008C2CEA">
        <w:rPr>
          <w:rFonts w:cs="Arial"/>
          <w:color w:val="2E74B5" w:themeColor="accent1" w:themeShade="BF"/>
          <w:sz w:val="24"/>
          <w:szCs w:val="24"/>
        </w:rPr>
        <w:t>Por lo expuesto y fundado, SE RESUELVE:</w:t>
      </w:r>
    </w:p>
    <w:p w:rsidR="00232942" w:rsidRPr="008C2CEA" w:rsidRDefault="00232942" w:rsidP="008C2CEA">
      <w:pPr>
        <w:pStyle w:val="corte4fondo"/>
        <w:spacing w:line="276" w:lineRule="auto"/>
        <w:rPr>
          <w:rFonts w:cs="Arial"/>
          <w:b/>
          <w:color w:val="2E74B5" w:themeColor="accent1" w:themeShade="BF"/>
          <w:sz w:val="24"/>
          <w:szCs w:val="24"/>
        </w:rPr>
      </w:pPr>
    </w:p>
    <w:p w:rsidR="00422608" w:rsidRPr="0099046D" w:rsidRDefault="00232942" w:rsidP="00422608">
      <w:pPr>
        <w:pStyle w:val="corte4fondo"/>
        <w:spacing w:line="276" w:lineRule="auto"/>
        <w:rPr>
          <w:rFonts w:cs="Arial"/>
          <w:b/>
          <w:color w:val="2E74B5"/>
          <w:sz w:val="24"/>
          <w:szCs w:val="24"/>
        </w:rPr>
      </w:pPr>
      <w:r w:rsidRPr="008C2CEA">
        <w:rPr>
          <w:rFonts w:cs="Arial"/>
          <w:b/>
          <w:color w:val="2E74B5" w:themeColor="accent1" w:themeShade="BF"/>
          <w:sz w:val="24"/>
          <w:szCs w:val="24"/>
        </w:rPr>
        <w:t>ÚNICO</w:t>
      </w:r>
      <w:r w:rsidRPr="008C2CEA">
        <w:rPr>
          <w:rFonts w:cs="Arial"/>
          <w:color w:val="2E74B5" w:themeColor="accent1" w:themeShade="BF"/>
          <w:sz w:val="24"/>
          <w:szCs w:val="24"/>
        </w:rPr>
        <w:t xml:space="preserve">. </w:t>
      </w:r>
      <w:r w:rsidR="00422608" w:rsidRPr="0099046D">
        <w:rPr>
          <w:rFonts w:cs="Arial"/>
          <w:color w:val="2E74B5"/>
          <w:sz w:val="24"/>
          <w:szCs w:val="24"/>
        </w:rPr>
        <w:t xml:space="preserve">Se </w:t>
      </w:r>
      <w:r w:rsidR="00422608" w:rsidRPr="0099046D">
        <w:rPr>
          <w:rFonts w:cs="Arial"/>
          <w:b/>
          <w:color w:val="2E74B5"/>
          <w:sz w:val="24"/>
          <w:szCs w:val="24"/>
        </w:rPr>
        <w:t xml:space="preserve">Revoca </w:t>
      </w:r>
      <w:r w:rsidR="00422608" w:rsidRPr="0099046D">
        <w:rPr>
          <w:rFonts w:cs="Arial"/>
          <w:color w:val="2E74B5"/>
          <w:sz w:val="24"/>
          <w:szCs w:val="24"/>
        </w:rPr>
        <w:t xml:space="preserve">la respuesta del sujeto obligado por las razones y fundamentos expuestos en el considerando </w:t>
      </w:r>
      <w:r w:rsidR="00422608">
        <w:rPr>
          <w:rFonts w:cs="Arial"/>
          <w:color w:val="2E74B5"/>
          <w:sz w:val="24"/>
          <w:szCs w:val="24"/>
        </w:rPr>
        <w:t>quinto</w:t>
      </w:r>
      <w:r w:rsidR="00422608" w:rsidRPr="0099046D">
        <w:rPr>
          <w:rFonts w:cs="Arial"/>
          <w:color w:val="2E74B5"/>
          <w:sz w:val="24"/>
          <w:szCs w:val="24"/>
        </w:rPr>
        <w:t xml:space="preserve"> de la presente resolución</w:t>
      </w:r>
      <w:r w:rsidR="00422608">
        <w:rPr>
          <w:rFonts w:cs="Arial"/>
          <w:color w:val="2E74B5"/>
          <w:sz w:val="24"/>
          <w:szCs w:val="24"/>
        </w:rPr>
        <w:t>.</w:t>
      </w:r>
    </w:p>
    <w:p w:rsidR="00232942" w:rsidRPr="008C2CEA" w:rsidRDefault="00232942" w:rsidP="008C2CEA">
      <w:pPr>
        <w:pStyle w:val="corte4fondo"/>
        <w:tabs>
          <w:tab w:val="left" w:pos="567"/>
        </w:tabs>
        <w:spacing w:line="276" w:lineRule="auto"/>
        <w:rPr>
          <w:rFonts w:cs="Arial"/>
          <w:color w:val="2E74B5" w:themeColor="accent1" w:themeShade="BF"/>
          <w:sz w:val="24"/>
          <w:szCs w:val="24"/>
        </w:rPr>
      </w:pPr>
    </w:p>
    <w:p w:rsidR="00232942" w:rsidRPr="008C2CEA" w:rsidRDefault="00232942" w:rsidP="008C2CEA">
      <w:pPr>
        <w:pStyle w:val="corte4fondo"/>
        <w:tabs>
          <w:tab w:val="left" w:pos="567"/>
        </w:tabs>
        <w:spacing w:line="276" w:lineRule="auto"/>
        <w:rPr>
          <w:rFonts w:cs="Arial"/>
          <w:color w:val="2E74B5" w:themeColor="accent1" w:themeShade="BF"/>
          <w:sz w:val="24"/>
          <w:szCs w:val="24"/>
        </w:rPr>
      </w:pPr>
      <w:r w:rsidRPr="008C2CEA">
        <w:rPr>
          <w:rFonts w:cs="Arial"/>
          <w:b/>
          <w:color w:val="2E74B5" w:themeColor="accent1" w:themeShade="BF"/>
          <w:sz w:val="24"/>
          <w:szCs w:val="24"/>
        </w:rPr>
        <w:t xml:space="preserve">Notifíquese; </w:t>
      </w:r>
      <w:r w:rsidRPr="008C2CEA">
        <w:rPr>
          <w:rFonts w:cs="Arial"/>
          <w:color w:val="2E74B5" w:themeColor="accent1" w:themeShade="BF"/>
          <w:sz w:val="24"/>
          <w:szCs w:val="24"/>
        </w:rPr>
        <w:t>por oficio a las autoridades</w:t>
      </w:r>
      <w:r w:rsidRPr="008C2CEA">
        <w:rPr>
          <w:rFonts w:cs="Arial"/>
          <w:b/>
          <w:color w:val="2E74B5" w:themeColor="accent1" w:themeShade="BF"/>
          <w:sz w:val="24"/>
          <w:szCs w:val="24"/>
        </w:rPr>
        <w:t xml:space="preserve"> </w:t>
      </w:r>
      <w:r w:rsidRPr="008C2CEA">
        <w:rPr>
          <w:rFonts w:cs="Arial"/>
          <w:color w:val="2E74B5" w:themeColor="accent1" w:themeShade="BF"/>
          <w:sz w:val="24"/>
          <w:szCs w:val="24"/>
        </w:rPr>
        <w:t>y a la recurrente por el medio que designó.</w:t>
      </w:r>
    </w:p>
    <w:p w:rsidR="00232942" w:rsidRPr="008C2CEA" w:rsidRDefault="00232942" w:rsidP="008C2CEA">
      <w:pPr>
        <w:pStyle w:val="corte4fondo"/>
        <w:tabs>
          <w:tab w:val="left" w:pos="567"/>
        </w:tabs>
        <w:spacing w:line="276" w:lineRule="auto"/>
        <w:rPr>
          <w:rFonts w:cs="Arial"/>
          <w:color w:val="2E74B5" w:themeColor="accent1" w:themeShade="BF"/>
          <w:sz w:val="24"/>
          <w:szCs w:val="24"/>
        </w:rPr>
      </w:pPr>
    </w:p>
    <w:p w:rsidR="00232942" w:rsidRPr="008C2CEA" w:rsidRDefault="00232942" w:rsidP="008C2CEA">
      <w:pPr>
        <w:pStyle w:val="corte4fondo"/>
        <w:tabs>
          <w:tab w:val="left" w:pos="567"/>
        </w:tabs>
        <w:spacing w:line="276" w:lineRule="auto"/>
        <w:rPr>
          <w:rFonts w:eastAsia="Arial Unicode MS" w:cs="Arial"/>
          <w:color w:val="2E74B5" w:themeColor="accent1" w:themeShade="BF"/>
          <w:sz w:val="24"/>
          <w:szCs w:val="24"/>
        </w:rPr>
      </w:pPr>
      <w:r w:rsidRPr="008C2CEA">
        <w:rPr>
          <w:rFonts w:cs="Arial"/>
          <w:color w:val="2E74B5" w:themeColor="accent1" w:themeShade="BF"/>
          <w:sz w:val="24"/>
          <w:szCs w:val="24"/>
        </w:rPr>
        <w:t xml:space="preserve">Así, por unanimidad de votos lo resolvió la Comisión Estatal de Garantía de Acceso a la Información Pública, integrada por los Comisionados Licenciados Mariajosé González Zarzosa, Mtro. Alejandro Lafuente Torres, Paulina Sánchez Pérez del Pozo, Presidente, siendo ponente la última de los nombrados, quienes, en unión de la Licenciada Rosa María Motilla García, Secretaria de Pleno que da fe, firman esta resolución. </w:t>
      </w:r>
      <w:r w:rsidRPr="008C2CEA">
        <w:rPr>
          <w:rFonts w:eastAsia="Arial Unicode MS" w:cs="Arial"/>
          <w:color w:val="2E74B5" w:themeColor="accent1" w:themeShade="BF"/>
          <w:sz w:val="24"/>
          <w:szCs w:val="24"/>
        </w:rPr>
        <w:t xml:space="preserve">   </w:t>
      </w:r>
    </w:p>
    <w:p w:rsidR="00232942" w:rsidRPr="008C2CEA" w:rsidRDefault="00232942" w:rsidP="008C2CEA">
      <w:pPr>
        <w:pStyle w:val="corte4fondo"/>
        <w:tabs>
          <w:tab w:val="left" w:pos="567"/>
        </w:tabs>
        <w:spacing w:line="276" w:lineRule="auto"/>
        <w:rPr>
          <w:rFonts w:cs="Arial"/>
          <w:color w:val="2E74B5" w:themeColor="accent1" w:themeShade="BF"/>
          <w:sz w:val="24"/>
          <w:szCs w:val="24"/>
        </w:rPr>
      </w:pPr>
    </w:p>
    <w:p w:rsidR="00232942" w:rsidRPr="008C2CEA" w:rsidRDefault="00232942" w:rsidP="008C2CEA">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8C2CEA" w:rsidRPr="008C2CEA" w:rsidTr="002975DB">
        <w:trPr>
          <w:trHeight w:val="2654"/>
          <w:jc w:val="center"/>
        </w:trPr>
        <w:tc>
          <w:tcPr>
            <w:tcW w:w="4706" w:type="dxa"/>
            <w:gridSpan w:val="2"/>
          </w:tcPr>
          <w:p w:rsidR="00232942" w:rsidRPr="008C2CEA" w:rsidRDefault="00232942" w:rsidP="008C2CEA">
            <w:pPr>
              <w:spacing w:after="0"/>
              <w:jc w:val="center"/>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 xml:space="preserve">        COMISIONADA </w:t>
            </w:r>
          </w:p>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p w:rsidR="00232942" w:rsidRPr="008C2CEA" w:rsidRDefault="00232942" w:rsidP="008C2CEA">
            <w:pPr>
              <w:tabs>
                <w:tab w:val="left" w:pos="1358"/>
              </w:tabs>
              <w:spacing w:after="0"/>
              <w:ind w:firstLine="36"/>
              <w:jc w:val="center"/>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 xml:space="preserve">MARIAJOSÉ </w:t>
            </w:r>
          </w:p>
          <w:p w:rsidR="00232942" w:rsidRPr="008C2CEA" w:rsidRDefault="00232942" w:rsidP="008C2CEA">
            <w:pPr>
              <w:spacing w:after="0"/>
              <w:ind w:left="360" w:firstLine="36"/>
              <w:jc w:val="center"/>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 xml:space="preserve">GONZÁLEZ ZARZOSA </w:t>
            </w:r>
          </w:p>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p w:rsidR="00232942" w:rsidRPr="008C2CEA" w:rsidRDefault="00232942" w:rsidP="008C2CEA">
            <w:pPr>
              <w:spacing w:after="0"/>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 xml:space="preserve">                   </w:t>
            </w:r>
          </w:p>
          <w:p w:rsidR="00232942" w:rsidRPr="008C2CEA" w:rsidRDefault="00232942" w:rsidP="008C2CEA">
            <w:pPr>
              <w:spacing w:after="0"/>
              <w:rPr>
                <w:rFonts w:ascii="Arial" w:eastAsia="Arial Unicode MS" w:hAnsi="Arial" w:cs="Arial"/>
                <w:b/>
                <w:color w:val="2E74B5" w:themeColor="accent1" w:themeShade="BF"/>
                <w:sz w:val="24"/>
                <w:szCs w:val="24"/>
              </w:rPr>
            </w:pPr>
          </w:p>
        </w:tc>
        <w:tc>
          <w:tcPr>
            <w:tcW w:w="5194" w:type="dxa"/>
            <w:gridSpan w:val="2"/>
          </w:tcPr>
          <w:p w:rsidR="00232942" w:rsidRPr="008C2CEA" w:rsidRDefault="00232942" w:rsidP="008C2CEA">
            <w:pPr>
              <w:spacing w:after="0"/>
              <w:ind w:left="360" w:firstLine="708"/>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 xml:space="preserve">              COMISIONADO </w:t>
            </w:r>
          </w:p>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p w:rsidR="00232942" w:rsidRPr="008C2CEA" w:rsidRDefault="00232942" w:rsidP="008C2CEA">
            <w:pPr>
              <w:spacing w:after="0"/>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 xml:space="preserve">                     MTRO. ALEJANDRO </w:t>
            </w:r>
          </w:p>
          <w:p w:rsidR="00232942" w:rsidRPr="008C2CEA" w:rsidRDefault="00232942" w:rsidP="008C2CEA">
            <w:pPr>
              <w:pStyle w:val="corte4fondo"/>
              <w:tabs>
                <w:tab w:val="left" w:pos="567"/>
              </w:tabs>
              <w:spacing w:line="276" w:lineRule="auto"/>
              <w:ind w:firstLine="0"/>
              <w:rPr>
                <w:rFonts w:cs="Arial"/>
                <w:i/>
                <w:color w:val="2E74B5" w:themeColor="accent1" w:themeShade="BF"/>
                <w:sz w:val="24"/>
                <w:szCs w:val="24"/>
              </w:rPr>
            </w:pPr>
            <w:r w:rsidRPr="008C2CEA">
              <w:rPr>
                <w:rFonts w:eastAsia="Arial Unicode MS" w:cs="Arial"/>
                <w:b/>
                <w:color w:val="2E74B5" w:themeColor="accent1" w:themeShade="BF"/>
                <w:sz w:val="24"/>
                <w:szCs w:val="24"/>
              </w:rPr>
              <w:t xml:space="preserve">                    LAFUENTE TORRES</w:t>
            </w:r>
          </w:p>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p w:rsidR="00232942" w:rsidRPr="008C2CEA" w:rsidRDefault="00232942" w:rsidP="008C2CEA">
            <w:pPr>
              <w:pStyle w:val="corte4fondo"/>
              <w:tabs>
                <w:tab w:val="left" w:pos="567"/>
              </w:tabs>
              <w:spacing w:line="276" w:lineRule="auto"/>
              <w:ind w:firstLine="0"/>
              <w:rPr>
                <w:rFonts w:eastAsia="Arial Unicode MS" w:cs="Arial"/>
                <w:b/>
                <w:color w:val="2E74B5" w:themeColor="accent1" w:themeShade="BF"/>
                <w:sz w:val="24"/>
                <w:szCs w:val="24"/>
              </w:rPr>
            </w:pPr>
          </w:p>
        </w:tc>
      </w:tr>
      <w:tr w:rsidR="008C2CEA" w:rsidRPr="008C2CEA" w:rsidTr="002975DB">
        <w:trPr>
          <w:trHeight w:val="2085"/>
          <w:jc w:val="center"/>
        </w:trPr>
        <w:tc>
          <w:tcPr>
            <w:tcW w:w="4552" w:type="dxa"/>
          </w:tcPr>
          <w:p w:rsidR="00232942" w:rsidRPr="008C2CEA" w:rsidRDefault="00232942" w:rsidP="008C2CEA">
            <w:pPr>
              <w:spacing w:after="0"/>
              <w:ind w:left="360" w:hanging="360"/>
              <w:jc w:val="center"/>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COMISIONADA PRESIDENTE</w:t>
            </w:r>
          </w:p>
          <w:p w:rsidR="00232942" w:rsidRPr="008C2CEA" w:rsidRDefault="00232942" w:rsidP="008C2CEA">
            <w:pPr>
              <w:spacing w:after="0"/>
              <w:ind w:left="360"/>
              <w:rPr>
                <w:rFonts w:ascii="Arial" w:eastAsia="Arial Unicode MS" w:hAnsi="Arial" w:cs="Arial"/>
                <w:b/>
                <w:color w:val="2E74B5" w:themeColor="accent1" w:themeShade="BF"/>
                <w:sz w:val="24"/>
                <w:szCs w:val="24"/>
              </w:rPr>
            </w:pPr>
          </w:p>
          <w:p w:rsidR="00232942" w:rsidRPr="008C2CEA" w:rsidRDefault="00232942" w:rsidP="008C2CEA">
            <w:pPr>
              <w:spacing w:after="0"/>
              <w:ind w:left="360"/>
              <w:rPr>
                <w:rFonts w:ascii="Arial" w:eastAsia="Arial Unicode MS" w:hAnsi="Arial" w:cs="Arial"/>
                <w:b/>
                <w:color w:val="2E74B5" w:themeColor="accent1" w:themeShade="BF"/>
                <w:sz w:val="24"/>
                <w:szCs w:val="24"/>
              </w:rPr>
            </w:pPr>
          </w:p>
          <w:p w:rsidR="00232942" w:rsidRPr="008C2CEA" w:rsidRDefault="00232942" w:rsidP="008C2CEA">
            <w:pPr>
              <w:spacing w:after="0"/>
              <w:ind w:left="360"/>
              <w:rPr>
                <w:rFonts w:ascii="Arial" w:eastAsia="Arial Unicode MS" w:hAnsi="Arial" w:cs="Arial"/>
                <w:b/>
                <w:color w:val="2E74B5" w:themeColor="accent1" w:themeShade="BF"/>
                <w:sz w:val="24"/>
                <w:szCs w:val="24"/>
              </w:rPr>
            </w:pPr>
          </w:p>
          <w:p w:rsidR="00232942" w:rsidRPr="008C2CEA" w:rsidRDefault="00232942" w:rsidP="008C2CEA">
            <w:pPr>
              <w:spacing w:after="0"/>
              <w:jc w:val="center"/>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 xml:space="preserve">LIC. PAULINA SÁNCHEZ </w:t>
            </w:r>
          </w:p>
          <w:p w:rsidR="00232942" w:rsidRPr="008C2CEA" w:rsidRDefault="00232942" w:rsidP="008C2CEA">
            <w:pPr>
              <w:spacing w:after="0"/>
              <w:jc w:val="center"/>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PÉREZ DEL POZO</w:t>
            </w:r>
          </w:p>
          <w:p w:rsidR="00232942" w:rsidRPr="008C2CEA" w:rsidRDefault="00232942" w:rsidP="008C2CEA">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232942" w:rsidRPr="008C2CEA" w:rsidRDefault="00232942" w:rsidP="008C2CEA">
            <w:pPr>
              <w:spacing w:after="0"/>
              <w:ind w:left="360" w:firstLine="708"/>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SECRETARIA DE PLENO</w:t>
            </w:r>
          </w:p>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p w:rsidR="00232942" w:rsidRPr="008C2CEA" w:rsidRDefault="00232942" w:rsidP="008C2CEA">
            <w:pPr>
              <w:spacing w:after="0"/>
              <w:ind w:left="360" w:firstLine="708"/>
              <w:jc w:val="center"/>
              <w:rPr>
                <w:rFonts w:ascii="Arial" w:eastAsia="Arial Unicode MS" w:hAnsi="Arial" w:cs="Arial"/>
                <w:b/>
                <w:color w:val="2E74B5" w:themeColor="accent1" w:themeShade="BF"/>
                <w:sz w:val="24"/>
                <w:szCs w:val="24"/>
              </w:rPr>
            </w:pPr>
          </w:p>
          <w:p w:rsidR="00232942" w:rsidRPr="008C2CEA" w:rsidRDefault="00232942" w:rsidP="008C2CEA">
            <w:pPr>
              <w:spacing w:after="0"/>
              <w:ind w:left="360" w:hanging="360"/>
              <w:jc w:val="center"/>
              <w:rPr>
                <w:rFonts w:ascii="Arial" w:eastAsia="Arial Unicode MS" w:hAnsi="Arial" w:cs="Arial"/>
                <w:b/>
                <w:color w:val="2E74B5" w:themeColor="accent1" w:themeShade="BF"/>
                <w:sz w:val="24"/>
                <w:szCs w:val="24"/>
              </w:rPr>
            </w:pPr>
            <w:r w:rsidRPr="008C2CEA">
              <w:rPr>
                <w:rFonts w:ascii="Arial" w:eastAsia="Arial Unicode MS" w:hAnsi="Arial" w:cs="Arial"/>
                <w:b/>
                <w:color w:val="2E74B5" w:themeColor="accent1" w:themeShade="BF"/>
                <w:sz w:val="24"/>
                <w:szCs w:val="24"/>
              </w:rPr>
              <w:t xml:space="preserve">LIC. ROSA MARÍA MOTILLA GARCÍA </w:t>
            </w:r>
          </w:p>
        </w:tc>
      </w:tr>
    </w:tbl>
    <w:p w:rsidR="00885318" w:rsidRDefault="00885318" w:rsidP="00885318">
      <w:pPr>
        <w:pStyle w:val="corte4fondo"/>
        <w:tabs>
          <w:tab w:val="left" w:pos="567"/>
        </w:tabs>
        <w:spacing w:line="276" w:lineRule="auto"/>
        <w:ind w:firstLine="0"/>
        <w:rPr>
          <w:rFonts w:cs="Arial"/>
          <w:color w:val="2E74B5" w:themeColor="accent1" w:themeShade="BF"/>
          <w:sz w:val="10"/>
          <w:szCs w:val="10"/>
        </w:rPr>
      </w:pPr>
      <w:r w:rsidRPr="008C2CEA">
        <w:rPr>
          <w:rFonts w:cs="Arial"/>
          <w:color w:val="2E74B5" w:themeColor="accent1" w:themeShade="BF"/>
          <w:sz w:val="10"/>
          <w:szCs w:val="10"/>
        </w:rPr>
        <w:t xml:space="preserve">*ESTAS FIRMAS PERTENECEN A </w:t>
      </w:r>
      <w:r>
        <w:rPr>
          <w:rFonts w:cs="Arial"/>
          <w:color w:val="2E74B5" w:themeColor="accent1" w:themeShade="BF"/>
          <w:sz w:val="10"/>
          <w:szCs w:val="10"/>
        </w:rPr>
        <w:t>LA RESOLUCIÓN DE LA REVISIÓN 959</w:t>
      </w:r>
      <w:r w:rsidRPr="008C2CEA">
        <w:rPr>
          <w:rFonts w:cs="Arial"/>
          <w:color w:val="2E74B5" w:themeColor="accent1" w:themeShade="BF"/>
          <w:sz w:val="10"/>
          <w:szCs w:val="10"/>
        </w:rPr>
        <w:t>/2018-2 QUE FUE INTERPUESTO CONTRA LA SECRETARÍA DE FINANZAS Y QUE</w:t>
      </w:r>
      <w:r>
        <w:rPr>
          <w:rFonts w:cs="Arial"/>
          <w:color w:val="2E74B5" w:themeColor="accent1" w:themeShade="BF"/>
          <w:sz w:val="10"/>
          <w:szCs w:val="10"/>
        </w:rPr>
        <w:t xml:space="preserve"> FUE APROBADA EN LA SESIÓN </w:t>
      </w:r>
      <w:r w:rsidRPr="008C2CEA">
        <w:rPr>
          <w:rFonts w:cs="Arial"/>
          <w:color w:val="2E74B5" w:themeColor="accent1" w:themeShade="BF"/>
          <w:sz w:val="10"/>
          <w:szCs w:val="10"/>
        </w:rPr>
        <w:t>ORDINARIA DEL</w:t>
      </w:r>
      <w:r>
        <w:rPr>
          <w:rFonts w:cs="Arial"/>
          <w:color w:val="2E74B5" w:themeColor="accent1" w:themeShade="BF"/>
          <w:sz w:val="10"/>
          <w:szCs w:val="10"/>
        </w:rPr>
        <w:t xml:space="preserve"> 06 SEIS DE MARZO </w:t>
      </w:r>
      <w:r w:rsidRPr="008C2CEA">
        <w:rPr>
          <w:rFonts w:cs="Arial"/>
          <w:color w:val="2E74B5" w:themeColor="accent1" w:themeShade="BF"/>
          <w:sz w:val="10"/>
          <w:szCs w:val="10"/>
        </w:rPr>
        <w:t xml:space="preserve">DE 2019 DOS MIL DIECINUEVE.                                                                                                                                                             </w:t>
      </w:r>
    </w:p>
    <w:p w:rsidR="00995B21" w:rsidRPr="008C2CEA" w:rsidRDefault="00232942" w:rsidP="00885318">
      <w:pPr>
        <w:pStyle w:val="corte4fondo"/>
        <w:tabs>
          <w:tab w:val="left" w:pos="567"/>
        </w:tabs>
        <w:spacing w:line="276" w:lineRule="auto"/>
        <w:ind w:firstLine="0"/>
        <w:rPr>
          <w:color w:val="2E74B5" w:themeColor="accent1" w:themeShade="BF"/>
        </w:rPr>
      </w:pPr>
      <w:r w:rsidRPr="008C2CEA">
        <w:rPr>
          <w:rFonts w:cs="Arial"/>
          <w:color w:val="2E74B5" w:themeColor="accent1" w:themeShade="BF"/>
          <w:sz w:val="10"/>
          <w:szCs w:val="10"/>
        </w:rPr>
        <w:t xml:space="preserve"> L </w:t>
      </w:r>
      <w:r w:rsidRPr="008C2CEA">
        <w:rPr>
          <w:rFonts w:cs="Arial"/>
          <w:i/>
          <w:color w:val="2E74B5" w:themeColor="accent1" w:themeShade="BF"/>
          <w:sz w:val="10"/>
          <w:szCs w:val="10"/>
        </w:rPr>
        <w:t xml:space="preserve">/MEMH </w:t>
      </w:r>
      <w:r w:rsidR="007C4D28">
        <w:rPr>
          <w:rFonts w:cs="Arial"/>
          <w:i/>
          <w:color w:val="2E74B5" w:themeColor="accent1" w:themeShade="BF"/>
          <w:sz w:val="10"/>
          <w:szCs w:val="10"/>
        </w:rPr>
        <w:t xml:space="preserve">    </w:t>
      </w:r>
    </w:p>
    <w:sectPr w:rsidR="00995B21" w:rsidRPr="008C2CEA" w:rsidSect="0013161B">
      <w:headerReference w:type="default" r:id="rId10"/>
      <w:pgSz w:w="12242" w:h="20163" w:code="5"/>
      <w:pgMar w:top="2948" w:right="851" w:bottom="2381"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3899" w:rsidRDefault="00073899" w:rsidP="00232942">
      <w:pPr>
        <w:spacing w:after="0" w:line="240" w:lineRule="auto"/>
      </w:pPr>
      <w:r>
        <w:separator/>
      </w:r>
    </w:p>
  </w:endnote>
  <w:endnote w:type="continuationSeparator" w:id="0">
    <w:p w:rsidR="00073899" w:rsidRDefault="00073899" w:rsidP="002329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3899" w:rsidRDefault="00073899" w:rsidP="00232942">
      <w:pPr>
        <w:spacing w:after="0" w:line="240" w:lineRule="auto"/>
      </w:pPr>
      <w:r>
        <w:separator/>
      </w:r>
    </w:p>
  </w:footnote>
  <w:footnote w:type="continuationSeparator" w:id="0">
    <w:p w:rsidR="00073899" w:rsidRDefault="00073899" w:rsidP="00232942">
      <w:pPr>
        <w:spacing w:after="0" w:line="240" w:lineRule="auto"/>
      </w:pPr>
      <w:r>
        <w:continuationSeparator/>
      </w:r>
    </w:p>
  </w:footnote>
  <w:footnote w:id="1">
    <w:p w:rsidR="00232942" w:rsidRPr="00DA1577" w:rsidRDefault="00232942" w:rsidP="00232942">
      <w:pPr>
        <w:pStyle w:val="Textonotapie"/>
        <w:jc w:val="both"/>
        <w:rPr>
          <w:rFonts w:ascii="Arial" w:hAnsi="Arial" w:cs="Arial"/>
          <w:sz w:val="16"/>
          <w:szCs w:val="16"/>
        </w:rPr>
      </w:pPr>
      <w:r w:rsidRPr="008F6BAA">
        <w:rPr>
          <w:rStyle w:val="Refdenotaalpie"/>
          <w:rFonts w:ascii="Arial" w:hAnsi="Arial" w:cs="Arial"/>
          <w:color w:val="2E74B5" w:themeColor="accent1" w:themeShade="BF"/>
          <w:sz w:val="16"/>
          <w:szCs w:val="16"/>
        </w:rPr>
        <w:footnoteRef/>
      </w:r>
      <w:r w:rsidRPr="008F6BAA">
        <w:rPr>
          <w:rFonts w:ascii="Arial" w:hAnsi="Arial" w:cs="Arial"/>
          <w:color w:val="2E74B5" w:themeColor="accent1" w:themeShade="BF"/>
          <w:sz w:val="16"/>
          <w:szCs w:val="16"/>
        </w:rPr>
        <w:t xml:space="preserve"> Visible en la foja </w:t>
      </w:r>
      <w:r w:rsidR="00863E51">
        <w:rPr>
          <w:rFonts w:ascii="Arial" w:hAnsi="Arial" w:cs="Arial"/>
          <w:color w:val="2E74B5" w:themeColor="accent1" w:themeShade="BF"/>
          <w:sz w:val="16"/>
          <w:szCs w:val="16"/>
        </w:rPr>
        <w:t xml:space="preserve">1 y </w:t>
      </w:r>
      <w:r>
        <w:rPr>
          <w:rFonts w:ascii="Arial" w:hAnsi="Arial" w:cs="Arial"/>
          <w:color w:val="2E74B5" w:themeColor="accent1" w:themeShade="BF"/>
          <w:sz w:val="16"/>
          <w:szCs w:val="16"/>
        </w:rPr>
        <w:t>2</w:t>
      </w:r>
      <w:r w:rsidRPr="008F6BAA">
        <w:rPr>
          <w:rFonts w:ascii="Arial" w:hAnsi="Arial" w:cs="Arial"/>
          <w:color w:val="2E74B5" w:themeColor="accent1" w:themeShade="BF"/>
          <w:sz w:val="16"/>
          <w:szCs w:val="16"/>
        </w:rPr>
        <w:t xml:space="preserve"> de autos. </w:t>
      </w:r>
    </w:p>
  </w:footnote>
  <w:footnote w:id="2">
    <w:p w:rsidR="00232942" w:rsidRPr="007D79FE" w:rsidRDefault="00232942" w:rsidP="00232942">
      <w:pPr>
        <w:pStyle w:val="Textonotapie"/>
        <w:rPr>
          <w:color w:val="2E74B5" w:themeColor="accent1" w:themeShade="BF"/>
        </w:rPr>
      </w:pPr>
      <w:r w:rsidRPr="007D79FE">
        <w:rPr>
          <w:rStyle w:val="Refdenotaalpie"/>
          <w:color w:val="2E74B5" w:themeColor="accent1" w:themeShade="BF"/>
        </w:rPr>
        <w:footnoteRef/>
      </w:r>
      <w:r w:rsidRPr="007D79FE">
        <w:rPr>
          <w:color w:val="2E74B5" w:themeColor="accent1" w:themeShade="BF"/>
        </w:rPr>
        <w:t xml:space="preserve"> </w:t>
      </w:r>
      <w:r>
        <w:rPr>
          <w:rFonts w:ascii="Arial" w:hAnsi="Arial" w:cs="Arial"/>
          <w:color w:val="2E74B5" w:themeColor="accent1" w:themeShade="BF"/>
          <w:sz w:val="16"/>
          <w:szCs w:val="16"/>
        </w:rPr>
        <w:t>Visible a foja</w:t>
      </w:r>
      <w:r w:rsidRPr="007D79FE">
        <w:rPr>
          <w:rFonts w:ascii="Arial" w:hAnsi="Arial" w:cs="Arial"/>
          <w:color w:val="2E74B5" w:themeColor="accent1" w:themeShade="BF"/>
          <w:sz w:val="16"/>
          <w:szCs w:val="16"/>
        </w:rPr>
        <w:t xml:space="preserve"> </w:t>
      </w:r>
      <w:r w:rsidR="00863E51">
        <w:rPr>
          <w:rFonts w:ascii="Arial" w:hAnsi="Arial" w:cs="Arial"/>
          <w:color w:val="2E74B5" w:themeColor="accent1" w:themeShade="BF"/>
          <w:sz w:val="16"/>
          <w:szCs w:val="16"/>
        </w:rPr>
        <w:t xml:space="preserve">1 y 3 </w:t>
      </w:r>
      <w:r w:rsidRPr="007D79FE">
        <w:rPr>
          <w:rFonts w:ascii="Arial" w:hAnsi="Arial" w:cs="Arial"/>
          <w:color w:val="2E74B5" w:themeColor="accent1" w:themeShade="BF"/>
          <w:sz w:val="16"/>
          <w:szCs w:val="16"/>
        </w:rPr>
        <w:t xml:space="preserve">de autos. </w:t>
      </w:r>
    </w:p>
  </w:footnote>
  <w:footnote w:id="3">
    <w:p w:rsidR="00A22098" w:rsidRPr="00C210AB" w:rsidRDefault="00A22098" w:rsidP="00C210AB">
      <w:pPr>
        <w:pStyle w:val="Default"/>
        <w:jc w:val="both"/>
        <w:rPr>
          <w:color w:val="2E74B5" w:themeColor="accent1" w:themeShade="BF"/>
          <w:sz w:val="14"/>
          <w:szCs w:val="14"/>
        </w:rPr>
      </w:pPr>
      <w:r w:rsidRPr="00C210AB">
        <w:rPr>
          <w:rStyle w:val="Refdenotaalpie"/>
          <w:color w:val="2E74B5" w:themeColor="accent1" w:themeShade="BF"/>
          <w:sz w:val="14"/>
          <w:szCs w:val="14"/>
        </w:rPr>
        <w:footnoteRef/>
      </w:r>
      <w:r w:rsidRPr="00C210AB">
        <w:rPr>
          <w:color w:val="2E74B5" w:themeColor="accent1" w:themeShade="BF"/>
          <w:sz w:val="14"/>
          <w:szCs w:val="14"/>
        </w:rPr>
        <w:t xml:space="preserve"> </w:t>
      </w:r>
      <w:r w:rsidRPr="00C210AB">
        <w:rPr>
          <w:b/>
          <w:bCs/>
          <w:color w:val="2E74B5" w:themeColor="accent1" w:themeShade="BF"/>
          <w:sz w:val="14"/>
          <w:szCs w:val="14"/>
        </w:rPr>
        <w:t xml:space="preserve">ARTÍCULO 170. </w:t>
      </w:r>
      <w:r w:rsidRPr="00C210AB">
        <w:rPr>
          <w:color w:val="2E74B5" w:themeColor="accent1" w:themeShade="BF"/>
          <w:sz w:val="14"/>
          <w:szCs w:val="14"/>
        </w:rPr>
        <w:t xml:space="preserve">La CEGAIP resolverá el recurso de revisión en un plazo que no podrá exceder de treinta días, contados a partir de la admisión del mismo, en los términos que establezca la ley respectiva, plazo que podrá ampliarse por una sola vez y hasta por un periodo de veinte días. </w:t>
      </w:r>
    </w:p>
    <w:p w:rsidR="00A22098" w:rsidRPr="00B3217C" w:rsidRDefault="00A22098" w:rsidP="00C210AB">
      <w:pPr>
        <w:pStyle w:val="Textonotapie"/>
        <w:spacing w:after="0" w:line="240" w:lineRule="auto"/>
        <w:jc w:val="both"/>
        <w:rPr>
          <w:rFonts w:ascii="Arial" w:hAnsi="Arial" w:cs="Arial"/>
          <w:sz w:val="16"/>
          <w:szCs w:val="16"/>
        </w:rPr>
      </w:pPr>
      <w:r w:rsidRPr="00C210AB">
        <w:rPr>
          <w:rFonts w:ascii="Arial" w:hAnsi="Arial" w:cs="Arial"/>
          <w:color w:val="2E74B5" w:themeColor="accent1" w:themeShade="BF"/>
          <w:sz w:val="14"/>
          <w:szCs w:val="14"/>
        </w:rPr>
        <w:t>Durante el procedimiento deberá aplicarse la suplencia de la queja a favor del recurrente, sin cambiar los hechos expuestos, asegurándose de que las partes puedan presentar, de manera oral o escrita, los argumentos que funden y motiven sus pretensiones.</w:t>
      </w:r>
    </w:p>
  </w:footnote>
  <w:footnote w:id="4">
    <w:p w:rsidR="0072330F" w:rsidRPr="007D2E32" w:rsidRDefault="0072330F" w:rsidP="0072330F">
      <w:pPr>
        <w:pStyle w:val="Textonotapie"/>
        <w:spacing w:line="360" w:lineRule="auto"/>
        <w:jc w:val="both"/>
        <w:rPr>
          <w:rFonts w:ascii="Arial" w:hAnsi="Arial" w:cs="Arial"/>
          <w:sz w:val="16"/>
          <w:szCs w:val="16"/>
        </w:rPr>
      </w:pPr>
      <w:r w:rsidRPr="00395ED1">
        <w:rPr>
          <w:rStyle w:val="Refdenotaalpie"/>
          <w:rFonts w:cs="Arial"/>
          <w:color w:val="2E74B5" w:themeColor="accent1" w:themeShade="BF"/>
          <w:sz w:val="16"/>
          <w:szCs w:val="16"/>
        </w:rPr>
        <w:footnoteRef/>
      </w:r>
      <w:r w:rsidRPr="00395ED1">
        <w:rPr>
          <w:rFonts w:ascii="Arial" w:hAnsi="Arial" w:cs="Arial"/>
          <w:color w:val="2E74B5" w:themeColor="accent1" w:themeShade="BF"/>
          <w:sz w:val="16"/>
          <w:szCs w:val="16"/>
        </w:rPr>
        <w:t xml:space="preserve"> </w:t>
      </w:r>
      <w:r w:rsidRPr="00395ED1">
        <w:rPr>
          <w:rFonts w:ascii="Arial" w:hAnsi="Arial" w:cs="Arial"/>
          <w:b/>
          <w:bCs/>
          <w:color w:val="2E74B5" w:themeColor="accent1" w:themeShade="BF"/>
          <w:sz w:val="16"/>
          <w:szCs w:val="16"/>
        </w:rPr>
        <w:t xml:space="preserve">ARTICULO 7. </w:t>
      </w:r>
      <w:r w:rsidRPr="00395ED1">
        <w:rPr>
          <w:rFonts w:ascii="Arial" w:hAnsi="Arial" w:cs="Arial"/>
          <w:color w:val="2E74B5" w:themeColor="accent1" w:themeShade="BF"/>
          <w:sz w:val="16"/>
          <w:szCs w:val="16"/>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4D06" w:rsidRPr="008850DE" w:rsidRDefault="00D24607" w:rsidP="000E7C87">
    <w:pPr>
      <w:pStyle w:val="Encabezado"/>
      <w:tabs>
        <w:tab w:val="left" w:pos="3969"/>
      </w:tabs>
      <w:jc w:val="right"/>
      <w:rPr>
        <w:rFonts w:ascii="Arial" w:hAnsi="Arial" w:cs="Arial"/>
        <w:sz w:val="16"/>
        <w:szCs w:val="16"/>
      </w:rPr>
    </w:pPr>
    <w:r w:rsidRPr="00F23CCE">
      <w:rPr>
        <w:rFonts w:ascii="Arial" w:hAnsi="Arial" w:cs="Arial"/>
      </w:rPr>
      <w:t xml:space="preserve">                        </w:t>
    </w:r>
    <w:r>
      <w:rPr>
        <w:rFonts w:ascii="Arial" w:hAnsi="Arial" w:cs="Arial"/>
      </w:rPr>
      <w:t xml:space="preserve">                            </w:t>
    </w:r>
    <w:r w:rsidR="00AE37EF" w:rsidRPr="00F23CCE">
      <w:rPr>
        <w:rFonts w:ascii="Arial" w:hAnsi="Arial" w:cs="Arial"/>
      </w:rPr>
      <w:fldChar w:fldCharType="begin"/>
    </w:r>
    <w:r w:rsidRPr="00F23CCE">
      <w:rPr>
        <w:rFonts w:ascii="Arial" w:hAnsi="Arial" w:cs="Arial"/>
      </w:rPr>
      <w:instrText xml:space="preserve"> PAGE   \* MERGEFORMAT </w:instrText>
    </w:r>
    <w:r w:rsidR="00AE37EF" w:rsidRPr="00F23CCE">
      <w:rPr>
        <w:rFonts w:ascii="Arial" w:hAnsi="Arial" w:cs="Arial"/>
      </w:rPr>
      <w:fldChar w:fldCharType="separate"/>
    </w:r>
    <w:r w:rsidR="00323571">
      <w:rPr>
        <w:rFonts w:ascii="Arial" w:hAnsi="Arial" w:cs="Arial"/>
        <w:noProof/>
      </w:rPr>
      <w:t>1</w:t>
    </w:r>
    <w:r w:rsidR="00AE37EF" w:rsidRPr="00F23CCE">
      <w:rPr>
        <w:rFonts w:ascii="Arial" w:hAnsi="Arial" w:cs="Arial"/>
      </w:rPr>
      <w:fldChar w:fldCharType="end"/>
    </w:r>
    <w:r>
      <w:rPr>
        <w:rFonts w:ascii="Arial" w:hAnsi="Arial" w:cs="Arial"/>
      </w:rPr>
      <w:t xml:space="preserve">                          </w:t>
    </w:r>
    <w:r w:rsidRPr="008F5D9C">
      <w:rPr>
        <w:rFonts w:ascii="Arial" w:hAnsi="Arial" w:cs="Arial"/>
        <w:b/>
        <w:color w:val="2E74B5" w:themeColor="accent1" w:themeShade="BF"/>
        <w:sz w:val="16"/>
        <w:szCs w:val="16"/>
      </w:rPr>
      <w:t xml:space="preserve">RECURSO DE REVISIÓN  </w:t>
    </w:r>
    <w:r w:rsidR="00232942">
      <w:rPr>
        <w:rFonts w:ascii="Arial" w:hAnsi="Arial" w:cs="Arial"/>
        <w:b/>
        <w:color w:val="2E74B5" w:themeColor="accent1" w:themeShade="BF"/>
        <w:sz w:val="16"/>
        <w:szCs w:val="16"/>
      </w:rPr>
      <w:t>959</w:t>
    </w:r>
    <w:r w:rsidRPr="008F5D9C">
      <w:rPr>
        <w:rFonts w:ascii="Arial" w:hAnsi="Arial" w:cs="Arial"/>
        <w:b/>
        <w:color w:val="2E74B5" w:themeColor="accent1" w:themeShade="BF"/>
        <w:sz w:val="16"/>
        <w:szCs w:val="16"/>
      </w:rPr>
      <w:t>/2018-2</w:t>
    </w:r>
  </w:p>
  <w:p w:rsidR="002D4D06" w:rsidRDefault="0007389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746D1"/>
    <w:multiLevelType w:val="hybridMultilevel"/>
    <w:tmpl w:val="F278677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2"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95741D5"/>
    <w:multiLevelType w:val="hybridMultilevel"/>
    <w:tmpl w:val="86AE2A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47140C8A"/>
    <w:multiLevelType w:val="hybridMultilevel"/>
    <w:tmpl w:val="705882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51630DB8"/>
    <w:multiLevelType w:val="hybridMultilevel"/>
    <w:tmpl w:val="089A79C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6"/>
  </w:num>
  <w:num w:numId="2">
    <w:abstractNumId w:val="4"/>
  </w:num>
  <w:num w:numId="3">
    <w:abstractNumId w:val="8"/>
  </w:num>
  <w:num w:numId="4">
    <w:abstractNumId w:val="1"/>
  </w:num>
  <w:num w:numId="5">
    <w:abstractNumId w:val="2"/>
  </w:num>
  <w:num w:numId="6">
    <w:abstractNumId w:val="3"/>
  </w:num>
  <w:num w:numId="7">
    <w:abstractNumId w:val="7"/>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32942"/>
    <w:rsid w:val="000006CC"/>
    <w:rsid w:val="00005591"/>
    <w:rsid w:val="00073899"/>
    <w:rsid w:val="00106360"/>
    <w:rsid w:val="0012630A"/>
    <w:rsid w:val="0013161B"/>
    <w:rsid w:val="001379DD"/>
    <w:rsid w:val="001873AA"/>
    <w:rsid w:val="001E24C4"/>
    <w:rsid w:val="00230137"/>
    <w:rsid w:val="00232942"/>
    <w:rsid w:val="00232C54"/>
    <w:rsid w:val="002568A4"/>
    <w:rsid w:val="00267793"/>
    <w:rsid w:val="00323571"/>
    <w:rsid w:val="00342420"/>
    <w:rsid w:val="00422608"/>
    <w:rsid w:val="004343D7"/>
    <w:rsid w:val="00465EC0"/>
    <w:rsid w:val="00500CD9"/>
    <w:rsid w:val="00595EC4"/>
    <w:rsid w:val="005E2183"/>
    <w:rsid w:val="005F72B7"/>
    <w:rsid w:val="006159D5"/>
    <w:rsid w:val="006B709B"/>
    <w:rsid w:val="006E0992"/>
    <w:rsid w:val="0072330F"/>
    <w:rsid w:val="00736D93"/>
    <w:rsid w:val="007660FF"/>
    <w:rsid w:val="007C4D28"/>
    <w:rsid w:val="00863E51"/>
    <w:rsid w:val="00875550"/>
    <w:rsid w:val="00885318"/>
    <w:rsid w:val="008C2CEA"/>
    <w:rsid w:val="00995B21"/>
    <w:rsid w:val="00A22098"/>
    <w:rsid w:val="00AE37EF"/>
    <w:rsid w:val="00BB60F7"/>
    <w:rsid w:val="00C210AB"/>
    <w:rsid w:val="00D24607"/>
    <w:rsid w:val="00D509F8"/>
    <w:rsid w:val="00DA747C"/>
    <w:rsid w:val="00E14932"/>
    <w:rsid w:val="00E54CFD"/>
    <w:rsid w:val="00E82E77"/>
    <w:rsid w:val="00E93C60"/>
    <w:rsid w:val="00E94C43"/>
    <w:rsid w:val="00E95451"/>
    <w:rsid w:val="00EE4D0E"/>
    <w:rsid w:val="00FA0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ECE8E5-9BD0-419F-B3D6-6378AF07A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942"/>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232942"/>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232942"/>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232942"/>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232942"/>
    <w:rPr>
      <w:rFonts w:ascii="Arial" w:eastAsia="Times New Roman" w:hAnsi="Arial" w:cs="Times New Roman"/>
      <w:b/>
      <w:caps/>
      <w:sz w:val="30"/>
      <w:szCs w:val="20"/>
      <w:lang w:eastAsia="es-MX"/>
    </w:rPr>
  </w:style>
  <w:style w:type="character" w:customStyle="1" w:styleId="corte4fondoCar1">
    <w:name w:val="corte4 fondo Car1"/>
    <w:link w:val="corte4fondo"/>
    <w:rsid w:val="00232942"/>
    <w:rPr>
      <w:rFonts w:ascii="Arial" w:eastAsia="Times New Roman" w:hAnsi="Arial" w:cs="Times New Roman"/>
      <w:sz w:val="30"/>
      <w:szCs w:val="20"/>
      <w:lang w:eastAsia="es-MX"/>
    </w:rPr>
  </w:style>
  <w:style w:type="character" w:customStyle="1" w:styleId="corte1datosCar">
    <w:name w:val="corte1 datos Car"/>
    <w:link w:val="corte1datos"/>
    <w:rsid w:val="00232942"/>
    <w:rPr>
      <w:rFonts w:ascii="Arial" w:eastAsia="Times New Roman" w:hAnsi="Arial" w:cs="Times New Roman"/>
      <w:b/>
      <w:caps/>
      <w:sz w:val="30"/>
      <w:szCs w:val="20"/>
      <w:lang w:eastAsia="es-MX"/>
    </w:rPr>
  </w:style>
  <w:style w:type="paragraph" w:styleId="Encabezado">
    <w:name w:val="header"/>
    <w:basedOn w:val="Normal"/>
    <w:link w:val="EncabezadoCar"/>
    <w:unhideWhenUsed/>
    <w:rsid w:val="00232942"/>
    <w:pPr>
      <w:tabs>
        <w:tab w:val="center" w:pos="4419"/>
        <w:tab w:val="right" w:pos="8838"/>
      </w:tabs>
      <w:spacing w:after="0" w:line="240" w:lineRule="auto"/>
    </w:pPr>
  </w:style>
  <w:style w:type="character" w:customStyle="1" w:styleId="EncabezadoCar">
    <w:name w:val="Encabezado Car"/>
    <w:basedOn w:val="Fuentedeprrafopredeter"/>
    <w:link w:val="Encabezado"/>
    <w:rsid w:val="00232942"/>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
    <w:basedOn w:val="Fuentedeprrafopredeter"/>
    <w:uiPriority w:val="99"/>
    <w:unhideWhenUsed/>
    <w:rsid w:val="00232942"/>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232942"/>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232942"/>
    <w:rPr>
      <w:rFonts w:ascii="Calibri" w:eastAsia="Calibri" w:hAnsi="Calibri" w:cs="Times New Roman"/>
      <w:sz w:val="20"/>
      <w:szCs w:val="20"/>
    </w:rPr>
  </w:style>
  <w:style w:type="paragraph" w:customStyle="1" w:styleId="Default">
    <w:name w:val="Default"/>
    <w:rsid w:val="00232942"/>
    <w:pPr>
      <w:autoSpaceDE w:val="0"/>
      <w:autoSpaceDN w:val="0"/>
      <w:adjustRightInd w:val="0"/>
      <w:spacing w:after="0" w:line="240" w:lineRule="auto"/>
    </w:pPr>
    <w:rPr>
      <w:rFonts w:ascii="Arial" w:eastAsia="Calibri" w:hAnsi="Arial" w:cs="Arial"/>
      <w:color w:val="000000"/>
      <w:sz w:val="24"/>
      <w:szCs w:val="24"/>
      <w:lang w:eastAsia="es-MX"/>
    </w:rPr>
  </w:style>
  <w:style w:type="paragraph" w:styleId="Prrafodelista">
    <w:name w:val="List Paragraph"/>
    <w:basedOn w:val="Normal"/>
    <w:link w:val="PrrafodelistaCar"/>
    <w:uiPriority w:val="34"/>
    <w:qFormat/>
    <w:rsid w:val="00232942"/>
    <w:pPr>
      <w:spacing w:after="0" w:line="360" w:lineRule="auto"/>
      <w:ind w:left="720"/>
      <w:contextualSpacing/>
      <w:jc w:val="both"/>
    </w:pPr>
    <w:rPr>
      <w:rFonts w:eastAsia="Times New Roman"/>
      <w:sz w:val="26"/>
      <w:szCs w:val="24"/>
      <w:lang w:val="es-ES" w:eastAsia="es-ES"/>
    </w:rPr>
  </w:style>
  <w:style w:type="character" w:customStyle="1" w:styleId="PrrafodelistaCar">
    <w:name w:val="Párrafo de lista Car"/>
    <w:link w:val="Prrafodelista"/>
    <w:uiPriority w:val="34"/>
    <w:locked/>
    <w:rsid w:val="00232942"/>
    <w:rPr>
      <w:rFonts w:ascii="Calibri" w:eastAsia="Times New Roman" w:hAnsi="Calibri" w:cs="Times New Roman"/>
      <w:sz w:val="26"/>
      <w:szCs w:val="24"/>
      <w:lang w:val="es-ES" w:eastAsia="es-ES"/>
    </w:rPr>
  </w:style>
  <w:style w:type="paragraph" w:styleId="Piedepgina">
    <w:name w:val="footer"/>
    <w:basedOn w:val="Normal"/>
    <w:link w:val="PiedepginaCar"/>
    <w:uiPriority w:val="99"/>
    <w:unhideWhenUsed/>
    <w:rsid w:val="0023294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2942"/>
    <w:rPr>
      <w:rFonts w:ascii="Calibri" w:eastAsia="Calibri" w:hAnsi="Calibri" w:cs="Times New Roman"/>
    </w:rPr>
  </w:style>
  <w:style w:type="paragraph" w:styleId="NormalWeb">
    <w:name w:val="Normal (Web)"/>
    <w:basedOn w:val="Normal"/>
    <w:uiPriority w:val="99"/>
    <w:rsid w:val="00230137"/>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Textodeglobo">
    <w:name w:val="Balloon Text"/>
    <w:basedOn w:val="Normal"/>
    <w:link w:val="TextodegloboCar"/>
    <w:uiPriority w:val="99"/>
    <w:semiHidden/>
    <w:unhideWhenUsed/>
    <w:rsid w:val="00E94C4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94C43"/>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TotalTime>
  <Pages>1</Pages>
  <Words>3849</Words>
  <Characters>21175</Characters>
  <Application>Microsoft Office Word</Application>
  <DocSecurity>0</DocSecurity>
  <Lines>176</Lines>
  <Paragraphs>49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23</cp:revision>
  <cp:lastPrinted>2019-03-29T17:46:00Z</cp:lastPrinted>
  <dcterms:created xsi:type="dcterms:W3CDTF">2019-03-19T17:02:00Z</dcterms:created>
  <dcterms:modified xsi:type="dcterms:W3CDTF">2019-03-29T17:54:00Z</dcterms:modified>
</cp:coreProperties>
</file>