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49CE" w:rsidRPr="00834A6B" w:rsidRDefault="009249CE" w:rsidP="00834A6B">
      <w:pPr>
        <w:tabs>
          <w:tab w:val="left" w:pos="7275"/>
        </w:tabs>
        <w:spacing w:after="0" w:line="276" w:lineRule="auto"/>
        <w:jc w:val="both"/>
        <w:rPr>
          <w:rFonts w:ascii="Arial" w:eastAsia="Times New Roman" w:hAnsi="Arial" w:cs="Arial"/>
          <w:b/>
          <w:caps/>
          <w:color w:val="2E74B5" w:themeColor="accent1" w:themeShade="BF"/>
          <w:sz w:val="24"/>
          <w:szCs w:val="24"/>
          <w:lang w:eastAsia="es-MX"/>
        </w:rPr>
      </w:pPr>
    </w:p>
    <w:p w:rsidR="009249CE" w:rsidRPr="00834A6B" w:rsidRDefault="00E86467" w:rsidP="00834A6B">
      <w:pPr>
        <w:tabs>
          <w:tab w:val="left" w:pos="4820"/>
        </w:tabs>
        <w:spacing w:after="0" w:line="276" w:lineRule="auto"/>
        <w:ind w:left="2552"/>
        <w:jc w:val="right"/>
        <w:rPr>
          <w:rFonts w:ascii="Arial" w:eastAsia="Times New Roman" w:hAnsi="Arial" w:cs="Arial"/>
          <w:b/>
          <w:caps/>
          <w:color w:val="2E74B5" w:themeColor="accent1" w:themeShade="BF"/>
          <w:sz w:val="24"/>
          <w:szCs w:val="24"/>
          <w:lang w:eastAsia="es-MX"/>
        </w:rPr>
      </w:pPr>
      <w:r w:rsidRPr="00834A6B">
        <w:rPr>
          <w:rFonts w:ascii="Arial" w:eastAsia="Times New Roman" w:hAnsi="Arial" w:cs="Arial"/>
          <w:b/>
          <w:color w:val="2E74B5" w:themeColor="accent1" w:themeShade="BF"/>
          <w:sz w:val="24"/>
          <w:szCs w:val="24"/>
          <w:lang w:eastAsia="es-MX"/>
        </w:rPr>
        <w:t xml:space="preserve">RECURSO DE REVISIÓN  </w:t>
      </w:r>
      <w:r w:rsidR="00BC0F5A" w:rsidRPr="00834A6B">
        <w:rPr>
          <w:rFonts w:ascii="Arial" w:eastAsia="Times New Roman" w:hAnsi="Arial" w:cs="Arial"/>
          <w:b/>
          <w:color w:val="2E74B5" w:themeColor="accent1" w:themeShade="BF"/>
          <w:sz w:val="24"/>
          <w:szCs w:val="24"/>
          <w:lang w:eastAsia="es-MX"/>
        </w:rPr>
        <w:t>848</w:t>
      </w:r>
      <w:r w:rsidRPr="00834A6B">
        <w:rPr>
          <w:rFonts w:ascii="Arial" w:eastAsia="Times New Roman" w:hAnsi="Arial" w:cs="Arial"/>
          <w:b/>
          <w:color w:val="2E74B5" w:themeColor="accent1" w:themeShade="BF"/>
          <w:sz w:val="24"/>
          <w:szCs w:val="24"/>
          <w:lang w:eastAsia="es-MX"/>
        </w:rPr>
        <w:t>/2018-2</w:t>
      </w:r>
    </w:p>
    <w:p w:rsidR="009249CE" w:rsidRPr="00834A6B" w:rsidRDefault="009249CE" w:rsidP="00834A6B">
      <w:pPr>
        <w:spacing w:after="0" w:line="276" w:lineRule="auto"/>
        <w:ind w:left="2552"/>
        <w:jc w:val="both"/>
        <w:rPr>
          <w:rFonts w:ascii="Arial" w:eastAsia="Times New Roman" w:hAnsi="Arial" w:cs="Arial"/>
          <w:b/>
          <w:caps/>
          <w:color w:val="2E74B5" w:themeColor="accent1" w:themeShade="BF"/>
          <w:sz w:val="24"/>
          <w:szCs w:val="24"/>
          <w:lang w:eastAsia="es-MX"/>
        </w:rPr>
      </w:pPr>
    </w:p>
    <w:p w:rsidR="009249CE" w:rsidRPr="00834A6B" w:rsidRDefault="009249CE" w:rsidP="00834A6B">
      <w:pPr>
        <w:spacing w:after="0" w:line="276" w:lineRule="auto"/>
        <w:ind w:left="2552"/>
        <w:jc w:val="both"/>
        <w:rPr>
          <w:rFonts w:ascii="Arial" w:eastAsia="Times New Roman" w:hAnsi="Arial" w:cs="Arial"/>
          <w:b/>
          <w:caps/>
          <w:color w:val="2E74B5" w:themeColor="accent1" w:themeShade="BF"/>
          <w:sz w:val="24"/>
          <w:szCs w:val="24"/>
          <w:lang w:eastAsia="es-MX"/>
        </w:rPr>
      </w:pPr>
    </w:p>
    <w:p w:rsidR="009249CE" w:rsidRPr="00834A6B" w:rsidRDefault="00E86467" w:rsidP="00834A6B">
      <w:pPr>
        <w:spacing w:after="0" w:line="276" w:lineRule="auto"/>
        <w:jc w:val="right"/>
        <w:rPr>
          <w:rFonts w:ascii="Arial" w:eastAsia="Times New Roman" w:hAnsi="Arial" w:cs="Arial"/>
          <w:b/>
          <w:caps/>
          <w:color w:val="2E74B5" w:themeColor="accent1" w:themeShade="BF"/>
          <w:sz w:val="24"/>
          <w:szCs w:val="24"/>
          <w:lang w:eastAsia="es-MX"/>
        </w:rPr>
      </w:pPr>
      <w:r w:rsidRPr="00834A6B">
        <w:rPr>
          <w:rFonts w:ascii="Arial" w:eastAsia="Times New Roman" w:hAnsi="Arial" w:cs="Arial"/>
          <w:b/>
          <w:color w:val="2E74B5" w:themeColor="accent1" w:themeShade="BF"/>
          <w:sz w:val="24"/>
          <w:szCs w:val="24"/>
          <w:lang w:eastAsia="es-MX"/>
        </w:rPr>
        <w:t xml:space="preserve">COMISIONADO PONENTE: </w:t>
      </w:r>
    </w:p>
    <w:p w:rsidR="009249CE" w:rsidRPr="00834A6B" w:rsidRDefault="00E86467" w:rsidP="00834A6B">
      <w:pPr>
        <w:spacing w:after="0" w:line="276" w:lineRule="auto"/>
        <w:jc w:val="right"/>
        <w:rPr>
          <w:rFonts w:ascii="Arial" w:eastAsia="Times New Roman" w:hAnsi="Arial" w:cs="Arial"/>
          <w:b/>
          <w:caps/>
          <w:color w:val="2E74B5" w:themeColor="accent1" w:themeShade="BF"/>
          <w:sz w:val="24"/>
          <w:szCs w:val="24"/>
          <w:lang w:eastAsia="es-MX"/>
        </w:rPr>
      </w:pPr>
      <w:r w:rsidRPr="00834A6B">
        <w:rPr>
          <w:rFonts w:ascii="Arial" w:eastAsia="Times New Roman" w:hAnsi="Arial" w:cs="Arial"/>
          <w:b/>
          <w:color w:val="2E74B5" w:themeColor="accent1" w:themeShade="BF"/>
          <w:sz w:val="24"/>
          <w:szCs w:val="24"/>
          <w:lang w:eastAsia="es-MX"/>
        </w:rPr>
        <w:t>PAULINA SÁNCHEZ PÉREZ DEL POZO</w:t>
      </w:r>
    </w:p>
    <w:p w:rsidR="009249CE" w:rsidRPr="00834A6B" w:rsidRDefault="009249CE" w:rsidP="00834A6B">
      <w:pPr>
        <w:spacing w:after="0" w:line="276" w:lineRule="auto"/>
        <w:jc w:val="right"/>
        <w:rPr>
          <w:rFonts w:ascii="Arial" w:eastAsia="Times New Roman" w:hAnsi="Arial" w:cs="Arial"/>
          <w:b/>
          <w:caps/>
          <w:color w:val="2E74B5" w:themeColor="accent1" w:themeShade="BF"/>
          <w:sz w:val="24"/>
          <w:szCs w:val="24"/>
          <w:lang w:eastAsia="es-MX"/>
        </w:rPr>
      </w:pPr>
    </w:p>
    <w:p w:rsidR="009249CE" w:rsidRPr="00834A6B" w:rsidRDefault="00E86467" w:rsidP="00834A6B">
      <w:pPr>
        <w:spacing w:after="0" w:line="276" w:lineRule="auto"/>
        <w:jc w:val="right"/>
        <w:rPr>
          <w:rFonts w:ascii="Arial" w:eastAsia="Times New Roman" w:hAnsi="Arial" w:cs="Arial"/>
          <w:b/>
          <w:caps/>
          <w:color w:val="2E74B5" w:themeColor="accent1" w:themeShade="BF"/>
          <w:sz w:val="24"/>
          <w:szCs w:val="24"/>
          <w:lang w:eastAsia="es-MX"/>
        </w:rPr>
      </w:pPr>
      <w:r w:rsidRPr="00834A6B">
        <w:rPr>
          <w:rFonts w:ascii="Arial" w:eastAsia="Times New Roman" w:hAnsi="Arial" w:cs="Arial"/>
          <w:b/>
          <w:color w:val="2E74B5" w:themeColor="accent1" w:themeShade="BF"/>
          <w:sz w:val="24"/>
          <w:szCs w:val="24"/>
          <w:lang w:eastAsia="es-MX"/>
        </w:rPr>
        <w:t>MATERIA:</w:t>
      </w:r>
    </w:p>
    <w:p w:rsidR="009249CE" w:rsidRPr="00834A6B" w:rsidRDefault="00E86467" w:rsidP="00834A6B">
      <w:pPr>
        <w:spacing w:after="0" w:line="276" w:lineRule="auto"/>
        <w:jc w:val="right"/>
        <w:rPr>
          <w:rFonts w:ascii="Arial" w:eastAsia="Times New Roman" w:hAnsi="Arial" w:cs="Arial"/>
          <w:b/>
          <w:caps/>
          <w:color w:val="2E74B5" w:themeColor="accent1" w:themeShade="BF"/>
          <w:sz w:val="24"/>
          <w:szCs w:val="24"/>
          <w:lang w:eastAsia="es-MX"/>
        </w:rPr>
      </w:pPr>
      <w:r w:rsidRPr="00834A6B">
        <w:rPr>
          <w:rFonts w:ascii="Arial" w:eastAsia="Times New Roman" w:hAnsi="Arial" w:cs="Arial"/>
          <w:b/>
          <w:color w:val="2E74B5" w:themeColor="accent1" w:themeShade="BF"/>
          <w:sz w:val="24"/>
          <w:szCs w:val="24"/>
          <w:lang w:eastAsia="es-MX"/>
        </w:rPr>
        <w:t>ACCESO A LA INFORMACIÓN PÚBLICA</w:t>
      </w:r>
    </w:p>
    <w:p w:rsidR="009249CE" w:rsidRPr="00834A6B" w:rsidRDefault="009249CE" w:rsidP="00834A6B">
      <w:pPr>
        <w:spacing w:after="0" w:line="276" w:lineRule="auto"/>
        <w:jc w:val="right"/>
        <w:rPr>
          <w:rFonts w:ascii="Arial" w:eastAsia="Times New Roman" w:hAnsi="Arial" w:cs="Arial"/>
          <w:b/>
          <w:caps/>
          <w:color w:val="2E74B5" w:themeColor="accent1" w:themeShade="BF"/>
          <w:sz w:val="24"/>
          <w:szCs w:val="24"/>
          <w:lang w:eastAsia="es-MX"/>
        </w:rPr>
      </w:pPr>
    </w:p>
    <w:p w:rsidR="009249CE" w:rsidRPr="00834A6B" w:rsidRDefault="00E86467" w:rsidP="00834A6B">
      <w:pPr>
        <w:spacing w:after="0" w:line="276" w:lineRule="auto"/>
        <w:jc w:val="right"/>
        <w:rPr>
          <w:rFonts w:ascii="Arial" w:eastAsia="Times New Roman" w:hAnsi="Arial" w:cs="Arial"/>
          <w:b/>
          <w:caps/>
          <w:color w:val="2E74B5" w:themeColor="accent1" w:themeShade="BF"/>
          <w:sz w:val="24"/>
          <w:szCs w:val="24"/>
          <w:lang w:eastAsia="es-MX"/>
        </w:rPr>
      </w:pPr>
      <w:r w:rsidRPr="00834A6B">
        <w:rPr>
          <w:rFonts w:ascii="Arial" w:eastAsia="Times New Roman" w:hAnsi="Arial" w:cs="Arial"/>
          <w:b/>
          <w:color w:val="2E74B5" w:themeColor="accent1" w:themeShade="BF"/>
          <w:sz w:val="24"/>
          <w:szCs w:val="24"/>
          <w:lang w:eastAsia="es-MX"/>
        </w:rPr>
        <w:t>SUJETO OBLIGADO:</w:t>
      </w:r>
    </w:p>
    <w:p w:rsidR="009249CE" w:rsidRPr="00834A6B" w:rsidRDefault="00BC0F5A" w:rsidP="00834A6B">
      <w:pPr>
        <w:spacing w:after="0" w:line="276" w:lineRule="auto"/>
        <w:jc w:val="right"/>
        <w:rPr>
          <w:rFonts w:ascii="Arial" w:eastAsia="Times New Roman" w:hAnsi="Arial" w:cs="Arial"/>
          <w:b/>
          <w:caps/>
          <w:color w:val="2E74B5" w:themeColor="accent1" w:themeShade="BF"/>
          <w:sz w:val="24"/>
          <w:szCs w:val="24"/>
          <w:lang w:eastAsia="es-MX"/>
        </w:rPr>
      </w:pPr>
      <w:r w:rsidRPr="00834A6B">
        <w:rPr>
          <w:rFonts w:ascii="Arial" w:eastAsia="Times New Roman" w:hAnsi="Arial" w:cs="Arial"/>
          <w:b/>
          <w:color w:val="2E74B5" w:themeColor="accent1" w:themeShade="BF"/>
          <w:sz w:val="24"/>
          <w:szCs w:val="24"/>
          <w:lang w:eastAsia="es-MX"/>
        </w:rPr>
        <w:t>COLEGIO NACIONAL DE EDUCACIÓN PROFESIONAL TÉCNICA (CONALEP)</w:t>
      </w:r>
    </w:p>
    <w:p w:rsidR="009249CE" w:rsidRPr="00834A6B" w:rsidRDefault="009249CE" w:rsidP="00834A6B">
      <w:pPr>
        <w:spacing w:after="0" w:line="276" w:lineRule="auto"/>
        <w:rPr>
          <w:rFonts w:ascii="Arial" w:eastAsia="Times New Roman" w:hAnsi="Arial" w:cs="Arial"/>
          <w:b/>
          <w:caps/>
          <w:color w:val="2E74B5" w:themeColor="accent1" w:themeShade="BF"/>
          <w:sz w:val="24"/>
          <w:szCs w:val="24"/>
          <w:lang w:eastAsia="es-MX"/>
        </w:rPr>
      </w:pPr>
    </w:p>
    <w:p w:rsidR="009249CE" w:rsidRPr="00834A6B" w:rsidRDefault="009249CE" w:rsidP="00834A6B">
      <w:pPr>
        <w:spacing w:after="0" w:line="276" w:lineRule="auto"/>
        <w:rPr>
          <w:rFonts w:ascii="Arial" w:eastAsia="Times New Roman" w:hAnsi="Arial" w:cs="Arial"/>
          <w:b/>
          <w:caps/>
          <w:color w:val="2E74B5" w:themeColor="accent1" w:themeShade="BF"/>
          <w:sz w:val="24"/>
          <w:szCs w:val="24"/>
          <w:lang w:eastAsia="es-MX"/>
        </w:rPr>
      </w:pPr>
    </w:p>
    <w:p w:rsidR="009249CE" w:rsidRPr="00834A6B" w:rsidRDefault="009249CE" w:rsidP="00834A6B">
      <w:pPr>
        <w:spacing w:after="0" w:line="276" w:lineRule="auto"/>
        <w:jc w:val="both"/>
        <w:rPr>
          <w:rFonts w:ascii="Arial" w:eastAsia="Times New Roman" w:hAnsi="Arial" w:cs="Arial"/>
          <w:b/>
          <w:color w:val="2E74B5" w:themeColor="accent1" w:themeShade="BF"/>
          <w:sz w:val="24"/>
          <w:szCs w:val="24"/>
          <w:vertAlign w:val="subscript"/>
          <w:lang w:eastAsia="es-MX"/>
        </w:rPr>
      </w:pPr>
      <w:r w:rsidRPr="00834A6B">
        <w:rPr>
          <w:rFonts w:ascii="Arial" w:eastAsia="Times New Roman" w:hAnsi="Arial" w:cs="Arial"/>
          <w:color w:val="2E74B5" w:themeColor="accent1" w:themeShade="BF"/>
          <w:sz w:val="24"/>
          <w:szCs w:val="24"/>
          <w:lang w:eastAsia="es-MX"/>
        </w:rPr>
        <w:tab/>
        <w:t>San Luis Potosí, San Luis Potosí. Acuerdo del Pleno de la Comisión Estatal de Garantía de Acceso a la Información Pública, correspondiente a la sesión del</w:t>
      </w:r>
      <w:r w:rsidR="00BC0F5A" w:rsidRPr="00834A6B">
        <w:rPr>
          <w:rFonts w:ascii="Arial" w:eastAsia="Times New Roman" w:hAnsi="Arial" w:cs="Arial"/>
          <w:color w:val="2E74B5" w:themeColor="accent1" w:themeShade="BF"/>
          <w:sz w:val="24"/>
          <w:szCs w:val="24"/>
          <w:lang w:eastAsia="es-MX"/>
        </w:rPr>
        <w:t xml:space="preserve"> </w:t>
      </w:r>
      <w:r w:rsidR="00E15DEA" w:rsidRPr="00834A6B">
        <w:rPr>
          <w:rFonts w:ascii="Arial" w:eastAsia="Times New Roman" w:hAnsi="Arial" w:cs="Arial"/>
          <w:color w:val="2E74B5" w:themeColor="accent1" w:themeShade="BF"/>
          <w:sz w:val="24"/>
          <w:szCs w:val="24"/>
          <w:lang w:eastAsia="es-MX"/>
        </w:rPr>
        <w:t xml:space="preserve">11 once </w:t>
      </w:r>
      <w:r w:rsidR="004F50D9" w:rsidRPr="00834A6B">
        <w:rPr>
          <w:rFonts w:ascii="Arial" w:eastAsia="Times New Roman" w:hAnsi="Arial" w:cs="Arial"/>
          <w:color w:val="2E74B5" w:themeColor="accent1" w:themeShade="BF"/>
          <w:sz w:val="24"/>
          <w:szCs w:val="24"/>
          <w:lang w:eastAsia="es-MX"/>
        </w:rPr>
        <w:t xml:space="preserve">de </w:t>
      </w:r>
      <w:r w:rsidR="00BC0F5A" w:rsidRPr="00834A6B">
        <w:rPr>
          <w:rFonts w:ascii="Arial" w:eastAsia="Times New Roman" w:hAnsi="Arial" w:cs="Arial"/>
          <w:color w:val="2E74B5" w:themeColor="accent1" w:themeShade="BF"/>
          <w:sz w:val="24"/>
          <w:szCs w:val="24"/>
          <w:lang w:eastAsia="es-MX"/>
        </w:rPr>
        <w:t>diciembre de</w:t>
      </w:r>
      <w:r w:rsidRPr="00834A6B">
        <w:rPr>
          <w:rFonts w:ascii="Arial" w:eastAsia="Times New Roman" w:hAnsi="Arial" w:cs="Arial"/>
          <w:color w:val="2E74B5" w:themeColor="accent1" w:themeShade="BF"/>
          <w:sz w:val="24"/>
          <w:szCs w:val="24"/>
          <w:lang w:eastAsia="es-MX"/>
        </w:rPr>
        <w:t xml:space="preserve"> 2018 dos mil dieciocho.</w:t>
      </w:r>
      <w:r w:rsidRPr="00834A6B">
        <w:rPr>
          <w:rFonts w:ascii="Arial" w:eastAsia="Times New Roman" w:hAnsi="Arial" w:cs="Arial"/>
          <w:b/>
          <w:color w:val="2E74B5" w:themeColor="accent1" w:themeShade="BF"/>
          <w:sz w:val="24"/>
          <w:szCs w:val="24"/>
          <w:vertAlign w:val="subscript"/>
          <w:lang w:eastAsia="es-MX"/>
        </w:rPr>
        <w:t xml:space="preserve"> </w:t>
      </w:r>
    </w:p>
    <w:p w:rsidR="009249CE" w:rsidRPr="00834A6B" w:rsidRDefault="009249CE" w:rsidP="00834A6B">
      <w:pPr>
        <w:spacing w:after="0" w:line="276" w:lineRule="auto"/>
        <w:jc w:val="both"/>
        <w:rPr>
          <w:rFonts w:ascii="Arial" w:eastAsia="Times New Roman" w:hAnsi="Arial" w:cs="Arial"/>
          <w:b/>
          <w:color w:val="2E74B5" w:themeColor="accent1" w:themeShade="BF"/>
          <w:sz w:val="24"/>
          <w:szCs w:val="24"/>
          <w:lang w:eastAsia="es-MX"/>
        </w:rPr>
      </w:pPr>
    </w:p>
    <w:p w:rsidR="009249CE" w:rsidRPr="00834A6B" w:rsidRDefault="009249CE" w:rsidP="00834A6B">
      <w:pPr>
        <w:spacing w:after="0" w:line="276" w:lineRule="auto"/>
        <w:ind w:firstLine="709"/>
        <w:jc w:val="both"/>
        <w:rPr>
          <w:rFonts w:ascii="Arial" w:eastAsia="Times New Roman" w:hAnsi="Arial" w:cs="Arial"/>
          <w:color w:val="2E74B5" w:themeColor="accent1" w:themeShade="BF"/>
          <w:sz w:val="24"/>
          <w:szCs w:val="24"/>
          <w:lang w:eastAsia="es-MX"/>
        </w:rPr>
      </w:pPr>
      <w:r w:rsidRPr="00834A6B">
        <w:rPr>
          <w:rFonts w:ascii="Arial" w:eastAsia="Times New Roman" w:hAnsi="Arial" w:cs="Arial"/>
          <w:b/>
          <w:color w:val="2E74B5" w:themeColor="accent1" w:themeShade="BF"/>
          <w:sz w:val="24"/>
          <w:szCs w:val="24"/>
          <w:lang w:eastAsia="es-MX"/>
        </w:rPr>
        <w:t>VISTOS</w:t>
      </w:r>
      <w:r w:rsidRPr="00834A6B">
        <w:rPr>
          <w:rFonts w:ascii="Arial" w:eastAsia="Times New Roman" w:hAnsi="Arial" w:cs="Arial"/>
          <w:color w:val="2E74B5" w:themeColor="accent1" w:themeShade="BF"/>
          <w:sz w:val="24"/>
          <w:szCs w:val="24"/>
          <w:lang w:eastAsia="es-MX"/>
        </w:rPr>
        <w:t>, para resolver, los autos del recurso de revisión identificado al rubro; y</w:t>
      </w:r>
    </w:p>
    <w:p w:rsidR="009249CE" w:rsidRPr="00834A6B" w:rsidRDefault="009249CE" w:rsidP="00834A6B">
      <w:pPr>
        <w:spacing w:after="0" w:line="276" w:lineRule="auto"/>
        <w:ind w:firstLine="709"/>
        <w:jc w:val="both"/>
        <w:rPr>
          <w:rFonts w:ascii="Arial" w:eastAsia="Times New Roman" w:hAnsi="Arial" w:cs="Arial"/>
          <w:color w:val="2E74B5" w:themeColor="accent1" w:themeShade="BF"/>
          <w:sz w:val="24"/>
          <w:szCs w:val="24"/>
          <w:lang w:eastAsia="es-MX"/>
        </w:rPr>
      </w:pPr>
      <w:r w:rsidRPr="00834A6B">
        <w:rPr>
          <w:rFonts w:ascii="Arial" w:eastAsia="Times New Roman" w:hAnsi="Arial" w:cs="Arial"/>
          <w:color w:val="2E74B5" w:themeColor="accent1" w:themeShade="BF"/>
          <w:sz w:val="24"/>
          <w:szCs w:val="24"/>
          <w:lang w:eastAsia="es-MX"/>
        </w:rPr>
        <w:t xml:space="preserve">  </w:t>
      </w:r>
    </w:p>
    <w:p w:rsidR="009249CE" w:rsidRPr="00834A6B" w:rsidRDefault="009249CE" w:rsidP="00834A6B">
      <w:pPr>
        <w:spacing w:after="0" w:line="276" w:lineRule="auto"/>
        <w:ind w:firstLine="709"/>
        <w:jc w:val="center"/>
        <w:rPr>
          <w:rFonts w:ascii="Arial" w:eastAsia="Times New Roman" w:hAnsi="Arial" w:cs="Arial"/>
          <w:color w:val="2E74B5" w:themeColor="accent1" w:themeShade="BF"/>
          <w:sz w:val="24"/>
          <w:szCs w:val="24"/>
          <w:lang w:eastAsia="es-MX"/>
        </w:rPr>
      </w:pPr>
      <w:r w:rsidRPr="00834A6B">
        <w:rPr>
          <w:rFonts w:ascii="Arial" w:eastAsia="Times New Roman" w:hAnsi="Arial" w:cs="Arial"/>
          <w:b/>
          <w:color w:val="2E74B5" w:themeColor="accent1" w:themeShade="BF"/>
          <w:sz w:val="24"/>
          <w:szCs w:val="24"/>
          <w:lang w:eastAsia="es-MX"/>
        </w:rPr>
        <w:t>RESULTANDO</w:t>
      </w:r>
      <w:r w:rsidRPr="00834A6B">
        <w:rPr>
          <w:rFonts w:ascii="Arial" w:eastAsia="Times New Roman" w:hAnsi="Arial" w:cs="Arial"/>
          <w:color w:val="2E74B5" w:themeColor="accent1" w:themeShade="BF"/>
          <w:sz w:val="24"/>
          <w:szCs w:val="24"/>
          <w:lang w:eastAsia="es-MX"/>
        </w:rPr>
        <w:t>:</w:t>
      </w:r>
    </w:p>
    <w:p w:rsidR="009249CE" w:rsidRPr="00834A6B" w:rsidRDefault="009249CE" w:rsidP="00834A6B">
      <w:pPr>
        <w:spacing w:after="0" w:line="276" w:lineRule="auto"/>
        <w:ind w:firstLine="709"/>
        <w:jc w:val="center"/>
        <w:rPr>
          <w:rFonts w:ascii="Arial" w:eastAsia="Times New Roman" w:hAnsi="Arial" w:cs="Arial"/>
          <w:color w:val="2E74B5" w:themeColor="accent1" w:themeShade="BF"/>
          <w:sz w:val="24"/>
          <w:szCs w:val="24"/>
          <w:lang w:eastAsia="es-MX"/>
        </w:rPr>
      </w:pPr>
    </w:p>
    <w:p w:rsidR="009249CE" w:rsidRPr="00834A6B" w:rsidRDefault="009249CE" w:rsidP="00834A6B">
      <w:pPr>
        <w:spacing w:after="0" w:line="276" w:lineRule="auto"/>
        <w:ind w:firstLine="708"/>
        <w:jc w:val="both"/>
        <w:rPr>
          <w:rFonts w:ascii="Arial" w:eastAsia="Times New Roman" w:hAnsi="Arial" w:cs="Arial"/>
          <w:color w:val="2E74B5" w:themeColor="accent1" w:themeShade="BF"/>
          <w:sz w:val="24"/>
          <w:szCs w:val="24"/>
          <w:lang w:eastAsia="es-MX"/>
        </w:rPr>
      </w:pPr>
      <w:r w:rsidRPr="00834A6B">
        <w:rPr>
          <w:rFonts w:ascii="Arial" w:eastAsia="Times New Roman" w:hAnsi="Arial" w:cs="Arial"/>
          <w:b/>
          <w:color w:val="2E74B5" w:themeColor="accent1" w:themeShade="BF"/>
          <w:sz w:val="24"/>
          <w:szCs w:val="24"/>
          <w:lang w:eastAsia="es-MX"/>
        </w:rPr>
        <w:t xml:space="preserve">PRIMERO. Solicitud de acceso a la información pública. </w:t>
      </w:r>
      <w:r w:rsidRPr="00834A6B">
        <w:rPr>
          <w:rFonts w:ascii="Arial" w:eastAsia="Times New Roman" w:hAnsi="Arial" w:cs="Arial"/>
          <w:color w:val="2E74B5" w:themeColor="accent1" w:themeShade="BF"/>
          <w:sz w:val="24"/>
          <w:szCs w:val="24"/>
          <w:lang w:eastAsia="es-MX"/>
        </w:rPr>
        <w:t xml:space="preserve">Según consta en la Plataforma Nacional de Transparencia en el folio </w:t>
      </w:r>
      <w:r w:rsidRPr="00834A6B">
        <w:rPr>
          <w:rFonts w:ascii="Arial" w:eastAsia="Times New Roman" w:hAnsi="Arial" w:cs="Arial"/>
          <w:b/>
          <w:color w:val="2E74B5" w:themeColor="accent1" w:themeShade="BF"/>
          <w:sz w:val="24"/>
          <w:szCs w:val="24"/>
          <w:lang w:eastAsia="es-MX"/>
        </w:rPr>
        <w:t>00</w:t>
      </w:r>
      <w:r w:rsidR="00BC0F5A" w:rsidRPr="00834A6B">
        <w:rPr>
          <w:rFonts w:ascii="Arial" w:eastAsia="Times New Roman" w:hAnsi="Arial" w:cs="Arial"/>
          <w:b/>
          <w:color w:val="2E74B5" w:themeColor="accent1" w:themeShade="BF"/>
          <w:sz w:val="24"/>
          <w:szCs w:val="24"/>
          <w:lang w:eastAsia="es-MX"/>
        </w:rPr>
        <w:t>8102</w:t>
      </w:r>
      <w:r w:rsidRPr="00834A6B">
        <w:rPr>
          <w:rFonts w:ascii="Arial" w:eastAsia="Times New Roman" w:hAnsi="Arial" w:cs="Arial"/>
          <w:b/>
          <w:color w:val="2E74B5" w:themeColor="accent1" w:themeShade="BF"/>
          <w:sz w:val="24"/>
          <w:szCs w:val="24"/>
          <w:lang w:eastAsia="es-MX"/>
        </w:rPr>
        <w:t xml:space="preserve">18 </w:t>
      </w:r>
      <w:r w:rsidRPr="00834A6B">
        <w:rPr>
          <w:rFonts w:ascii="Arial" w:eastAsia="Times New Roman" w:hAnsi="Arial" w:cs="Arial"/>
          <w:color w:val="2E74B5" w:themeColor="accent1" w:themeShade="BF"/>
          <w:sz w:val="24"/>
          <w:szCs w:val="24"/>
          <w:lang w:eastAsia="es-MX"/>
        </w:rPr>
        <w:t>cero, cero,</w:t>
      </w:r>
      <w:r w:rsidR="00BC0F5A" w:rsidRPr="00834A6B">
        <w:rPr>
          <w:rFonts w:ascii="Arial" w:eastAsia="Times New Roman" w:hAnsi="Arial" w:cs="Arial"/>
          <w:color w:val="2E74B5" w:themeColor="accent1" w:themeShade="BF"/>
          <w:sz w:val="24"/>
          <w:szCs w:val="24"/>
          <w:lang w:eastAsia="es-MX"/>
        </w:rPr>
        <w:t xml:space="preserve"> ochocientos diez mil doscientos </w:t>
      </w:r>
      <w:r w:rsidR="002304E0" w:rsidRPr="00834A6B">
        <w:rPr>
          <w:rFonts w:ascii="Arial" w:eastAsia="Times New Roman" w:hAnsi="Arial" w:cs="Arial"/>
          <w:color w:val="2E74B5" w:themeColor="accent1" w:themeShade="BF"/>
          <w:sz w:val="24"/>
          <w:szCs w:val="24"/>
          <w:lang w:eastAsia="es-MX"/>
        </w:rPr>
        <w:t>dieciocho</w:t>
      </w:r>
      <w:r w:rsidRPr="00834A6B">
        <w:rPr>
          <w:rFonts w:ascii="Arial" w:eastAsia="Times New Roman" w:hAnsi="Arial" w:cs="Arial"/>
          <w:color w:val="2E74B5" w:themeColor="accent1" w:themeShade="BF"/>
          <w:sz w:val="24"/>
          <w:szCs w:val="24"/>
          <w:lang w:eastAsia="es-MX"/>
        </w:rPr>
        <w:t xml:space="preserve">, el </w:t>
      </w:r>
      <w:r w:rsidR="00BC0F5A" w:rsidRPr="00834A6B">
        <w:rPr>
          <w:rFonts w:ascii="Arial" w:eastAsia="Times New Roman" w:hAnsi="Arial" w:cs="Arial"/>
          <w:color w:val="2E74B5" w:themeColor="accent1" w:themeShade="BF"/>
          <w:sz w:val="24"/>
          <w:szCs w:val="24"/>
          <w:lang w:eastAsia="es-MX"/>
        </w:rPr>
        <w:t xml:space="preserve">15 quince de octubre </w:t>
      </w:r>
      <w:r w:rsidRPr="00834A6B">
        <w:rPr>
          <w:rFonts w:ascii="Arial" w:eastAsia="Times New Roman" w:hAnsi="Arial" w:cs="Arial"/>
          <w:color w:val="2E74B5" w:themeColor="accent1" w:themeShade="BF"/>
          <w:sz w:val="24"/>
          <w:szCs w:val="24"/>
          <w:lang w:eastAsia="es-MX"/>
        </w:rPr>
        <w:t>de 2018 dos mil dieciocho el</w:t>
      </w:r>
      <w:r w:rsidRPr="00834A6B">
        <w:rPr>
          <w:rFonts w:ascii="Arial" w:eastAsia="Times New Roman" w:hAnsi="Arial" w:cs="Arial"/>
          <w:b/>
          <w:color w:val="2E74B5" w:themeColor="accent1" w:themeShade="BF"/>
          <w:sz w:val="24"/>
          <w:szCs w:val="24"/>
          <w:lang w:eastAsia="es-MX"/>
        </w:rPr>
        <w:t xml:space="preserve"> </w:t>
      </w:r>
      <w:r w:rsidR="00BC0F5A" w:rsidRPr="00834A6B">
        <w:rPr>
          <w:rFonts w:ascii="Arial" w:eastAsia="Times New Roman" w:hAnsi="Arial" w:cs="Arial"/>
          <w:b/>
          <w:color w:val="2E74B5" w:themeColor="accent1" w:themeShade="BF"/>
          <w:sz w:val="24"/>
          <w:szCs w:val="24"/>
          <w:lang w:eastAsia="es-MX"/>
        </w:rPr>
        <w:t xml:space="preserve">COLEGIO NACIONAL DE EDUCACIÓN PROFESIONAL TÉCNICA (CONALEP) </w:t>
      </w:r>
      <w:r w:rsidRPr="00834A6B">
        <w:rPr>
          <w:rFonts w:ascii="Arial" w:eastAsia="Times New Roman" w:hAnsi="Arial" w:cs="Arial"/>
          <w:color w:val="2E74B5" w:themeColor="accent1" w:themeShade="BF"/>
          <w:sz w:val="24"/>
          <w:szCs w:val="24"/>
          <w:lang w:eastAsia="es-MX"/>
        </w:rPr>
        <w:t>recibió una solicitud de acceso a la información pública en donde se le pidió la información siguiente</w:t>
      </w:r>
      <w:r w:rsidRPr="00834A6B">
        <w:rPr>
          <w:rFonts w:ascii="Arial" w:eastAsia="Times New Roman" w:hAnsi="Arial" w:cs="Arial"/>
          <w:color w:val="2E74B5" w:themeColor="accent1" w:themeShade="BF"/>
          <w:sz w:val="24"/>
          <w:szCs w:val="24"/>
          <w:vertAlign w:val="superscript"/>
          <w:lang w:eastAsia="es-MX"/>
        </w:rPr>
        <w:footnoteReference w:id="1"/>
      </w:r>
      <w:r w:rsidRPr="00834A6B">
        <w:rPr>
          <w:rFonts w:ascii="Arial" w:eastAsia="Times New Roman" w:hAnsi="Arial" w:cs="Arial"/>
          <w:color w:val="2E74B5" w:themeColor="accent1" w:themeShade="BF"/>
          <w:sz w:val="24"/>
          <w:szCs w:val="24"/>
          <w:lang w:eastAsia="es-MX"/>
        </w:rPr>
        <w:t>:</w:t>
      </w:r>
    </w:p>
    <w:p w:rsidR="00040A29" w:rsidRPr="00834A6B" w:rsidRDefault="00040A29" w:rsidP="00834A6B">
      <w:pPr>
        <w:spacing w:after="0" w:line="276" w:lineRule="auto"/>
        <w:ind w:firstLine="709"/>
        <w:jc w:val="both"/>
        <w:rPr>
          <w:rFonts w:ascii="Arial" w:eastAsia="Times New Roman" w:hAnsi="Arial" w:cs="Arial"/>
          <w:color w:val="2E74B5" w:themeColor="accent1" w:themeShade="BF"/>
          <w:sz w:val="24"/>
          <w:szCs w:val="24"/>
          <w:lang w:eastAsia="es-MX"/>
        </w:rPr>
      </w:pPr>
    </w:p>
    <w:p w:rsidR="009249CE" w:rsidRPr="00834A6B" w:rsidRDefault="00BC0F5A" w:rsidP="00834A6B">
      <w:pPr>
        <w:spacing w:after="0" w:line="276" w:lineRule="auto"/>
        <w:jc w:val="both"/>
        <w:rPr>
          <w:rFonts w:ascii="Arial" w:eastAsia="Times New Roman" w:hAnsi="Arial" w:cs="Arial"/>
          <w:color w:val="2E74B5" w:themeColor="accent1" w:themeShade="BF"/>
          <w:sz w:val="24"/>
          <w:szCs w:val="24"/>
          <w:lang w:eastAsia="es-MX"/>
        </w:rPr>
      </w:pPr>
      <w:r w:rsidRPr="00834A6B">
        <w:rPr>
          <w:rFonts w:ascii="Arial" w:eastAsia="Times New Roman" w:hAnsi="Arial" w:cs="Arial"/>
          <w:noProof/>
          <w:color w:val="2E74B5" w:themeColor="accent1" w:themeShade="BF"/>
          <w:sz w:val="24"/>
          <w:szCs w:val="24"/>
          <w:lang w:eastAsia="es-MX"/>
        </w:rPr>
        <w:drawing>
          <wp:inline distT="0" distB="0" distL="0" distR="0">
            <wp:extent cx="5596255" cy="1492250"/>
            <wp:effectExtent l="0" t="0" r="444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96255" cy="1492250"/>
                    </a:xfrm>
                    <a:prstGeom prst="rect">
                      <a:avLst/>
                    </a:prstGeom>
                    <a:noFill/>
                    <a:ln>
                      <a:noFill/>
                    </a:ln>
                  </pic:spPr>
                </pic:pic>
              </a:graphicData>
            </a:graphic>
          </wp:inline>
        </w:drawing>
      </w:r>
    </w:p>
    <w:p w:rsidR="009249CE" w:rsidRPr="00834A6B" w:rsidRDefault="009249CE" w:rsidP="00834A6B">
      <w:pPr>
        <w:spacing w:after="0" w:line="276" w:lineRule="auto"/>
        <w:jc w:val="both"/>
        <w:rPr>
          <w:rFonts w:ascii="Arial" w:eastAsia="Times New Roman" w:hAnsi="Arial" w:cs="Arial"/>
          <w:color w:val="2E74B5" w:themeColor="accent1" w:themeShade="BF"/>
          <w:sz w:val="24"/>
          <w:szCs w:val="24"/>
          <w:lang w:eastAsia="es-MX"/>
        </w:rPr>
      </w:pPr>
    </w:p>
    <w:p w:rsidR="009249CE" w:rsidRPr="00834A6B" w:rsidRDefault="00EE3F96" w:rsidP="00834A6B">
      <w:pPr>
        <w:spacing w:after="0" w:line="276" w:lineRule="auto"/>
        <w:ind w:firstLine="708"/>
        <w:jc w:val="both"/>
        <w:rPr>
          <w:rFonts w:ascii="Arial" w:eastAsia="Times New Roman" w:hAnsi="Arial" w:cs="Arial"/>
          <w:i/>
          <w:color w:val="2E74B5" w:themeColor="accent1" w:themeShade="BF"/>
          <w:sz w:val="20"/>
          <w:szCs w:val="20"/>
          <w:lang w:eastAsia="es-MX"/>
        </w:rPr>
      </w:pPr>
      <w:r w:rsidRPr="00834A6B">
        <w:rPr>
          <w:rFonts w:ascii="Arial" w:eastAsia="Times New Roman" w:hAnsi="Arial" w:cs="Arial"/>
          <w:i/>
          <w:color w:val="2E74B5" w:themeColor="accent1" w:themeShade="BF"/>
          <w:sz w:val="20"/>
          <w:szCs w:val="20"/>
          <w:lang w:eastAsia="es-MX"/>
        </w:rPr>
        <w:t>“…</w:t>
      </w:r>
      <w:r w:rsidR="00BC0F5A" w:rsidRPr="00834A6B">
        <w:rPr>
          <w:rFonts w:ascii="Arial" w:eastAsia="Times New Roman" w:hAnsi="Arial" w:cs="Arial"/>
          <w:i/>
          <w:color w:val="2E74B5" w:themeColor="accent1" w:themeShade="BF"/>
          <w:sz w:val="20"/>
          <w:szCs w:val="20"/>
          <w:lang w:eastAsia="es-MX"/>
        </w:rPr>
        <w:t>Requiero me indiquen que convenios de colaboración general y especifica ha suscrito la institución en los últimos tres años. Asimismo, les pido me digan en qué página web puedo consultarlos y ver el grado del cumplimiento de cada uno de ellos. También les pido me informen que convenios tienen previsto o están pendientes de suscribir en lo que queda del año.</w:t>
      </w:r>
      <w:r w:rsidR="00040A29" w:rsidRPr="00834A6B">
        <w:rPr>
          <w:rFonts w:ascii="Arial" w:eastAsia="Times New Roman" w:hAnsi="Arial" w:cs="Arial"/>
          <w:i/>
          <w:color w:val="2E74B5" w:themeColor="accent1" w:themeShade="BF"/>
          <w:sz w:val="20"/>
          <w:szCs w:val="20"/>
          <w:lang w:eastAsia="es-MX"/>
        </w:rPr>
        <w:t>.</w:t>
      </w:r>
      <w:r w:rsidR="009249CE" w:rsidRPr="00834A6B">
        <w:rPr>
          <w:rFonts w:ascii="Arial" w:eastAsia="Times New Roman" w:hAnsi="Arial" w:cs="Arial"/>
          <w:i/>
          <w:color w:val="2E74B5" w:themeColor="accent1" w:themeShade="BF"/>
          <w:sz w:val="20"/>
          <w:szCs w:val="20"/>
          <w:lang w:eastAsia="es-MX"/>
        </w:rPr>
        <w:t>…”</w:t>
      </w:r>
    </w:p>
    <w:p w:rsidR="009249CE" w:rsidRPr="00834A6B" w:rsidRDefault="009249CE" w:rsidP="00834A6B">
      <w:pPr>
        <w:spacing w:after="0" w:line="276" w:lineRule="auto"/>
        <w:ind w:firstLine="709"/>
        <w:jc w:val="both"/>
        <w:rPr>
          <w:rFonts w:ascii="Arial" w:eastAsia="Times New Roman" w:hAnsi="Arial" w:cs="Arial"/>
          <w:b/>
          <w:color w:val="2E74B5" w:themeColor="accent1" w:themeShade="BF"/>
          <w:sz w:val="24"/>
          <w:szCs w:val="24"/>
          <w:lang w:eastAsia="es-MX"/>
        </w:rPr>
      </w:pPr>
    </w:p>
    <w:p w:rsidR="009249CE" w:rsidRPr="00834A6B" w:rsidRDefault="009249CE" w:rsidP="00834A6B">
      <w:pPr>
        <w:pStyle w:val="corte4fondo"/>
        <w:spacing w:line="276" w:lineRule="auto"/>
        <w:rPr>
          <w:rFonts w:cs="Arial"/>
          <w:color w:val="2E74B5" w:themeColor="accent1" w:themeShade="BF"/>
          <w:sz w:val="24"/>
          <w:szCs w:val="24"/>
        </w:rPr>
      </w:pPr>
      <w:r w:rsidRPr="00834A6B">
        <w:rPr>
          <w:rFonts w:cs="Arial"/>
          <w:b/>
          <w:color w:val="2E74B5" w:themeColor="accent1" w:themeShade="BF"/>
          <w:sz w:val="24"/>
          <w:szCs w:val="24"/>
        </w:rPr>
        <w:t xml:space="preserve">SEGUNDO. Respuesta a la solicitud de acceso a la información pública. </w:t>
      </w:r>
      <w:r w:rsidRPr="00834A6B">
        <w:rPr>
          <w:rFonts w:cs="Arial"/>
          <w:color w:val="2E74B5" w:themeColor="accent1" w:themeShade="BF"/>
          <w:sz w:val="24"/>
          <w:szCs w:val="24"/>
        </w:rPr>
        <w:t xml:space="preserve">El </w:t>
      </w:r>
      <w:r w:rsidR="00CE1303" w:rsidRPr="00834A6B">
        <w:rPr>
          <w:rFonts w:cs="Arial"/>
          <w:color w:val="2E74B5" w:themeColor="accent1" w:themeShade="BF"/>
          <w:sz w:val="24"/>
          <w:szCs w:val="24"/>
        </w:rPr>
        <w:t xml:space="preserve">24 veinticuatro </w:t>
      </w:r>
      <w:r w:rsidR="00040A29" w:rsidRPr="00834A6B">
        <w:rPr>
          <w:rFonts w:cs="Arial"/>
          <w:color w:val="2E74B5" w:themeColor="accent1" w:themeShade="BF"/>
          <w:sz w:val="24"/>
          <w:szCs w:val="24"/>
        </w:rPr>
        <w:t xml:space="preserve">de octubre </w:t>
      </w:r>
      <w:r w:rsidRPr="00834A6B">
        <w:rPr>
          <w:rFonts w:cs="Arial"/>
          <w:color w:val="2E74B5" w:themeColor="accent1" w:themeShade="BF"/>
          <w:sz w:val="24"/>
          <w:szCs w:val="24"/>
        </w:rPr>
        <w:t>de 2018 dos mil dieciocho el sujeto obligado</w:t>
      </w:r>
      <w:r w:rsidRPr="00834A6B">
        <w:rPr>
          <w:rFonts w:cs="Arial"/>
          <w:b/>
          <w:color w:val="2E74B5" w:themeColor="accent1" w:themeShade="BF"/>
          <w:sz w:val="24"/>
          <w:szCs w:val="24"/>
        </w:rPr>
        <w:t xml:space="preserve"> </w:t>
      </w:r>
      <w:r w:rsidRPr="00834A6B">
        <w:rPr>
          <w:rFonts w:cs="Arial"/>
          <w:color w:val="2E74B5" w:themeColor="accent1" w:themeShade="BF"/>
          <w:sz w:val="24"/>
          <w:szCs w:val="24"/>
        </w:rPr>
        <w:lastRenderedPageBreak/>
        <w:t>notificó al solicitante, por el mismo medio electrónico, la respuesta a la solicitud de acceso a la información pública, misma que es como sigue</w:t>
      </w:r>
      <w:r w:rsidRPr="00834A6B">
        <w:rPr>
          <w:rFonts w:cs="Arial"/>
          <w:color w:val="2E74B5" w:themeColor="accent1" w:themeShade="BF"/>
          <w:sz w:val="24"/>
          <w:szCs w:val="24"/>
          <w:vertAlign w:val="superscript"/>
        </w:rPr>
        <w:footnoteReference w:id="2"/>
      </w:r>
      <w:r w:rsidRPr="00834A6B">
        <w:rPr>
          <w:rFonts w:cs="Arial"/>
          <w:color w:val="2E74B5" w:themeColor="accent1" w:themeShade="BF"/>
          <w:sz w:val="24"/>
          <w:szCs w:val="24"/>
        </w:rPr>
        <w:t>:</w:t>
      </w:r>
    </w:p>
    <w:p w:rsidR="00040A29" w:rsidRPr="00834A6B" w:rsidRDefault="00040A29" w:rsidP="00834A6B">
      <w:pPr>
        <w:pStyle w:val="corte4fondo"/>
        <w:spacing w:line="276" w:lineRule="auto"/>
        <w:ind w:firstLine="0"/>
        <w:rPr>
          <w:rFonts w:cs="Arial"/>
          <w:color w:val="2E74B5" w:themeColor="accent1" w:themeShade="BF"/>
          <w:sz w:val="24"/>
          <w:szCs w:val="24"/>
        </w:rPr>
      </w:pPr>
    </w:p>
    <w:p w:rsidR="009249CE" w:rsidRPr="00834A6B" w:rsidRDefault="00CE1303" w:rsidP="00834A6B">
      <w:pPr>
        <w:spacing w:after="0" w:line="276" w:lineRule="auto"/>
        <w:jc w:val="both"/>
        <w:rPr>
          <w:rFonts w:ascii="Arial" w:eastAsia="Times New Roman" w:hAnsi="Arial" w:cs="Arial"/>
          <w:color w:val="2E74B5" w:themeColor="accent1" w:themeShade="BF"/>
          <w:sz w:val="24"/>
          <w:szCs w:val="24"/>
          <w:lang w:eastAsia="es-MX"/>
        </w:rPr>
      </w:pPr>
      <w:r w:rsidRPr="00834A6B">
        <w:rPr>
          <w:rFonts w:ascii="Arial" w:eastAsia="Times New Roman" w:hAnsi="Arial" w:cs="Arial"/>
          <w:noProof/>
          <w:color w:val="2E74B5" w:themeColor="accent1" w:themeShade="BF"/>
          <w:sz w:val="24"/>
          <w:szCs w:val="24"/>
          <w:lang w:eastAsia="es-MX"/>
        </w:rPr>
        <w:drawing>
          <wp:inline distT="0" distB="0" distL="0" distR="0">
            <wp:extent cx="5603240" cy="1485265"/>
            <wp:effectExtent l="0" t="0" r="0" b="63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03240" cy="1485265"/>
                    </a:xfrm>
                    <a:prstGeom prst="rect">
                      <a:avLst/>
                    </a:prstGeom>
                    <a:noFill/>
                    <a:ln>
                      <a:noFill/>
                    </a:ln>
                  </pic:spPr>
                </pic:pic>
              </a:graphicData>
            </a:graphic>
          </wp:inline>
        </w:drawing>
      </w:r>
    </w:p>
    <w:p w:rsidR="009249CE" w:rsidRPr="00834A6B" w:rsidRDefault="009249CE" w:rsidP="00834A6B">
      <w:pPr>
        <w:spacing w:after="0" w:line="276" w:lineRule="auto"/>
        <w:jc w:val="center"/>
        <w:rPr>
          <w:rFonts w:ascii="Arial" w:eastAsia="Times New Roman" w:hAnsi="Arial" w:cs="Arial"/>
          <w:color w:val="2E74B5" w:themeColor="accent1" w:themeShade="BF"/>
          <w:sz w:val="20"/>
          <w:szCs w:val="20"/>
          <w:lang w:eastAsia="es-MX"/>
        </w:rPr>
      </w:pPr>
    </w:p>
    <w:p w:rsidR="00CE1303" w:rsidRPr="00834A6B" w:rsidRDefault="009249CE" w:rsidP="00834A6B">
      <w:pPr>
        <w:spacing w:after="0" w:line="276" w:lineRule="auto"/>
        <w:ind w:left="708" w:firstLine="709"/>
        <w:jc w:val="both"/>
        <w:rPr>
          <w:rFonts w:ascii="Arial" w:eastAsia="Times New Roman" w:hAnsi="Arial" w:cs="Arial"/>
          <w:i/>
          <w:color w:val="2E74B5" w:themeColor="accent1" w:themeShade="BF"/>
          <w:sz w:val="20"/>
          <w:szCs w:val="20"/>
          <w:lang w:eastAsia="es-MX"/>
        </w:rPr>
      </w:pPr>
      <w:r w:rsidRPr="00834A6B">
        <w:rPr>
          <w:rFonts w:ascii="Arial" w:eastAsia="Times New Roman" w:hAnsi="Arial" w:cs="Arial"/>
          <w:i/>
          <w:color w:val="2E74B5" w:themeColor="accent1" w:themeShade="BF"/>
          <w:sz w:val="20"/>
          <w:szCs w:val="20"/>
          <w:lang w:eastAsia="es-MX"/>
        </w:rPr>
        <w:t>“…</w:t>
      </w:r>
      <w:r w:rsidR="00CE1303" w:rsidRPr="00834A6B">
        <w:rPr>
          <w:rFonts w:ascii="Arial" w:eastAsia="Times New Roman" w:hAnsi="Arial" w:cs="Arial"/>
          <w:i/>
          <w:color w:val="2E74B5" w:themeColor="accent1" w:themeShade="BF"/>
          <w:sz w:val="20"/>
          <w:szCs w:val="20"/>
          <w:lang w:eastAsia="es-MX"/>
        </w:rPr>
        <w:t>POR FAVOR CONSULTAR EL ARCHIVO ADJUNTO QUE CONTIENE LA RESPUESTA A SU SOLICITUD DE INFORMACIÓN.</w:t>
      </w:r>
    </w:p>
    <w:p w:rsidR="009249CE" w:rsidRPr="00834A6B" w:rsidRDefault="00CE1303" w:rsidP="00834A6B">
      <w:pPr>
        <w:spacing w:after="0" w:line="276" w:lineRule="auto"/>
        <w:ind w:left="708" w:firstLine="709"/>
        <w:jc w:val="both"/>
        <w:rPr>
          <w:rFonts w:ascii="Arial" w:eastAsia="Times New Roman" w:hAnsi="Arial" w:cs="Arial"/>
          <w:i/>
          <w:color w:val="2E74B5" w:themeColor="accent1" w:themeShade="BF"/>
          <w:sz w:val="20"/>
          <w:szCs w:val="20"/>
          <w:lang w:eastAsia="es-MX"/>
        </w:rPr>
      </w:pPr>
      <w:r w:rsidRPr="00834A6B">
        <w:rPr>
          <w:rFonts w:ascii="Arial" w:eastAsia="Times New Roman" w:hAnsi="Arial" w:cs="Arial"/>
          <w:i/>
          <w:color w:val="2E74B5" w:themeColor="accent1" w:themeShade="BF"/>
          <w:sz w:val="20"/>
          <w:szCs w:val="20"/>
          <w:lang w:eastAsia="es-MX"/>
        </w:rPr>
        <w:t>COLEGIO DE EDUCACIÓN PROFESIONAL TÉCNICA DEL ESTADO DE SAN LUIS POTOSÍ</w:t>
      </w:r>
      <w:r w:rsidR="009249CE" w:rsidRPr="00834A6B">
        <w:rPr>
          <w:rFonts w:ascii="Arial" w:eastAsia="Times New Roman" w:hAnsi="Arial" w:cs="Arial"/>
          <w:i/>
          <w:color w:val="2E74B5" w:themeColor="accent1" w:themeShade="BF"/>
          <w:sz w:val="20"/>
          <w:szCs w:val="20"/>
          <w:lang w:eastAsia="es-MX"/>
        </w:rPr>
        <w:t>…”</w:t>
      </w:r>
    </w:p>
    <w:p w:rsidR="00592048" w:rsidRPr="00834A6B" w:rsidRDefault="00592048" w:rsidP="00834A6B">
      <w:pPr>
        <w:spacing w:after="0" w:line="276" w:lineRule="auto"/>
        <w:ind w:left="708" w:firstLine="709"/>
        <w:jc w:val="both"/>
        <w:rPr>
          <w:rFonts w:ascii="Arial" w:eastAsia="Times New Roman" w:hAnsi="Arial" w:cs="Arial"/>
          <w:i/>
          <w:color w:val="2E74B5" w:themeColor="accent1" w:themeShade="BF"/>
          <w:sz w:val="20"/>
          <w:szCs w:val="20"/>
          <w:lang w:eastAsia="es-MX"/>
        </w:rPr>
      </w:pPr>
    </w:p>
    <w:p w:rsidR="009249CE" w:rsidRPr="00834A6B" w:rsidRDefault="00CE1303" w:rsidP="00834A6B">
      <w:pPr>
        <w:spacing w:after="0" w:line="276" w:lineRule="auto"/>
        <w:ind w:firstLine="709"/>
        <w:jc w:val="both"/>
        <w:rPr>
          <w:rFonts w:ascii="Arial" w:eastAsia="Times New Roman" w:hAnsi="Arial" w:cs="Arial"/>
          <w:color w:val="2E74B5" w:themeColor="accent1" w:themeShade="BF"/>
          <w:sz w:val="20"/>
          <w:szCs w:val="20"/>
          <w:lang w:eastAsia="es-MX"/>
        </w:rPr>
      </w:pPr>
      <w:r w:rsidRPr="00834A6B">
        <w:rPr>
          <w:rFonts w:ascii="Arial" w:eastAsia="Times New Roman" w:hAnsi="Arial" w:cs="Arial"/>
          <w:noProof/>
          <w:color w:val="2E74B5" w:themeColor="accent1" w:themeShade="BF"/>
          <w:sz w:val="20"/>
          <w:szCs w:val="20"/>
          <w:lang w:eastAsia="es-MX"/>
        </w:rPr>
        <w:drawing>
          <wp:inline distT="0" distB="0" distL="0" distR="0">
            <wp:extent cx="5018090" cy="5881421"/>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29631" cy="5894947"/>
                    </a:xfrm>
                    <a:prstGeom prst="rect">
                      <a:avLst/>
                    </a:prstGeom>
                    <a:noFill/>
                    <a:ln>
                      <a:noFill/>
                    </a:ln>
                  </pic:spPr>
                </pic:pic>
              </a:graphicData>
            </a:graphic>
          </wp:inline>
        </w:drawing>
      </w:r>
    </w:p>
    <w:p w:rsidR="00CE1303" w:rsidRPr="00834A6B" w:rsidRDefault="00CE1303" w:rsidP="00834A6B">
      <w:pPr>
        <w:spacing w:after="0" w:line="276" w:lineRule="auto"/>
        <w:ind w:firstLine="709"/>
        <w:jc w:val="both"/>
        <w:rPr>
          <w:rFonts w:ascii="Arial" w:eastAsia="Times New Roman" w:hAnsi="Arial" w:cs="Arial"/>
          <w:color w:val="2E74B5" w:themeColor="accent1" w:themeShade="BF"/>
          <w:sz w:val="20"/>
          <w:szCs w:val="20"/>
          <w:lang w:eastAsia="es-MX"/>
        </w:rPr>
      </w:pPr>
    </w:p>
    <w:p w:rsidR="00CE1303" w:rsidRPr="00834A6B" w:rsidRDefault="00CE1303" w:rsidP="00834A6B">
      <w:pPr>
        <w:spacing w:after="0" w:line="276" w:lineRule="auto"/>
        <w:jc w:val="both"/>
        <w:rPr>
          <w:rFonts w:ascii="Arial" w:eastAsia="Times New Roman" w:hAnsi="Arial" w:cs="Arial"/>
          <w:color w:val="2E74B5" w:themeColor="accent1" w:themeShade="BF"/>
          <w:sz w:val="20"/>
          <w:szCs w:val="20"/>
          <w:lang w:eastAsia="es-MX"/>
        </w:rPr>
      </w:pPr>
      <w:r w:rsidRPr="00834A6B">
        <w:rPr>
          <w:rFonts w:ascii="Arial" w:eastAsia="Times New Roman" w:hAnsi="Arial" w:cs="Arial"/>
          <w:noProof/>
          <w:color w:val="2E74B5" w:themeColor="accent1" w:themeShade="BF"/>
          <w:sz w:val="20"/>
          <w:szCs w:val="20"/>
          <w:lang w:eastAsia="es-MX"/>
        </w:rPr>
        <w:lastRenderedPageBreak/>
        <w:drawing>
          <wp:inline distT="0" distB="0" distL="0" distR="0">
            <wp:extent cx="5442321" cy="5018227"/>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60614" cy="5035095"/>
                    </a:xfrm>
                    <a:prstGeom prst="rect">
                      <a:avLst/>
                    </a:prstGeom>
                    <a:noFill/>
                    <a:ln>
                      <a:noFill/>
                    </a:ln>
                  </pic:spPr>
                </pic:pic>
              </a:graphicData>
            </a:graphic>
          </wp:inline>
        </w:drawing>
      </w:r>
    </w:p>
    <w:p w:rsidR="00CE1303" w:rsidRPr="00834A6B" w:rsidRDefault="00CE1303" w:rsidP="00834A6B">
      <w:pPr>
        <w:pStyle w:val="corte4fondo"/>
        <w:spacing w:line="276" w:lineRule="auto"/>
        <w:rPr>
          <w:rFonts w:cs="Arial"/>
          <w:b/>
          <w:color w:val="2E74B5" w:themeColor="accent1" w:themeShade="BF"/>
          <w:sz w:val="24"/>
          <w:szCs w:val="24"/>
        </w:rPr>
      </w:pPr>
    </w:p>
    <w:p w:rsidR="00CE1303" w:rsidRPr="00834A6B" w:rsidRDefault="00CE1303" w:rsidP="00834A6B">
      <w:pPr>
        <w:pStyle w:val="corte4fondo"/>
        <w:spacing w:line="276" w:lineRule="auto"/>
        <w:ind w:firstLine="0"/>
        <w:rPr>
          <w:rFonts w:cs="Arial"/>
          <w:b/>
          <w:color w:val="2E74B5" w:themeColor="accent1" w:themeShade="BF"/>
          <w:sz w:val="24"/>
          <w:szCs w:val="24"/>
        </w:rPr>
      </w:pPr>
      <w:r w:rsidRPr="00834A6B">
        <w:rPr>
          <w:rFonts w:cs="Arial"/>
          <w:b/>
          <w:noProof/>
          <w:color w:val="2E74B5" w:themeColor="accent1" w:themeShade="BF"/>
          <w:sz w:val="24"/>
          <w:szCs w:val="24"/>
        </w:rPr>
        <w:drawing>
          <wp:inline distT="0" distB="0" distL="0" distR="0">
            <wp:extent cx="5610225" cy="4191609"/>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19031" cy="4198188"/>
                    </a:xfrm>
                    <a:prstGeom prst="rect">
                      <a:avLst/>
                    </a:prstGeom>
                    <a:noFill/>
                    <a:ln>
                      <a:noFill/>
                    </a:ln>
                  </pic:spPr>
                </pic:pic>
              </a:graphicData>
            </a:graphic>
          </wp:inline>
        </w:drawing>
      </w:r>
    </w:p>
    <w:p w:rsidR="00CE1303" w:rsidRPr="00834A6B" w:rsidRDefault="00CE1303" w:rsidP="00834A6B">
      <w:pPr>
        <w:pStyle w:val="corte4fondo"/>
        <w:spacing w:line="276" w:lineRule="auto"/>
        <w:ind w:firstLine="0"/>
        <w:rPr>
          <w:rFonts w:cs="Arial"/>
          <w:b/>
          <w:color w:val="2E74B5" w:themeColor="accent1" w:themeShade="BF"/>
          <w:sz w:val="24"/>
          <w:szCs w:val="24"/>
        </w:rPr>
      </w:pPr>
      <w:r w:rsidRPr="00834A6B">
        <w:rPr>
          <w:rFonts w:cs="Arial"/>
          <w:b/>
          <w:noProof/>
          <w:color w:val="2E74B5" w:themeColor="accent1" w:themeShade="BF"/>
          <w:sz w:val="24"/>
          <w:szCs w:val="24"/>
        </w:rPr>
        <w:lastRenderedPageBreak/>
        <w:drawing>
          <wp:inline distT="0" distB="0" distL="0" distR="0">
            <wp:extent cx="5610860" cy="3891915"/>
            <wp:effectExtent l="0" t="0" r="889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10860" cy="3891915"/>
                    </a:xfrm>
                    <a:prstGeom prst="rect">
                      <a:avLst/>
                    </a:prstGeom>
                    <a:noFill/>
                    <a:ln>
                      <a:noFill/>
                    </a:ln>
                  </pic:spPr>
                </pic:pic>
              </a:graphicData>
            </a:graphic>
          </wp:inline>
        </w:drawing>
      </w:r>
    </w:p>
    <w:p w:rsidR="00CE1303" w:rsidRPr="00834A6B" w:rsidRDefault="00CE1303" w:rsidP="00834A6B">
      <w:pPr>
        <w:pStyle w:val="corte4fondo"/>
        <w:spacing w:line="276" w:lineRule="auto"/>
        <w:rPr>
          <w:rFonts w:cs="Arial"/>
          <w:b/>
          <w:color w:val="2E74B5" w:themeColor="accent1" w:themeShade="BF"/>
          <w:sz w:val="24"/>
          <w:szCs w:val="24"/>
        </w:rPr>
      </w:pPr>
    </w:p>
    <w:p w:rsidR="00CE1303" w:rsidRPr="00834A6B" w:rsidRDefault="003C1F57" w:rsidP="00834A6B">
      <w:pPr>
        <w:pStyle w:val="corte4fondo"/>
        <w:spacing w:line="276" w:lineRule="auto"/>
        <w:ind w:firstLine="0"/>
        <w:rPr>
          <w:rFonts w:cs="Arial"/>
          <w:b/>
          <w:color w:val="2E74B5" w:themeColor="accent1" w:themeShade="BF"/>
          <w:sz w:val="24"/>
          <w:szCs w:val="24"/>
        </w:rPr>
      </w:pPr>
      <w:r w:rsidRPr="00834A6B">
        <w:rPr>
          <w:rFonts w:cs="Arial"/>
          <w:b/>
          <w:noProof/>
          <w:color w:val="2E74B5" w:themeColor="accent1" w:themeShade="BF"/>
          <w:sz w:val="24"/>
          <w:szCs w:val="24"/>
        </w:rPr>
        <w:drawing>
          <wp:inline distT="0" distB="0" distL="0" distR="0">
            <wp:extent cx="5610860" cy="2348230"/>
            <wp:effectExtent l="0" t="0" r="889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10860" cy="2348230"/>
                    </a:xfrm>
                    <a:prstGeom prst="rect">
                      <a:avLst/>
                    </a:prstGeom>
                    <a:noFill/>
                    <a:ln>
                      <a:noFill/>
                    </a:ln>
                  </pic:spPr>
                </pic:pic>
              </a:graphicData>
            </a:graphic>
          </wp:inline>
        </w:drawing>
      </w:r>
    </w:p>
    <w:p w:rsidR="00A86E79" w:rsidRPr="00834A6B" w:rsidRDefault="00DD6E84" w:rsidP="00834A6B">
      <w:pPr>
        <w:pStyle w:val="corte4fondo"/>
        <w:spacing w:line="276" w:lineRule="auto"/>
        <w:rPr>
          <w:rFonts w:cs="Arial"/>
          <w:color w:val="2E74B5" w:themeColor="accent1" w:themeShade="BF"/>
          <w:sz w:val="24"/>
          <w:szCs w:val="24"/>
        </w:rPr>
      </w:pPr>
      <w:r w:rsidRPr="00834A6B">
        <w:rPr>
          <w:rFonts w:cs="Arial"/>
          <w:b/>
          <w:color w:val="2E74B5" w:themeColor="accent1" w:themeShade="BF"/>
          <w:sz w:val="24"/>
          <w:szCs w:val="24"/>
        </w:rPr>
        <w:t>TERCERO</w:t>
      </w:r>
      <w:r w:rsidR="009249CE" w:rsidRPr="00834A6B">
        <w:rPr>
          <w:rFonts w:cs="Arial"/>
          <w:b/>
          <w:color w:val="2E74B5" w:themeColor="accent1" w:themeShade="BF"/>
          <w:sz w:val="24"/>
          <w:szCs w:val="24"/>
        </w:rPr>
        <w:t xml:space="preserve">. Interposición del recurso. </w:t>
      </w:r>
      <w:r w:rsidR="00A86E79" w:rsidRPr="00834A6B">
        <w:rPr>
          <w:rFonts w:cs="Arial"/>
          <w:color w:val="2E74B5" w:themeColor="accent1" w:themeShade="BF"/>
          <w:sz w:val="24"/>
          <w:szCs w:val="24"/>
        </w:rPr>
        <w:t xml:space="preserve">El </w:t>
      </w:r>
      <w:r w:rsidR="003C1F57" w:rsidRPr="00834A6B">
        <w:rPr>
          <w:rFonts w:cs="Arial"/>
          <w:color w:val="2E74B5" w:themeColor="accent1" w:themeShade="BF"/>
          <w:sz w:val="24"/>
          <w:szCs w:val="24"/>
        </w:rPr>
        <w:t xml:space="preserve">26 veintiséis </w:t>
      </w:r>
      <w:r w:rsidR="00A86E79" w:rsidRPr="00834A6B">
        <w:rPr>
          <w:rFonts w:cs="Arial"/>
          <w:color w:val="2E74B5" w:themeColor="accent1" w:themeShade="BF"/>
          <w:sz w:val="24"/>
          <w:szCs w:val="24"/>
        </w:rPr>
        <w:t xml:space="preserve">de octubre de 2018 dos mil dieciocho, a través del Sistema de Gestión de Medios de Impugnación, el solicitante de la información interpuso recurso de revisión contra de la respuesta mencionada en el punto anterior, mismo que </w:t>
      </w:r>
      <w:r w:rsidR="00E15DEA" w:rsidRPr="00834A6B">
        <w:rPr>
          <w:rFonts w:cs="Arial"/>
          <w:color w:val="2E74B5" w:themeColor="accent1" w:themeShade="BF"/>
          <w:sz w:val="24"/>
          <w:szCs w:val="24"/>
        </w:rPr>
        <w:t>en esa fecha</w:t>
      </w:r>
      <w:r w:rsidR="00A86E79" w:rsidRPr="00834A6B">
        <w:rPr>
          <w:rFonts w:cs="Arial"/>
          <w:color w:val="2E74B5" w:themeColor="accent1" w:themeShade="BF"/>
          <w:sz w:val="24"/>
          <w:szCs w:val="24"/>
        </w:rPr>
        <w:t xml:space="preserve"> quedó presentado ante la Oficialía de Partes de esta Comisión Estatal de Garantía de Acceso a la Información Pública.</w:t>
      </w:r>
    </w:p>
    <w:p w:rsidR="00A86E79" w:rsidRPr="00834A6B" w:rsidRDefault="00A86E79" w:rsidP="00834A6B">
      <w:pPr>
        <w:pStyle w:val="corte4fondo"/>
        <w:spacing w:line="276" w:lineRule="auto"/>
        <w:rPr>
          <w:rFonts w:cs="Arial"/>
          <w:color w:val="2E74B5" w:themeColor="accent1" w:themeShade="BF"/>
          <w:sz w:val="24"/>
          <w:szCs w:val="24"/>
        </w:rPr>
      </w:pPr>
    </w:p>
    <w:p w:rsidR="009249CE" w:rsidRPr="00834A6B" w:rsidRDefault="00DD6E84" w:rsidP="00834A6B">
      <w:pPr>
        <w:spacing w:after="0" w:line="276" w:lineRule="auto"/>
        <w:ind w:firstLine="709"/>
        <w:jc w:val="both"/>
        <w:rPr>
          <w:rFonts w:ascii="Arial" w:eastAsia="Times New Roman" w:hAnsi="Arial" w:cs="Arial"/>
          <w:color w:val="2E74B5" w:themeColor="accent1" w:themeShade="BF"/>
          <w:sz w:val="24"/>
          <w:szCs w:val="24"/>
          <w:lang w:eastAsia="es-MX"/>
        </w:rPr>
      </w:pPr>
      <w:r w:rsidRPr="00834A6B">
        <w:rPr>
          <w:rFonts w:ascii="Arial" w:eastAsia="Times New Roman" w:hAnsi="Arial" w:cs="Arial"/>
          <w:b/>
          <w:color w:val="2E74B5" w:themeColor="accent1" w:themeShade="BF"/>
          <w:sz w:val="24"/>
          <w:szCs w:val="24"/>
          <w:lang w:eastAsia="es-MX"/>
        </w:rPr>
        <w:t>CUARTO</w:t>
      </w:r>
      <w:r w:rsidR="009249CE" w:rsidRPr="00834A6B">
        <w:rPr>
          <w:rFonts w:ascii="Arial" w:eastAsia="Times New Roman" w:hAnsi="Arial" w:cs="Arial"/>
          <w:b/>
          <w:color w:val="2E74B5" w:themeColor="accent1" w:themeShade="BF"/>
          <w:sz w:val="24"/>
          <w:szCs w:val="24"/>
          <w:lang w:eastAsia="es-MX"/>
        </w:rPr>
        <w:t xml:space="preserve">. Trámite del recurso de revisión ante esta Comisión Estatal de Garantía de Acceso a la Información Pública. </w:t>
      </w:r>
      <w:r w:rsidR="009249CE" w:rsidRPr="00834A6B">
        <w:rPr>
          <w:rFonts w:ascii="Arial" w:eastAsia="Times New Roman" w:hAnsi="Arial" w:cs="Arial"/>
          <w:color w:val="2E74B5" w:themeColor="accent1" w:themeShade="BF"/>
          <w:sz w:val="24"/>
          <w:szCs w:val="24"/>
          <w:lang w:eastAsia="es-MX"/>
        </w:rPr>
        <w:t xml:space="preserve">Mediante auto del </w:t>
      </w:r>
      <w:r w:rsidR="003C1F57" w:rsidRPr="00834A6B">
        <w:rPr>
          <w:rFonts w:ascii="Arial" w:eastAsia="Times New Roman" w:hAnsi="Arial" w:cs="Arial"/>
          <w:color w:val="2E74B5" w:themeColor="accent1" w:themeShade="BF"/>
          <w:sz w:val="24"/>
          <w:szCs w:val="24"/>
          <w:lang w:eastAsia="es-MX"/>
        </w:rPr>
        <w:t xml:space="preserve">29 veintinueve </w:t>
      </w:r>
      <w:r w:rsidR="00A86E79" w:rsidRPr="00834A6B">
        <w:rPr>
          <w:rFonts w:ascii="Arial" w:eastAsia="Times New Roman" w:hAnsi="Arial" w:cs="Arial"/>
          <w:color w:val="2E74B5" w:themeColor="accent1" w:themeShade="BF"/>
          <w:sz w:val="24"/>
          <w:szCs w:val="24"/>
          <w:lang w:eastAsia="es-MX"/>
        </w:rPr>
        <w:t xml:space="preserve">de octubre </w:t>
      </w:r>
      <w:r w:rsidR="009249CE" w:rsidRPr="00834A6B">
        <w:rPr>
          <w:rFonts w:ascii="Arial" w:eastAsia="Times New Roman" w:hAnsi="Arial" w:cs="Arial"/>
          <w:color w:val="2E74B5" w:themeColor="accent1" w:themeShade="BF"/>
          <w:sz w:val="24"/>
          <w:szCs w:val="24"/>
          <w:lang w:eastAsia="es-MX"/>
        </w:rPr>
        <w:t>de 2018 dos mil dieciocho la presidencia de esta Comisión de Transparencia tuvo por recibido el recurso de revisión, por lo que, por razón de turno, tocó conocer a la ponencia de la Licenciada Paulina Sánchez Pérez del Pozo por lo que se le turnó dicho expediente para que procediera, previo su análisis, a su admisión o desechamiento según fuera el caso.</w:t>
      </w:r>
    </w:p>
    <w:p w:rsidR="009249CE" w:rsidRPr="00834A6B" w:rsidRDefault="009249CE" w:rsidP="00834A6B">
      <w:pPr>
        <w:spacing w:after="0" w:line="276" w:lineRule="auto"/>
        <w:ind w:firstLine="709"/>
        <w:jc w:val="both"/>
        <w:rPr>
          <w:rFonts w:ascii="Arial" w:eastAsia="Times New Roman" w:hAnsi="Arial" w:cs="Arial"/>
          <w:color w:val="2E74B5" w:themeColor="accent1" w:themeShade="BF"/>
          <w:sz w:val="24"/>
          <w:szCs w:val="24"/>
          <w:lang w:eastAsia="es-MX"/>
        </w:rPr>
      </w:pPr>
    </w:p>
    <w:p w:rsidR="00A86E79" w:rsidRPr="00834A6B" w:rsidRDefault="00DD6E84" w:rsidP="00834A6B">
      <w:pPr>
        <w:pStyle w:val="corte4fondo"/>
        <w:spacing w:line="276" w:lineRule="auto"/>
        <w:rPr>
          <w:rFonts w:cs="Arial"/>
          <w:color w:val="2E74B5" w:themeColor="accent1" w:themeShade="BF"/>
          <w:sz w:val="24"/>
          <w:szCs w:val="24"/>
        </w:rPr>
      </w:pPr>
      <w:r w:rsidRPr="00834A6B">
        <w:rPr>
          <w:rFonts w:cs="Arial"/>
          <w:b/>
          <w:color w:val="2E74B5" w:themeColor="accent1" w:themeShade="BF"/>
          <w:sz w:val="24"/>
          <w:szCs w:val="24"/>
        </w:rPr>
        <w:lastRenderedPageBreak/>
        <w:t>QUINTO</w:t>
      </w:r>
      <w:r w:rsidR="009249CE" w:rsidRPr="00834A6B">
        <w:rPr>
          <w:rFonts w:cs="Arial"/>
          <w:b/>
          <w:color w:val="2E74B5" w:themeColor="accent1" w:themeShade="BF"/>
          <w:sz w:val="24"/>
          <w:szCs w:val="24"/>
        </w:rPr>
        <w:t xml:space="preserve">. Auto de admisión y trámite. </w:t>
      </w:r>
      <w:r w:rsidR="009249CE" w:rsidRPr="00834A6B">
        <w:rPr>
          <w:rFonts w:cs="Arial"/>
          <w:color w:val="2E74B5" w:themeColor="accent1" w:themeShade="BF"/>
          <w:sz w:val="24"/>
          <w:szCs w:val="24"/>
        </w:rPr>
        <w:t>Por proveído del</w:t>
      </w:r>
      <w:r w:rsidR="00E637A8" w:rsidRPr="00834A6B">
        <w:rPr>
          <w:rFonts w:cs="Arial"/>
          <w:color w:val="2E74B5" w:themeColor="accent1" w:themeShade="BF"/>
          <w:sz w:val="24"/>
          <w:szCs w:val="24"/>
        </w:rPr>
        <w:t xml:space="preserve"> </w:t>
      </w:r>
      <w:r w:rsidR="003C1F57" w:rsidRPr="00834A6B">
        <w:rPr>
          <w:rFonts w:cs="Arial"/>
          <w:color w:val="2E74B5" w:themeColor="accent1" w:themeShade="BF"/>
          <w:sz w:val="24"/>
          <w:szCs w:val="24"/>
        </w:rPr>
        <w:t xml:space="preserve">31 treinta y uno </w:t>
      </w:r>
      <w:r w:rsidR="00A86E79" w:rsidRPr="00834A6B">
        <w:rPr>
          <w:rFonts w:cs="Arial"/>
          <w:color w:val="2E74B5" w:themeColor="accent1" w:themeShade="BF"/>
          <w:sz w:val="24"/>
          <w:szCs w:val="24"/>
        </w:rPr>
        <w:t xml:space="preserve">de octubre </w:t>
      </w:r>
      <w:r w:rsidR="009249CE" w:rsidRPr="00834A6B">
        <w:rPr>
          <w:rFonts w:cs="Arial"/>
          <w:color w:val="2E74B5" w:themeColor="accent1" w:themeShade="BF"/>
          <w:sz w:val="24"/>
          <w:szCs w:val="24"/>
        </w:rPr>
        <w:t>de 2018 dos mil dieciocho la Comisionado Ponente</w:t>
      </w:r>
      <w:r w:rsidR="00A86E79" w:rsidRPr="00834A6B">
        <w:rPr>
          <w:rFonts w:cs="Arial"/>
          <w:color w:val="2E74B5" w:themeColor="accent1" w:themeShade="BF"/>
          <w:sz w:val="24"/>
          <w:szCs w:val="24"/>
        </w:rPr>
        <w:t>, acordó la admisión del recurso de revisión por actualizarse la hipótesis establecida en la fracción VII, del artículo 167 de la Ley de Transparencia y Acceso a la Información Pública del Estado, de la misma manera:</w:t>
      </w:r>
    </w:p>
    <w:p w:rsidR="009249CE" w:rsidRPr="00834A6B" w:rsidRDefault="009249CE" w:rsidP="00834A6B">
      <w:pPr>
        <w:spacing w:after="0" w:line="276" w:lineRule="auto"/>
        <w:ind w:firstLine="709"/>
        <w:jc w:val="both"/>
        <w:rPr>
          <w:rFonts w:ascii="Arial" w:eastAsia="Times New Roman" w:hAnsi="Arial" w:cs="Arial"/>
          <w:color w:val="2E74B5" w:themeColor="accent1" w:themeShade="BF"/>
          <w:sz w:val="24"/>
          <w:szCs w:val="24"/>
          <w:lang w:eastAsia="es-MX"/>
        </w:rPr>
      </w:pPr>
    </w:p>
    <w:p w:rsidR="009249CE" w:rsidRPr="00834A6B" w:rsidRDefault="009249CE" w:rsidP="00834A6B">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834A6B">
        <w:rPr>
          <w:rFonts w:ascii="Arial" w:eastAsia="Times New Roman" w:hAnsi="Arial" w:cs="Arial"/>
          <w:color w:val="2E74B5" w:themeColor="accent1" w:themeShade="BF"/>
          <w:sz w:val="24"/>
          <w:szCs w:val="24"/>
          <w:lang w:eastAsia="es-MX"/>
        </w:rPr>
        <w:t xml:space="preserve">Registró en el Libro de Gobierno </w:t>
      </w:r>
      <w:r w:rsidR="003C1F57" w:rsidRPr="00834A6B">
        <w:rPr>
          <w:rFonts w:ascii="Arial" w:eastAsia="Times New Roman" w:hAnsi="Arial" w:cs="Arial"/>
          <w:color w:val="2E74B5" w:themeColor="accent1" w:themeShade="BF"/>
          <w:sz w:val="24"/>
          <w:szCs w:val="24"/>
          <w:lang w:eastAsia="es-MX"/>
        </w:rPr>
        <w:t>el presente expediente como RR-848</w:t>
      </w:r>
      <w:r w:rsidRPr="00834A6B">
        <w:rPr>
          <w:rFonts w:ascii="Arial" w:eastAsia="Times New Roman" w:hAnsi="Arial" w:cs="Arial"/>
          <w:color w:val="2E74B5" w:themeColor="accent1" w:themeShade="BF"/>
          <w:sz w:val="24"/>
          <w:szCs w:val="24"/>
          <w:lang w:eastAsia="es-MX"/>
        </w:rPr>
        <w:t>/2018-2 PLATAFORMA.</w:t>
      </w:r>
    </w:p>
    <w:p w:rsidR="009249CE" w:rsidRPr="00834A6B" w:rsidRDefault="009249CE" w:rsidP="00834A6B">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834A6B">
        <w:rPr>
          <w:rFonts w:ascii="Arial" w:eastAsia="Times New Roman" w:hAnsi="Arial" w:cs="Arial"/>
          <w:color w:val="2E74B5" w:themeColor="accent1" w:themeShade="BF"/>
          <w:sz w:val="24"/>
          <w:szCs w:val="24"/>
          <w:lang w:eastAsia="es-MX"/>
        </w:rPr>
        <w:t>Admitió a trámite el presente recurso de revisión.</w:t>
      </w:r>
    </w:p>
    <w:p w:rsidR="009249CE" w:rsidRPr="00834A6B" w:rsidRDefault="009249CE" w:rsidP="00834A6B">
      <w:pPr>
        <w:numPr>
          <w:ilvl w:val="0"/>
          <w:numId w:val="2"/>
        </w:numPr>
        <w:spacing w:after="0" w:line="276" w:lineRule="auto"/>
        <w:jc w:val="both"/>
        <w:rPr>
          <w:rFonts w:ascii="Arial" w:eastAsia="Times New Roman" w:hAnsi="Arial" w:cs="Arial"/>
          <w:b/>
          <w:color w:val="2E74B5" w:themeColor="accent1" w:themeShade="BF"/>
          <w:sz w:val="24"/>
          <w:szCs w:val="24"/>
          <w:lang w:eastAsia="es-MX"/>
        </w:rPr>
      </w:pPr>
      <w:r w:rsidRPr="00834A6B">
        <w:rPr>
          <w:rFonts w:ascii="Arial" w:eastAsia="Times New Roman" w:hAnsi="Arial" w:cs="Arial"/>
          <w:color w:val="2E74B5" w:themeColor="accent1" w:themeShade="BF"/>
          <w:sz w:val="24"/>
          <w:szCs w:val="24"/>
          <w:lang w:eastAsia="es-MX"/>
        </w:rPr>
        <w:t xml:space="preserve">Tuvo como </w:t>
      </w:r>
      <w:r w:rsidR="00B4307E" w:rsidRPr="00834A6B">
        <w:rPr>
          <w:rFonts w:ascii="Arial" w:eastAsia="Times New Roman" w:hAnsi="Arial" w:cs="Arial"/>
          <w:color w:val="2E74B5" w:themeColor="accent1" w:themeShade="BF"/>
          <w:sz w:val="24"/>
          <w:szCs w:val="24"/>
          <w:lang w:eastAsia="es-MX"/>
        </w:rPr>
        <w:t>sujeto</w:t>
      </w:r>
      <w:r w:rsidRPr="00834A6B">
        <w:rPr>
          <w:rFonts w:ascii="Arial" w:eastAsia="Times New Roman" w:hAnsi="Arial" w:cs="Arial"/>
          <w:color w:val="2E74B5" w:themeColor="accent1" w:themeShade="BF"/>
          <w:sz w:val="24"/>
          <w:szCs w:val="24"/>
          <w:lang w:eastAsia="es-MX"/>
        </w:rPr>
        <w:t xml:space="preserve"> obligado al</w:t>
      </w:r>
      <w:r w:rsidR="003C1F57" w:rsidRPr="00834A6B">
        <w:rPr>
          <w:rFonts w:ascii="Arial" w:eastAsia="Times New Roman" w:hAnsi="Arial" w:cs="Arial"/>
          <w:b/>
          <w:color w:val="2E74B5" w:themeColor="accent1" w:themeShade="BF"/>
          <w:sz w:val="24"/>
          <w:szCs w:val="24"/>
          <w:lang w:eastAsia="es-MX"/>
        </w:rPr>
        <w:t xml:space="preserve"> GOBIERNO DEL ESTADO DE SAN LUIS POTOSÍ POR CONDUCTO DEL COLEGIO NACIONAL DE EDUCACIÓN PROFESIONAL TÉCNICA DE SAN LUIS POTOSÍ, A TRAVÉS DE SU DIRECTOR GENERAL Y DEL TITULAR DE LA UNIDAD DE TRANSPARENCIA</w:t>
      </w:r>
      <w:r w:rsidRPr="00834A6B">
        <w:rPr>
          <w:rFonts w:ascii="Arial" w:eastAsia="Times New Roman" w:hAnsi="Arial" w:cs="Arial"/>
          <w:b/>
          <w:color w:val="2E74B5" w:themeColor="accent1" w:themeShade="BF"/>
          <w:sz w:val="24"/>
          <w:szCs w:val="24"/>
          <w:lang w:eastAsia="es-MX"/>
        </w:rPr>
        <w:t>.</w:t>
      </w:r>
    </w:p>
    <w:p w:rsidR="009249CE" w:rsidRPr="00834A6B" w:rsidRDefault="009249CE" w:rsidP="00834A6B">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834A6B">
        <w:rPr>
          <w:rFonts w:ascii="Arial" w:eastAsia="Times New Roman" w:hAnsi="Arial" w:cs="Arial"/>
          <w:color w:val="2E74B5" w:themeColor="accent1" w:themeShade="BF"/>
          <w:sz w:val="24"/>
          <w:szCs w:val="24"/>
          <w:lang w:eastAsia="es-MX"/>
        </w:rPr>
        <w:t>Se le tuvo al recurrente por señalada dirección electrónica para oír notificaciones.</w:t>
      </w:r>
    </w:p>
    <w:p w:rsidR="009249CE" w:rsidRPr="00834A6B" w:rsidRDefault="009249CE" w:rsidP="00834A6B">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834A6B">
        <w:rPr>
          <w:rFonts w:ascii="Arial" w:eastAsia="Times New Roman" w:hAnsi="Arial" w:cs="Arial"/>
          <w:color w:val="2E74B5" w:themeColor="accent1" w:themeShade="BF"/>
          <w:sz w:val="24"/>
          <w:szCs w:val="24"/>
          <w:lang w:eastAsia="es-MX"/>
        </w:rPr>
        <w:t xml:space="preserve">Se puso a disposición de las partes el expediente para que en un plazo máximo de 7 siete días manifestaran lo que a su derecho conviniera –ofrecer pruebas y alegar–.  </w:t>
      </w:r>
    </w:p>
    <w:p w:rsidR="009249CE" w:rsidRPr="00834A6B" w:rsidRDefault="009249CE" w:rsidP="00834A6B">
      <w:pPr>
        <w:spacing w:after="0" w:line="276" w:lineRule="auto"/>
        <w:ind w:firstLine="709"/>
        <w:jc w:val="both"/>
        <w:rPr>
          <w:rFonts w:ascii="Arial" w:eastAsia="Times New Roman" w:hAnsi="Arial" w:cs="Arial"/>
          <w:color w:val="2E74B5" w:themeColor="accent1" w:themeShade="BF"/>
          <w:sz w:val="24"/>
          <w:szCs w:val="24"/>
          <w:lang w:eastAsia="es-MX"/>
        </w:rPr>
      </w:pPr>
    </w:p>
    <w:p w:rsidR="009249CE" w:rsidRPr="00834A6B" w:rsidRDefault="009249CE" w:rsidP="00834A6B">
      <w:pPr>
        <w:spacing w:after="0" w:line="276" w:lineRule="auto"/>
        <w:ind w:firstLine="709"/>
        <w:jc w:val="both"/>
        <w:rPr>
          <w:rFonts w:ascii="Arial" w:eastAsia="Times New Roman" w:hAnsi="Arial" w:cs="Arial"/>
          <w:color w:val="2E74B5" w:themeColor="accent1" w:themeShade="BF"/>
          <w:sz w:val="24"/>
          <w:szCs w:val="24"/>
          <w:lang w:eastAsia="es-MX"/>
        </w:rPr>
      </w:pPr>
      <w:r w:rsidRPr="00834A6B">
        <w:rPr>
          <w:rFonts w:ascii="Arial" w:eastAsia="Times New Roman" w:hAnsi="Arial" w:cs="Arial"/>
          <w:color w:val="2E74B5" w:themeColor="accent1" w:themeShade="BF"/>
          <w:sz w:val="24"/>
          <w:szCs w:val="24"/>
          <w:lang w:eastAsia="es-MX"/>
        </w:rPr>
        <w:t>Asimismo, en ese auto la ponente expresó que el sujeto obligado debería informar a esta Comisión de Transparencia si la información que le fue solicitada:</w:t>
      </w:r>
    </w:p>
    <w:p w:rsidR="009249CE" w:rsidRPr="00834A6B" w:rsidRDefault="009249CE" w:rsidP="00834A6B">
      <w:pPr>
        <w:spacing w:after="0" w:line="276" w:lineRule="auto"/>
        <w:ind w:firstLine="709"/>
        <w:jc w:val="both"/>
        <w:rPr>
          <w:rFonts w:ascii="Arial" w:eastAsia="Times New Roman" w:hAnsi="Arial" w:cs="Arial"/>
          <w:color w:val="2E74B5" w:themeColor="accent1" w:themeShade="BF"/>
          <w:sz w:val="24"/>
          <w:szCs w:val="24"/>
          <w:lang w:eastAsia="es-MX"/>
        </w:rPr>
      </w:pPr>
    </w:p>
    <w:p w:rsidR="009249CE" w:rsidRPr="00834A6B" w:rsidRDefault="009249CE" w:rsidP="00834A6B">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834A6B">
        <w:rPr>
          <w:rFonts w:ascii="Arial" w:eastAsia="Times New Roman" w:hAnsi="Arial" w:cs="Arial"/>
          <w:color w:val="2E74B5" w:themeColor="accent1" w:themeShade="BF"/>
          <w:sz w:val="24"/>
          <w:szCs w:val="24"/>
          <w:lang w:eastAsia="es-MX"/>
        </w:rPr>
        <w:t>Se encontraba en sus archivos.</w:t>
      </w:r>
    </w:p>
    <w:p w:rsidR="009249CE" w:rsidRPr="00834A6B" w:rsidRDefault="009249CE" w:rsidP="00834A6B">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834A6B">
        <w:rPr>
          <w:rFonts w:ascii="Arial" w:eastAsia="Times New Roman" w:hAnsi="Arial" w:cs="Arial"/>
          <w:color w:val="2E74B5" w:themeColor="accent1" w:themeShade="BF"/>
          <w:sz w:val="24"/>
          <w:szCs w:val="24"/>
          <w:lang w:eastAsia="es-MX"/>
        </w:rPr>
        <w:t>Si estaba obligado a documentar esa información de acuerdo a sus facultades, competencias o funciones en el formato que el solicitante pidió –conforme a las características físicas de la información o del lugar en donde se encuentre y si la información se encuentra en una base de datos–.</w:t>
      </w:r>
    </w:p>
    <w:p w:rsidR="009249CE" w:rsidRPr="00834A6B" w:rsidRDefault="009249CE" w:rsidP="00834A6B">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834A6B">
        <w:rPr>
          <w:rFonts w:ascii="Arial" w:eastAsia="Times New Roman" w:hAnsi="Arial" w:cs="Arial"/>
          <w:color w:val="2E74B5" w:themeColor="accent1" w:themeShade="BF"/>
          <w:sz w:val="24"/>
          <w:szCs w:val="24"/>
          <w:lang w:eastAsia="es-MX"/>
        </w:rPr>
        <w:t xml:space="preserve">Se encontraba en una de las excepciones del derecho de acceso a la información como impedimento legal para su entrega –cuando se trate de información reservada o confidencial–. </w:t>
      </w:r>
    </w:p>
    <w:p w:rsidR="009249CE" w:rsidRPr="00834A6B" w:rsidRDefault="009249CE" w:rsidP="00834A6B">
      <w:pPr>
        <w:spacing w:after="0" w:line="276" w:lineRule="auto"/>
        <w:ind w:firstLine="709"/>
        <w:jc w:val="both"/>
        <w:rPr>
          <w:rFonts w:ascii="Arial" w:eastAsia="Times New Roman" w:hAnsi="Arial" w:cs="Arial"/>
          <w:color w:val="2E74B5" w:themeColor="accent1" w:themeShade="BF"/>
          <w:sz w:val="24"/>
          <w:szCs w:val="24"/>
          <w:lang w:eastAsia="es-MX"/>
        </w:rPr>
      </w:pPr>
    </w:p>
    <w:p w:rsidR="009249CE" w:rsidRPr="00834A6B" w:rsidRDefault="009249CE" w:rsidP="00834A6B">
      <w:pPr>
        <w:spacing w:after="0" w:line="276" w:lineRule="auto"/>
        <w:ind w:firstLine="709"/>
        <w:jc w:val="both"/>
        <w:rPr>
          <w:rFonts w:ascii="Arial" w:eastAsia="Times New Roman" w:hAnsi="Arial" w:cs="Arial"/>
          <w:color w:val="2E74B5" w:themeColor="accent1" w:themeShade="BF"/>
          <w:sz w:val="24"/>
          <w:szCs w:val="24"/>
          <w:lang w:eastAsia="es-MX"/>
        </w:rPr>
      </w:pPr>
      <w:r w:rsidRPr="00834A6B">
        <w:rPr>
          <w:rFonts w:ascii="Arial" w:eastAsia="Times New Roman" w:hAnsi="Arial" w:cs="Arial"/>
          <w:color w:val="2E74B5" w:themeColor="accent1" w:themeShade="BF"/>
          <w:sz w:val="24"/>
          <w:szCs w:val="24"/>
          <w:lang w:eastAsia="es-MX"/>
        </w:rPr>
        <w:t>Por otra parte, la ponente ordenó el traslado a las autoridades con la copia simple del recurso de revisión; se les requirió a éstas para remitieran copia certificada del nombramiento que los acreditara como tales; para que señalaran personas y domicilio para oír y recibir notificaciones en esta ciudad; y que una vez, que sea decretado el cierre de instrucción no se atendería la información que fuese enviada.</w:t>
      </w:r>
    </w:p>
    <w:p w:rsidR="009249CE" w:rsidRPr="00834A6B" w:rsidRDefault="009249CE" w:rsidP="00834A6B">
      <w:pPr>
        <w:spacing w:after="0" w:line="276" w:lineRule="auto"/>
        <w:ind w:firstLine="567"/>
        <w:jc w:val="both"/>
        <w:rPr>
          <w:rFonts w:ascii="Arial" w:eastAsia="Times New Roman" w:hAnsi="Arial" w:cs="Arial"/>
          <w:b/>
          <w:color w:val="2E74B5" w:themeColor="accent1" w:themeShade="BF"/>
          <w:sz w:val="24"/>
          <w:szCs w:val="24"/>
          <w:lang w:eastAsia="es-MX"/>
        </w:rPr>
      </w:pPr>
    </w:p>
    <w:p w:rsidR="00D61FF5" w:rsidRPr="00834A6B" w:rsidRDefault="00D61FF5" w:rsidP="00834A6B">
      <w:pPr>
        <w:pStyle w:val="corte4fondo"/>
        <w:spacing w:line="276" w:lineRule="auto"/>
        <w:ind w:firstLine="708"/>
        <w:rPr>
          <w:rFonts w:cs="Arial"/>
          <w:color w:val="2E74B5" w:themeColor="accent1" w:themeShade="BF"/>
          <w:sz w:val="24"/>
          <w:szCs w:val="24"/>
        </w:rPr>
      </w:pPr>
      <w:r w:rsidRPr="00834A6B">
        <w:rPr>
          <w:rFonts w:cs="Arial"/>
          <w:color w:val="2E74B5" w:themeColor="accent1" w:themeShade="BF"/>
          <w:sz w:val="24"/>
          <w:szCs w:val="24"/>
        </w:rPr>
        <w:t xml:space="preserve">Finalmente, en virtud de que el sujeto obligado señaló a través de su respuesta diversas direcciones electrónicas mediante las cuales puede ser consultada la información solicitada por el recurrente, la Comisionada ordenó que se remitiera el expediente al Sistema Estatal de Documentación y Archivo –en adelante el SEDA– para que en un plazo de 03 tres días emitiera un dictamen en el que determinara si las direcciones electrónicas señalada por el sujeto obligado en su respuesta se encuentran en un formato accesible para el solicitante, y de ser </w:t>
      </w:r>
      <w:r w:rsidRPr="00834A6B">
        <w:rPr>
          <w:rFonts w:cs="Arial"/>
          <w:color w:val="2E74B5" w:themeColor="accent1" w:themeShade="BF"/>
          <w:sz w:val="24"/>
          <w:szCs w:val="24"/>
        </w:rPr>
        <w:lastRenderedPageBreak/>
        <w:t>así, describiera cual es la información que se desprende de esta, y en su caso señale si la misma es o no susceptible de impresión.</w:t>
      </w:r>
    </w:p>
    <w:p w:rsidR="00B4307E" w:rsidRPr="00834A6B" w:rsidRDefault="00B4307E" w:rsidP="00834A6B">
      <w:pPr>
        <w:spacing w:after="0" w:line="276" w:lineRule="auto"/>
        <w:ind w:firstLine="567"/>
        <w:jc w:val="both"/>
        <w:rPr>
          <w:rFonts w:ascii="Arial" w:eastAsia="Times New Roman" w:hAnsi="Arial" w:cs="Arial"/>
          <w:b/>
          <w:color w:val="2E74B5" w:themeColor="accent1" w:themeShade="BF"/>
          <w:sz w:val="24"/>
          <w:szCs w:val="24"/>
          <w:lang w:eastAsia="es-MX"/>
        </w:rPr>
      </w:pPr>
    </w:p>
    <w:p w:rsidR="009249CE" w:rsidRPr="00834A6B" w:rsidRDefault="00DD6E84" w:rsidP="00834A6B">
      <w:pPr>
        <w:spacing w:after="0" w:line="276" w:lineRule="auto"/>
        <w:ind w:firstLine="567"/>
        <w:jc w:val="both"/>
        <w:rPr>
          <w:rFonts w:ascii="Arial" w:eastAsia="Times New Roman" w:hAnsi="Arial" w:cs="Arial"/>
          <w:b/>
          <w:color w:val="2E74B5" w:themeColor="accent1" w:themeShade="BF"/>
          <w:sz w:val="24"/>
          <w:szCs w:val="24"/>
          <w:lang w:eastAsia="es-MX"/>
        </w:rPr>
      </w:pPr>
      <w:r w:rsidRPr="00834A6B">
        <w:rPr>
          <w:rFonts w:ascii="Arial" w:eastAsia="Times New Roman" w:hAnsi="Arial" w:cs="Arial"/>
          <w:b/>
          <w:color w:val="2E74B5" w:themeColor="accent1" w:themeShade="BF"/>
          <w:sz w:val="24"/>
          <w:szCs w:val="24"/>
          <w:lang w:eastAsia="es-MX"/>
        </w:rPr>
        <w:t>SEXTO</w:t>
      </w:r>
      <w:r w:rsidR="009249CE" w:rsidRPr="00834A6B">
        <w:rPr>
          <w:rFonts w:ascii="Arial" w:eastAsia="Times New Roman" w:hAnsi="Arial" w:cs="Arial"/>
          <w:b/>
          <w:color w:val="2E74B5" w:themeColor="accent1" w:themeShade="BF"/>
          <w:sz w:val="24"/>
          <w:szCs w:val="24"/>
          <w:lang w:eastAsia="es-MX"/>
        </w:rPr>
        <w:t xml:space="preserve">. Informe </w:t>
      </w:r>
      <w:r w:rsidR="002E4557" w:rsidRPr="00834A6B">
        <w:rPr>
          <w:rFonts w:ascii="Arial" w:eastAsia="Times New Roman" w:hAnsi="Arial" w:cs="Arial"/>
          <w:b/>
          <w:color w:val="2E74B5" w:themeColor="accent1" w:themeShade="BF"/>
          <w:sz w:val="24"/>
          <w:szCs w:val="24"/>
          <w:lang w:eastAsia="es-MX"/>
        </w:rPr>
        <w:t xml:space="preserve">del sujeto obligado y </w:t>
      </w:r>
      <w:r w:rsidR="002E4557" w:rsidRPr="00834A6B">
        <w:rPr>
          <w:rFonts w:ascii="Arial" w:hAnsi="Arial" w:cs="Arial"/>
          <w:b/>
          <w:color w:val="2E74B5" w:themeColor="accent1" w:themeShade="BF"/>
          <w:sz w:val="24"/>
          <w:szCs w:val="24"/>
        </w:rPr>
        <w:t>del Sistema Estatal de Documentación y Archivo</w:t>
      </w:r>
      <w:r w:rsidR="009249CE" w:rsidRPr="00834A6B">
        <w:rPr>
          <w:rFonts w:ascii="Arial" w:eastAsia="Times New Roman" w:hAnsi="Arial" w:cs="Arial"/>
          <w:color w:val="2E74B5" w:themeColor="accent1" w:themeShade="BF"/>
          <w:sz w:val="24"/>
          <w:szCs w:val="24"/>
          <w:lang w:eastAsia="es-MX"/>
        </w:rPr>
        <w:t>. Por proveído del</w:t>
      </w:r>
      <w:r w:rsidR="00E637A8" w:rsidRPr="00834A6B">
        <w:rPr>
          <w:rFonts w:ascii="Arial" w:eastAsia="Times New Roman" w:hAnsi="Arial" w:cs="Arial"/>
          <w:color w:val="2E74B5" w:themeColor="accent1" w:themeShade="BF"/>
          <w:sz w:val="24"/>
          <w:szCs w:val="24"/>
          <w:lang w:eastAsia="es-MX"/>
        </w:rPr>
        <w:t xml:space="preserve"> </w:t>
      </w:r>
      <w:r w:rsidR="00A86E79" w:rsidRPr="00834A6B">
        <w:rPr>
          <w:rFonts w:ascii="Arial" w:eastAsia="Times New Roman" w:hAnsi="Arial" w:cs="Arial"/>
          <w:color w:val="2E74B5" w:themeColor="accent1" w:themeShade="BF"/>
          <w:sz w:val="24"/>
          <w:szCs w:val="24"/>
          <w:lang w:eastAsia="es-MX"/>
        </w:rPr>
        <w:t xml:space="preserve">20 veinte de noviembre </w:t>
      </w:r>
      <w:r w:rsidR="009249CE" w:rsidRPr="00834A6B">
        <w:rPr>
          <w:rFonts w:ascii="Arial" w:eastAsia="Times New Roman" w:hAnsi="Arial" w:cs="Arial"/>
          <w:color w:val="2E74B5" w:themeColor="accent1" w:themeShade="BF"/>
          <w:sz w:val="24"/>
          <w:szCs w:val="24"/>
          <w:lang w:eastAsia="es-MX"/>
        </w:rPr>
        <w:t>de 2018 dos mil dieciocho la ponente del presente asunto tuvo:</w:t>
      </w:r>
    </w:p>
    <w:p w:rsidR="009249CE" w:rsidRPr="00834A6B" w:rsidRDefault="009249CE" w:rsidP="00834A6B">
      <w:pPr>
        <w:spacing w:after="0" w:line="276" w:lineRule="auto"/>
        <w:ind w:left="1510"/>
        <w:jc w:val="both"/>
        <w:rPr>
          <w:rFonts w:ascii="Arial" w:eastAsia="Times New Roman" w:hAnsi="Arial" w:cs="Arial"/>
          <w:color w:val="2E74B5" w:themeColor="accent1" w:themeShade="BF"/>
          <w:sz w:val="24"/>
          <w:szCs w:val="24"/>
          <w:lang w:eastAsia="es-MX"/>
        </w:rPr>
      </w:pPr>
      <w:r w:rsidRPr="00834A6B">
        <w:rPr>
          <w:rFonts w:ascii="Arial" w:eastAsia="Times New Roman" w:hAnsi="Arial" w:cs="Arial"/>
          <w:color w:val="2E74B5" w:themeColor="accent1" w:themeShade="BF"/>
          <w:sz w:val="24"/>
          <w:szCs w:val="24"/>
          <w:lang w:eastAsia="es-MX"/>
        </w:rPr>
        <w:t xml:space="preserve"> </w:t>
      </w:r>
    </w:p>
    <w:p w:rsidR="009249CE" w:rsidRPr="00834A6B" w:rsidRDefault="009249CE" w:rsidP="00834A6B">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834A6B">
        <w:rPr>
          <w:rFonts w:ascii="Arial" w:eastAsia="Times New Roman" w:hAnsi="Arial" w:cs="Arial"/>
          <w:color w:val="2E74B5" w:themeColor="accent1" w:themeShade="BF"/>
          <w:sz w:val="24"/>
          <w:szCs w:val="24"/>
          <w:lang w:eastAsia="es-MX"/>
        </w:rPr>
        <w:t>Por recibido</w:t>
      </w:r>
      <w:r w:rsidR="003C1F57" w:rsidRPr="00834A6B">
        <w:rPr>
          <w:rFonts w:ascii="Arial" w:eastAsia="Times New Roman" w:hAnsi="Arial" w:cs="Arial"/>
          <w:color w:val="2E74B5" w:themeColor="accent1" w:themeShade="BF"/>
          <w:sz w:val="24"/>
          <w:szCs w:val="24"/>
          <w:lang w:eastAsia="es-MX"/>
        </w:rPr>
        <w:t xml:space="preserve">s dos </w:t>
      </w:r>
      <w:r w:rsidR="00A75FB1" w:rsidRPr="00834A6B">
        <w:rPr>
          <w:rFonts w:ascii="Arial" w:eastAsia="Times New Roman" w:hAnsi="Arial" w:cs="Arial"/>
          <w:color w:val="2E74B5" w:themeColor="accent1" w:themeShade="BF"/>
          <w:sz w:val="24"/>
          <w:szCs w:val="24"/>
          <w:lang w:eastAsia="es-MX"/>
        </w:rPr>
        <w:t>oficio</w:t>
      </w:r>
      <w:r w:rsidR="003C1F57" w:rsidRPr="00834A6B">
        <w:rPr>
          <w:rFonts w:ascii="Arial" w:eastAsia="Times New Roman" w:hAnsi="Arial" w:cs="Arial"/>
          <w:color w:val="2E74B5" w:themeColor="accent1" w:themeShade="BF"/>
          <w:sz w:val="24"/>
          <w:szCs w:val="24"/>
          <w:lang w:eastAsia="es-MX"/>
        </w:rPr>
        <w:t>s</w:t>
      </w:r>
      <w:r w:rsidR="00A75FB1" w:rsidRPr="00834A6B">
        <w:rPr>
          <w:rFonts w:ascii="Arial" w:eastAsia="Times New Roman" w:hAnsi="Arial" w:cs="Arial"/>
          <w:color w:val="2E74B5" w:themeColor="accent1" w:themeShade="BF"/>
          <w:sz w:val="24"/>
          <w:szCs w:val="24"/>
          <w:lang w:eastAsia="es-MX"/>
        </w:rPr>
        <w:t xml:space="preserve"> </w:t>
      </w:r>
      <w:r w:rsidR="003C1F57" w:rsidRPr="00834A6B">
        <w:rPr>
          <w:rFonts w:ascii="Arial" w:eastAsia="Times New Roman" w:hAnsi="Arial" w:cs="Arial"/>
          <w:color w:val="2E74B5" w:themeColor="accent1" w:themeShade="BF"/>
          <w:sz w:val="24"/>
          <w:szCs w:val="24"/>
          <w:lang w:eastAsia="es-MX"/>
        </w:rPr>
        <w:t>DG/808/2018</w:t>
      </w:r>
      <w:r w:rsidRPr="00834A6B">
        <w:rPr>
          <w:rFonts w:ascii="Arial" w:eastAsia="Times New Roman" w:hAnsi="Arial" w:cs="Arial"/>
          <w:color w:val="2E74B5" w:themeColor="accent1" w:themeShade="BF"/>
          <w:sz w:val="24"/>
          <w:szCs w:val="24"/>
          <w:lang w:eastAsia="es-MX"/>
        </w:rPr>
        <w:t xml:space="preserve">, firmado por el </w:t>
      </w:r>
      <w:r w:rsidR="003309F0" w:rsidRPr="00834A6B">
        <w:rPr>
          <w:rFonts w:ascii="Arial" w:eastAsia="Times New Roman" w:hAnsi="Arial" w:cs="Arial"/>
          <w:b/>
          <w:color w:val="2E74B5" w:themeColor="accent1" w:themeShade="BF"/>
          <w:sz w:val="24"/>
          <w:szCs w:val="24"/>
          <w:lang w:eastAsia="es-MX"/>
        </w:rPr>
        <w:t xml:space="preserve">DIRECTOR GENERAL </w:t>
      </w:r>
      <w:r w:rsidR="002E4557" w:rsidRPr="00834A6B">
        <w:rPr>
          <w:rFonts w:ascii="Arial" w:eastAsia="Times New Roman" w:hAnsi="Arial" w:cs="Arial"/>
          <w:b/>
          <w:color w:val="2E74B5" w:themeColor="accent1" w:themeShade="BF"/>
          <w:sz w:val="24"/>
          <w:szCs w:val="24"/>
          <w:lang w:eastAsia="es-MX"/>
        </w:rPr>
        <w:t xml:space="preserve">del sujeto obligado </w:t>
      </w:r>
      <w:r w:rsidR="003309F0" w:rsidRPr="00834A6B">
        <w:rPr>
          <w:rFonts w:ascii="Arial" w:eastAsia="Times New Roman" w:hAnsi="Arial" w:cs="Arial"/>
          <w:color w:val="2E74B5" w:themeColor="accent1" w:themeShade="BF"/>
          <w:sz w:val="24"/>
          <w:szCs w:val="24"/>
          <w:lang w:eastAsia="es-MX"/>
        </w:rPr>
        <w:t xml:space="preserve">junto con </w:t>
      </w:r>
      <w:r w:rsidRPr="00834A6B">
        <w:rPr>
          <w:rFonts w:ascii="Arial" w:eastAsia="Times New Roman" w:hAnsi="Arial" w:cs="Arial"/>
          <w:color w:val="2E74B5" w:themeColor="accent1" w:themeShade="BF"/>
          <w:sz w:val="24"/>
          <w:szCs w:val="24"/>
          <w:lang w:eastAsia="es-MX"/>
        </w:rPr>
        <w:t>anexo</w:t>
      </w:r>
      <w:r w:rsidR="003309F0" w:rsidRPr="00834A6B">
        <w:rPr>
          <w:rFonts w:ascii="Arial" w:eastAsia="Times New Roman" w:hAnsi="Arial" w:cs="Arial"/>
          <w:color w:val="2E74B5" w:themeColor="accent1" w:themeShade="BF"/>
          <w:sz w:val="24"/>
          <w:szCs w:val="24"/>
          <w:lang w:eastAsia="es-MX"/>
        </w:rPr>
        <w:t>s</w:t>
      </w:r>
      <w:r w:rsidRPr="00834A6B">
        <w:rPr>
          <w:rFonts w:ascii="Arial" w:eastAsia="Times New Roman" w:hAnsi="Arial" w:cs="Arial"/>
          <w:color w:val="2E74B5" w:themeColor="accent1" w:themeShade="BF"/>
          <w:sz w:val="24"/>
          <w:szCs w:val="24"/>
          <w:lang w:eastAsia="es-MX"/>
        </w:rPr>
        <w:t>.</w:t>
      </w:r>
    </w:p>
    <w:p w:rsidR="002E4557" w:rsidRPr="00834A6B" w:rsidRDefault="002E4557" w:rsidP="00834A6B">
      <w:pPr>
        <w:pStyle w:val="corte4fondo"/>
        <w:numPr>
          <w:ilvl w:val="0"/>
          <w:numId w:val="4"/>
        </w:numPr>
        <w:spacing w:line="276" w:lineRule="auto"/>
        <w:rPr>
          <w:rFonts w:cs="Arial"/>
          <w:color w:val="2E74B5" w:themeColor="accent1" w:themeShade="BF"/>
          <w:sz w:val="24"/>
          <w:szCs w:val="24"/>
        </w:rPr>
      </w:pPr>
      <w:r w:rsidRPr="00834A6B">
        <w:rPr>
          <w:rFonts w:cs="Arial"/>
          <w:color w:val="2E74B5" w:themeColor="accent1" w:themeShade="BF"/>
          <w:sz w:val="24"/>
          <w:szCs w:val="24"/>
        </w:rPr>
        <w:t>Por recibido el oficio el oficio SEDA-DG-422/201</w:t>
      </w:r>
      <w:r w:rsidR="00DC7A50" w:rsidRPr="00834A6B">
        <w:rPr>
          <w:rFonts w:cs="Arial"/>
          <w:color w:val="2E74B5" w:themeColor="accent1" w:themeShade="BF"/>
          <w:sz w:val="24"/>
          <w:szCs w:val="24"/>
        </w:rPr>
        <w:t>8</w:t>
      </w:r>
      <w:r w:rsidRPr="00834A6B">
        <w:rPr>
          <w:rFonts w:cs="Arial"/>
          <w:color w:val="2E74B5" w:themeColor="accent1" w:themeShade="BF"/>
          <w:sz w:val="24"/>
          <w:szCs w:val="24"/>
        </w:rPr>
        <w:t xml:space="preserve"> firmado por el Director de Archivos y Encargado del Despacho del Sistema Estatal de Documentación y Archivo.</w:t>
      </w:r>
    </w:p>
    <w:p w:rsidR="009249CE" w:rsidRPr="00834A6B" w:rsidRDefault="009249CE" w:rsidP="00834A6B">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834A6B">
        <w:rPr>
          <w:rFonts w:ascii="Arial" w:eastAsia="Times New Roman" w:hAnsi="Arial" w:cs="Arial"/>
          <w:color w:val="2E74B5" w:themeColor="accent1" w:themeShade="BF"/>
          <w:sz w:val="24"/>
          <w:szCs w:val="24"/>
          <w:lang w:eastAsia="es-MX"/>
        </w:rPr>
        <w:t xml:space="preserve">Por reconocida su personalidad. </w:t>
      </w:r>
    </w:p>
    <w:p w:rsidR="009249CE" w:rsidRPr="00834A6B" w:rsidRDefault="009249CE" w:rsidP="00834A6B">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834A6B">
        <w:rPr>
          <w:rFonts w:ascii="Arial" w:eastAsia="Times New Roman" w:hAnsi="Arial" w:cs="Arial"/>
          <w:color w:val="2E74B5" w:themeColor="accent1" w:themeShade="BF"/>
          <w:sz w:val="24"/>
          <w:szCs w:val="24"/>
          <w:lang w:eastAsia="es-MX"/>
        </w:rPr>
        <w:t>Por rendido en tiempo y forma el informe solicitado.</w:t>
      </w:r>
    </w:p>
    <w:p w:rsidR="009249CE" w:rsidRPr="00834A6B" w:rsidRDefault="009249CE" w:rsidP="00834A6B">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834A6B">
        <w:rPr>
          <w:rFonts w:ascii="Arial" w:eastAsia="Times New Roman" w:hAnsi="Arial" w:cs="Arial"/>
          <w:color w:val="2E74B5" w:themeColor="accent1" w:themeShade="BF"/>
          <w:sz w:val="24"/>
          <w:szCs w:val="24"/>
          <w:lang w:eastAsia="es-MX"/>
        </w:rPr>
        <w:t>Por expresados los argumentos relacionados con el presente asunto.</w:t>
      </w:r>
    </w:p>
    <w:p w:rsidR="00A86E79" w:rsidRPr="00834A6B" w:rsidRDefault="000A4873" w:rsidP="00834A6B">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834A6B">
        <w:rPr>
          <w:rFonts w:ascii="Arial" w:eastAsia="Times New Roman" w:hAnsi="Arial" w:cs="Arial"/>
          <w:color w:val="2E74B5" w:themeColor="accent1" w:themeShade="BF"/>
          <w:sz w:val="24"/>
          <w:szCs w:val="24"/>
          <w:lang w:eastAsia="es-MX"/>
        </w:rPr>
        <w:t>Por ofrecidas las pruebas que acompañó al oficio de mérito.</w:t>
      </w:r>
    </w:p>
    <w:p w:rsidR="009249CE" w:rsidRPr="00834A6B" w:rsidRDefault="009249CE" w:rsidP="00834A6B">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834A6B">
        <w:rPr>
          <w:rFonts w:ascii="Arial" w:eastAsia="Times New Roman" w:hAnsi="Arial" w:cs="Arial"/>
          <w:color w:val="2E74B5" w:themeColor="accent1" w:themeShade="BF"/>
          <w:sz w:val="24"/>
          <w:szCs w:val="24"/>
          <w:lang w:eastAsia="es-MX"/>
        </w:rPr>
        <w:t>Por señalado domicilio</w:t>
      </w:r>
      <w:r w:rsidR="0095503C" w:rsidRPr="00834A6B">
        <w:rPr>
          <w:rFonts w:ascii="Arial" w:eastAsia="Times New Roman" w:hAnsi="Arial" w:cs="Arial"/>
          <w:color w:val="2E74B5" w:themeColor="accent1" w:themeShade="BF"/>
          <w:sz w:val="24"/>
          <w:szCs w:val="24"/>
          <w:lang w:eastAsia="es-MX"/>
        </w:rPr>
        <w:t xml:space="preserve"> y persona</w:t>
      </w:r>
      <w:r w:rsidR="00353031" w:rsidRPr="00834A6B">
        <w:rPr>
          <w:rFonts w:ascii="Arial" w:eastAsia="Times New Roman" w:hAnsi="Arial" w:cs="Arial"/>
          <w:color w:val="2E74B5" w:themeColor="accent1" w:themeShade="BF"/>
          <w:sz w:val="24"/>
          <w:szCs w:val="24"/>
          <w:lang w:eastAsia="es-MX"/>
        </w:rPr>
        <w:t>s</w:t>
      </w:r>
      <w:r w:rsidRPr="00834A6B">
        <w:rPr>
          <w:rFonts w:ascii="Arial" w:eastAsia="Times New Roman" w:hAnsi="Arial" w:cs="Arial"/>
          <w:color w:val="2E74B5" w:themeColor="accent1" w:themeShade="BF"/>
          <w:sz w:val="24"/>
          <w:szCs w:val="24"/>
          <w:lang w:eastAsia="es-MX"/>
        </w:rPr>
        <w:t xml:space="preserve"> para oír y recibir notificaciones.</w:t>
      </w:r>
    </w:p>
    <w:p w:rsidR="009249CE" w:rsidRPr="00834A6B" w:rsidRDefault="009249CE" w:rsidP="00834A6B">
      <w:pPr>
        <w:spacing w:after="0" w:line="276" w:lineRule="auto"/>
        <w:ind w:left="1510"/>
        <w:jc w:val="both"/>
        <w:rPr>
          <w:rFonts w:ascii="Arial" w:eastAsia="Times New Roman" w:hAnsi="Arial" w:cs="Arial"/>
          <w:color w:val="2E74B5" w:themeColor="accent1" w:themeShade="BF"/>
          <w:sz w:val="24"/>
          <w:szCs w:val="24"/>
          <w:lang w:eastAsia="es-MX"/>
        </w:rPr>
      </w:pPr>
      <w:r w:rsidRPr="00834A6B">
        <w:rPr>
          <w:rFonts w:ascii="Arial" w:eastAsia="Times New Roman" w:hAnsi="Arial" w:cs="Arial"/>
          <w:color w:val="2E74B5" w:themeColor="accent1" w:themeShade="BF"/>
          <w:sz w:val="24"/>
          <w:szCs w:val="24"/>
          <w:lang w:eastAsia="es-MX"/>
        </w:rPr>
        <w:t xml:space="preserve"> </w:t>
      </w:r>
    </w:p>
    <w:p w:rsidR="009249CE" w:rsidRPr="00834A6B" w:rsidRDefault="009249CE" w:rsidP="00834A6B">
      <w:pPr>
        <w:pStyle w:val="corte4fondo"/>
        <w:tabs>
          <w:tab w:val="left" w:pos="0"/>
        </w:tabs>
        <w:spacing w:line="276" w:lineRule="auto"/>
        <w:ind w:firstLine="0"/>
        <w:rPr>
          <w:rFonts w:cs="Arial"/>
          <w:color w:val="2E74B5" w:themeColor="accent1" w:themeShade="BF"/>
          <w:sz w:val="24"/>
          <w:szCs w:val="24"/>
        </w:rPr>
      </w:pPr>
      <w:r w:rsidRPr="00834A6B">
        <w:rPr>
          <w:rFonts w:cs="Arial"/>
          <w:color w:val="2E74B5" w:themeColor="accent1" w:themeShade="BF"/>
          <w:sz w:val="24"/>
          <w:szCs w:val="24"/>
        </w:rPr>
        <w:tab/>
        <w:t>Respecto de la parte recurrente, se advirtió que no compareció a realizar las manifestaciones que a su derecho conviniera – ofrecer pruebas y alegar.</w:t>
      </w:r>
    </w:p>
    <w:p w:rsidR="009249CE" w:rsidRPr="00834A6B" w:rsidRDefault="009249CE" w:rsidP="00834A6B">
      <w:pPr>
        <w:pStyle w:val="corte4fondo"/>
        <w:spacing w:line="276" w:lineRule="auto"/>
        <w:ind w:firstLine="0"/>
        <w:rPr>
          <w:rFonts w:cs="Arial"/>
          <w:color w:val="2E74B5" w:themeColor="accent1" w:themeShade="BF"/>
          <w:sz w:val="24"/>
          <w:szCs w:val="24"/>
        </w:rPr>
      </w:pPr>
      <w:r w:rsidRPr="00834A6B">
        <w:rPr>
          <w:rFonts w:cs="Arial"/>
          <w:color w:val="2E74B5" w:themeColor="accent1" w:themeShade="BF"/>
          <w:sz w:val="24"/>
          <w:szCs w:val="24"/>
        </w:rPr>
        <w:tab/>
      </w:r>
    </w:p>
    <w:p w:rsidR="009249CE" w:rsidRPr="00834A6B" w:rsidRDefault="009249CE" w:rsidP="00834A6B">
      <w:pPr>
        <w:pStyle w:val="corte4fondo"/>
        <w:spacing w:line="276" w:lineRule="auto"/>
        <w:rPr>
          <w:rFonts w:cs="Arial"/>
          <w:color w:val="2E74B5" w:themeColor="accent1" w:themeShade="BF"/>
          <w:sz w:val="24"/>
          <w:szCs w:val="24"/>
        </w:rPr>
      </w:pPr>
      <w:r w:rsidRPr="00834A6B">
        <w:rPr>
          <w:rFonts w:cs="Arial"/>
          <w:color w:val="2E74B5" w:themeColor="accent1" w:themeShade="BF"/>
          <w:sz w:val="24"/>
          <w:szCs w:val="24"/>
        </w:rPr>
        <w:t>Para concluir, la ponente declaró cerrado el periodo de instrucción y procedió a elaborar el proyecto de resolución respectivo.</w:t>
      </w:r>
    </w:p>
    <w:p w:rsidR="009249CE" w:rsidRPr="00834A6B" w:rsidRDefault="009249CE" w:rsidP="00834A6B">
      <w:pPr>
        <w:spacing w:after="0" w:line="276" w:lineRule="auto"/>
        <w:ind w:firstLine="709"/>
        <w:jc w:val="both"/>
        <w:rPr>
          <w:rFonts w:ascii="Arial" w:eastAsia="Times New Roman" w:hAnsi="Arial" w:cs="Arial"/>
          <w:color w:val="2E74B5" w:themeColor="accent1" w:themeShade="BF"/>
          <w:sz w:val="24"/>
          <w:szCs w:val="24"/>
          <w:lang w:eastAsia="es-MX"/>
        </w:rPr>
      </w:pPr>
    </w:p>
    <w:p w:rsidR="009249CE" w:rsidRPr="00834A6B" w:rsidRDefault="009249CE" w:rsidP="00834A6B">
      <w:pPr>
        <w:spacing w:after="0" w:line="276" w:lineRule="auto"/>
        <w:ind w:firstLine="709"/>
        <w:jc w:val="center"/>
        <w:rPr>
          <w:rFonts w:ascii="Arial" w:eastAsia="Times New Roman" w:hAnsi="Arial" w:cs="Arial"/>
          <w:b/>
          <w:color w:val="2E74B5" w:themeColor="accent1" w:themeShade="BF"/>
          <w:sz w:val="24"/>
          <w:szCs w:val="24"/>
          <w:lang w:eastAsia="es-MX"/>
        </w:rPr>
      </w:pPr>
      <w:r w:rsidRPr="00834A6B">
        <w:rPr>
          <w:rFonts w:ascii="Arial" w:eastAsia="Times New Roman" w:hAnsi="Arial" w:cs="Arial"/>
          <w:b/>
          <w:color w:val="2E74B5" w:themeColor="accent1" w:themeShade="BF"/>
          <w:sz w:val="24"/>
          <w:szCs w:val="24"/>
          <w:lang w:eastAsia="es-MX"/>
        </w:rPr>
        <w:t>CONSIDERANDO</w:t>
      </w:r>
    </w:p>
    <w:p w:rsidR="009249CE" w:rsidRPr="00834A6B" w:rsidRDefault="009249CE" w:rsidP="00834A6B">
      <w:pPr>
        <w:spacing w:after="0" w:line="276" w:lineRule="auto"/>
        <w:ind w:firstLine="709"/>
        <w:jc w:val="center"/>
        <w:rPr>
          <w:rFonts w:ascii="Arial" w:eastAsia="Times New Roman" w:hAnsi="Arial" w:cs="Arial"/>
          <w:b/>
          <w:color w:val="2E74B5" w:themeColor="accent1" w:themeShade="BF"/>
          <w:sz w:val="24"/>
          <w:szCs w:val="24"/>
          <w:lang w:eastAsia="es-MX"/>
        </w:rPr>
      </w:pPr>
    </w:p>
    <w:p w:rsidR="009249CE" w:rsidRPr="00834A6B" w:rsidRDefault="009249CE" w:rsidP="00834A6B">
      <w:pPr>
        <w:spacing w:after="0" w:line="276" w:lineRule="auto"/>
        <w:ind w:firstLine="709"/>
        <w:jc w:val="both"/>
        <w:rPr>
          <w:rFonts w:ascii="Arial" w:eastAsia="Times New Roman" w:hAnsi="Arial" w:cs="Arial"/>
          <w:color w:val="2E74B5" w:themeColor="accent1" w:themeShade="BF"/>
          <w:sz w:val="24"/>
          <w:szCs w:val="24"/>
          <w:lang w:eastAsia="es-MX"/>
        </w:rPr>
      </w:pPr>
      <w:r w:rsidRPr="00834A6B">
        <w:rPr>
          <w:rFonts w:ascii="Arial" w:eastAsia="Times New Roman" w:hAnsi="Arial" w:cs="Arial"/>
          <w:b/>
          <w:color w:val="2E74B5" w:themeColor="accent1" w:themeShade="BF"/>
          <w:sz w:val="24"/>
          <w:szCs w:val="24"/>
          <w:lang w:eastAsia="es-MX"/>
        </w:rPr>
        <w:t xml:space="preserve">PRIMERO. Competencia. </w:t>
      </w:r>
      <w:r w:rsidRPr="00834A6B">
        <w:rPr>
          <w:rFonts w:ascii="Arial" w:eastAsia="Times New Roman" w:hAnsi="Arial" w:cs="Arial"/>
          <w:color w:val="2E74B5" w:themeColor="accent1" w:themeShade="BF"/>
          <w:sz w:val="24"/>
          <w:szCs w:val="24"/>
          <w:lang w:eastAsia="es-MX"/>
        </w:rPr>
        <w:t xml:space="preserve">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9249CE" w:rsidRPr="00834A6B" w:rsidRDefault="009249CE" w:rsidP="00834A6B">
      <w:pPr>
        <w:spacing w:after="0" w:line="276" w:lineRule="auto"/>
        <w:ind w:firstLine="709"/>
        <w:jc w:val="both"/>
        <w:rPr>
          <w:rFonts w:ascii="Arial" w:eastAsia="Times New Roman" w:hAnsi="Arial" w:cs="Arial"/>
          <w:color w:val="2E74B5" w:themeColor="accent1" w:themeShade="BF"/>
          <w:sz w:val="24"/>
          <w:szCs w:val="24"/>
          <w:lang w:eastAsia="es-MX"/>
        </w:rPr>
      </w:pPr>
    </w:p>
    <w:p w:rsidR="009249CE" w:rsidRPr="00834A6B" w:rsidRDefault="009249CE" w:rsidP="00834A6B">
      <w:pPr>
        <w:spacing w:after="0" w:line="276" w:lineRule="auto"/>
        <w:ind w:firstLine="709"/>
        <w:jc w:val="both"/>
        <w:rPr>
          <w:rFonts w:ascii="Arial" w:eastAsia="Times New Roman" w:hAnsi="Arial" w:cs="Arial"/>
          <w:color w:val="2E74B5" w:themeColor="accent1" w:themeShade="BF"/>
          <w:sz w:val="24"/>
          <w:szCs w:val="24"/>
          <w:lang w:eastAsia="es-MX"/>
        </w:rPr>
      </w:pPr>
      <w:r w:rsidRPr="00834A6B">
        <w:rPr>
          <w:rFonts w:ascii="Arial" w:eastAsia="Times New Roman" w:hAnsi="Arial" w:cs="Arial"/>
          <w:b/>
          <w:color w:val="2E74B5" w:themeColor="accent1" w:themeShade="BF"/>
          <w:sz w:val="24"/>
          <w:szCs w:val="24"/>
          <w:lang w:eastAsia="es-MX"/>
        </w:rPr>
        <w:t xml:space="preserve">SEGUNDO. Procedencia. </w:t>
      </w:r>
      <w:r w:rsidRPr="00834A6B">
        <w:rPr>
          <w:rFonts w:ascii="Arial" w:eastAsia="Times New Roman" w:hAnsi="Arial" w:cs="Arial"/>
          <w:color w:val="2E74B5" w:themeColor="accent1" w:themeShade="BF"/>
          <w:sz w:val="24"/>
          <w:szCs w:val="24"/>
          <w:lang w:eastAsia="es-MX"/>
        </w:rPr>
        <w:t xml:space="preserve">El presente recurso de revisión es procedente en términos del artículo 166 de la Ley de Transparencia y Acceso a la Información Pública del Estado ya que el recurrente se inconforma por la respuesta a su solicitud de acceso a la información pública por parte del sujeto obligado. </w:t>
      </w:r>
    </w:p>
    <w:p w:rsidR="009249CE" w:rsidRPr="00834A6B" w:rsidRDefault="009249CE" w:rsidP="00834A6B">
      <w:pPr>
        <w:spacing w:after="0" w:line="276" w:lineRule="auto"/>
        <w:ind w:firstLine="709"/>
        <w:jc w:val="both"/>
        <w:rPr>
          <w:rFonts w:ascii="Arial" w:eastAsia="Times New Roman" w:hAnsi="Arial" w:cs="Arial"/>
          <w:color w:val="2E74B5" w:themeColor="accent1" w:themeShade="BF"/>
          <w:sz w:val="24"/>
          <w:szCs w:val="24"/>
          <w:lang w:eastAsia="es-MX"/>
        </w:rPr>
      </w:pPr>
    </w:p>
    <w:p w:rsidR="009249CE" w:rsidRPr="00834A6B" w:rsidRDefault="009249CE" w:rsidP="00834A6B">
      <w:pPr>
        <w:spacing w:after="0" w:line="276" w:lineRule="auto"/>
        <w:ind w:firstLine="709"/>
        <w:jc w:val="both"/>
        <w:rPr>
          <w:rFonts w:ascii="Arial" w:eastAsia="Times New Roman" w:hAnsi="Arial" w:cs="Arial"/>
          <w:color w:val="2E74B5" w:themeColor="accent1" w:themeShade="BF"/>
          <w:sz w:val="24"/>
          <w:szCs w:val="24"/>
          <w:lang w:eastAsia="es-MX"/>
        </w:rPr>
      </w:pPr>
      <w:r w:rsidRPr="00834A6B">
        <w:rPr>
          <w:rFonts w:ascii="Arial" w:eastAsia="Times New Roman" w:hAnsi="Arial" w:cs="Arial"/>
          <w:b/>
          <w:color w:val="2E74B5" w:themeColor="accent1" w:themeShade="BF"/>
          <w:sz w:val="24"/>
          <w:szCs w:val="24"/>
          <w:lang w:eastAsia="es-MX"/>
        </w:rPr>
        <w:t>TERCERO. Oportunidad del recurso</w:t>
      </w:r>
      <w:r w:rsidRPr="00834A6B">
        <w:rPr>
          <w:rFonts w:ascii="Arial" w:eastAsia="Times New Roman" w:hAnsi="Arial" w:cs="Arial"/>
          <w:color w:val="2E74B5" w:themeColor="accent1" w:themeShade="BF"/>
          <w:sz w:val="24"/>
          <w:szCs w:val="24"/>
          <w:lang w:eastAsia="es-MX"/>
        </w:rPr>
        <w:t>.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9249CE" w:rsidRPr="00834A6B" w:rsidRDefault="009249CE" w:rsidP="00834A6B">
      <w:pPr>
        <w:spacing w:after="0" w:line="276" w:lineRule="auto"/>
        <w:ind w:firstLine="709"/>
        <w:jc w:val="both"/>
        <w:rPr>
          <w:rFonts w:ascii="Arial" w:eastAsia="Times New Roman" w:hAnsi="Arial" w:cs="Arial"/>
          <w:color w:val="2E74B5" w:themeColor="accent1" w:themeShade="BF"/>
          <w:sz w:val="24"/>
          <w:szCs w:val="24"/>
          <w:lang w:eastAsia="es-MX"/>
        </w:rPr>
      </w:pPr>
    </w:p>
    <w:p w:rsidR="009249CE" w:rsidRPr="00834A6B" w:rsidRDefault="009249CE" w:rsidP="00834A6B">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834A6B">
        <w:rPr>
          <w:rFonts w:ascii="Arial" w:eastAsia="Times New Roman" w:hAnsi="Arial" w:cs="Arial"/>
          <w:color w:val="2E74B5" w:themeColor="accent1" w:themeShade="BF"/>
          <w:sz w:val="24"/>
          <w:szCs w:val="24"/>
          <w:lang w:eastAsia="es-MX"/>
        </w:rPr>
        <w:t xml:space="preserve">El </w:t>
      </w:r>
      <w:r w:rsidR="0095503C" w:rsidRPr="00834A6B">
        <w:rPr>
          <w:rFonts w:ascii="Arial" w:eastAsia="Times New Roman" w:hAnsi="Arial" w:cs="Arial"/>
          <w:color w:val="2E74B5" w:themeColor="accent1" w:themeShade="BF"/>
          <w:sz w:val="24"/>
          <w:szCs w:val="24"/>
          <w:lang w:eastAsia="es-MX"/>
        </w:rPr>
        <w:t xml:space="preserve">24 veinticuatro </w:t>
      </w:r>
      <w:r w:rsidR="00312897" w:rsidRPr="00834A6B">
        <w:rPr>
          <w:rFonts w:ascii="Arial" w:eastAsia="Times New Roman" w:hAnsi="Arial" w:cs="Arial"/>
          <w:color w:val="2E74B5" w:themeColor="accent1" w:themeShade="BF"/>
          <w:sz w:val="24"/>
          <w:szCs w:val="24"/>
          <w:lang w:eastAsia="es-MX"/>
        </w:rPr>
        <w:t xml:space="preserve">de octubre </w:t>
      </w:r>
      <w:r w:rsidRPr="00834A6B">
        <w:rPr>
          <w:rFonts w:ascii="Arial" w:eastAsia="Times New Roman" w:hAnsi="Arial" w:cs="Arial"/>
          <w:color w:val="2E74B5" w:themeColor="accent1" w:themeShade="BF"/>
          <w:sz w:val="24"/>
          <w:szCs w:val="24"/>
          <w:lang w:eastAsia="es-MX"/>
        </w:rPr>
        <w:t>de 2018 dos mil dieciocho el solicitante de la información fue notificado de la respuesta a su solicitud.</w:t>
      </w:r>
    </w:p>
    <w:p w:rsidR="009249CE" w:rsidRPr="00834A6B" w:rsidRDefault="009249CE" w:rsidP="00834A6B">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834A6B">
        <w:rPr>
          <w:rFonts w:ascii="Arial" w:eastAsia="Times New Roman" w:hAnsi="Arial" w:cs="Arial"/>
          <w:color w:val="2E74B5" w:themeColor="accent1" w:themeShade="BF"/>
          <w:sz w:val="24"/>
          <w:szCs w:val="24"/>
          <w:lang w:eastAsia="es-MX"/>
        </w:rPr>
        <w:lastRenderedPageBreak/>
        <w:t>Por lo tanto, el plazo de los quince días hábiles para interponer el recurso de revisión transcurrió del día</w:t>
      </w:r>
      <w:r w:rsidR="00E637A8" w:rsidRPr="00834A6B">
        <w:rPr>
          <w:rFonts w:ascii="Arial" w:eastAsia="Times New Roman" w:hAnsi="Arial" w:cs="Arial"/>
          <w:color w:val="2E74B5" w:themeColor="accent1" w:themeShade="BF"/>
          <w:sz w:val="24"/>
          <w:szCs w:val="24"/>
          <w:lang w:eastAsia="es-MX"/>
        </w:rPr>
        <w:t xml:space="preserve"> </w:t>
      </w:r>
      <w:r w:rsidR="0095503C" w:rsidRPr="00834A6B">
        <w:rPr>
          <w:rFonts w:ascii="Arial" w:eastAsia="Times New Roman" w:hAnsi="Arial" w:cs="Arial"/>
          <w:color w:val="2E74B5" w:themeColor="accent1" w:themeShade="BF"/>
          <w:sz w:val="24"/>
          <w:szCs w:val="24"/>
          <w:lang w:eastAsia="es-MX"/>
        </w:rPr>
        <w:t xml:space="preserve">25 veinticinco </w:t>
      </w:r>
      <w:r w:rsidR="00312897" w:rsidRPr="00834A6B">
        <w:rPr>
          <w:rFonts w:ascii="Arial" w:eastAsia="Times New Roman" w:hAnsi="Arial" w:cs="Arial"/>
          <w:color w:val="2E74B5" w:themeColor="accent1" w:themeShade="BF"/>
          <w:sz w:val="24"/>
          <w:szCs w:val="24"/>
          <w:lang w:eastAsia="es-MX"/>
        </w:rPr>
        <w:t xml:space="preserve">de octubre </w:t>
      </w:r>
      <w:r w:rsidRPr="00834A6B">
        <w:rPr>
          <w:rFonts w:ascii="Arial" w:eastAsia="Times New Roman" w:hAnsi="Arial" w:cs="Arial"/>
          <w:color w:val="2E74B5" w:themeColor="accent1" w:themeShade="BF"/>
          <w:sz w:val="24"/>
          <w:szCs w:val="24"/>
          <w:lang w:eastAsia="es-MX"/>
        </w:rPr>
        <w:t xml:space="preserve">al </w:t>
      </w:r>
      <w:r w:rsidR="0095503C" w:rsidRPr="00834A6B">
        <w:rPr>
          <w:rFonts w:ascii="Arial" w:eastAsia="Times New Roman" w:hAnsi="Arial" w:cs="Arial"/>
          <w:color w:val="2E74B5" w:themeColor="accent1" w:themeShade="BF"/>
          <w:sz w:val="24"/>
          <w:szCs w:val="24"/>
          <w:lang w:eastAsia="es-MX"/>
        </w:rPr>
        <w:t xml:space="preserve">16 dieciséis </w:t>
      </w:r>
      <w:r w:rsidR="00312897" w:rsidRPr="00834A6B">
        <w:rPr>
          <w:rFonts w:ascii="Arial" w:eastAsia="Times New Roman" w:hAnsi="Arial" w:cs="Arial"/>
          <w:color w:val="2E74B5" w:themeColor="accent1" w:themeShade="BF"/>
          <w:sz w:val="24"/>
          <w:szCs w:val="24"/>
          <w:lang w:eastAsia="es-MX"/>
        </w:rPr>
        <w:t xml:space="preserve">de noviembre </w:t>
      </w:r>
      <w:r w:rsidR="00353031" w:rsidRPr="00834A6B">
        <w:rPr>
          <w:rFonts w:ascii="Arial" w:eastAsia="Times New Roman" w:hAnsi="Arial" w:cs="Arial"/>
          <w:color w:val="2E74B5" w:themeColor="accent1" w:themeShade="BF"/>
          <w:sz w:val="24"/>
          <w:szCs w:val="24"/>
          <w:lang w:eastAsia="es-MX"/>
        </w:rPr>
        <w:t>del referido año</w:t>
      </w:r>
      <w:r w:rsidRPr="00834A6B">
        <w:rPr>
          <w:rFonts w:ascii="Arial" w:eastAsia="Times New Roman" w:hAnsi="Arial" w:cs="Arial"/>
          <w:color w:val="2E74B5" w:themeColor="accent1" w:themeShade="BF"/>
          <w:sz w:val="24"/>
          <w:szCs w:val="24"/>
          <w:lang w:eastAsia="es-MX"/>
        </w:rPr>
        <w:t xml:space="preserve">. </w:t>
      </w:r>
    </w:p>
    <w:p w:rsidR="005C5FA2" w:rsidRPr="00834A6B" w:rsidRDefault="009249CE" w:rsidP="00834A6B">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834A6B">
        <w:rPr>
          <w:rFonts w:ascii="Arial" w:eastAsia="Times New Roman" w:hAnsi="Arial" w:cs="Arial"/>
          <w:color w:val="2E74B5" w:themeColor="accent1" w:themeShade="BF"/>
          <w:sz w:val="24"/>
          <w:szCs w:val="24"/>
          <w:lang w:eastAsia="es-MX"/>
        </w:rPr>
        <w:t xml:space="preserve">Se deben de descontar de dicho cómputo por ser inhábiles los </w:t>
      </w:r>
      <w:r w:rsidR="0095503C" w:rsidRPr="00834A6B">
        <w:rPr>
          <w:rFonts w:ascii="Arial" w:eastAsia="Times New Roman" w:hAnsi="Arial" w:cs="Arial"/>
          <w:color w:val="2E74B5" w:themeColor="accent1" w:themeShade="BF"/>
          <w:sz w:val="24"/>
          <w:szCs w:val="24"/>
          <w:lang w:eastAsia="es-MX"/>
        </w:rPr>
        <w:t>días 27</w:t>
      </w:r>
      <w:r w:rsidR="00312897" w:rsidRPr="00834A6B">
        <w:rPr>
          <w:rFonts w:ascii="Arial" w:eastAsia="Times New Roman" w:hAnsi="Arial" w:cs="Arial"/>
          <w:color w:val="2E74B5" w:themeColor="accent1" w:themeShade="BF"/>
          <w:sz w:val="24"/>
          <w:szCs w:val="24"/>
          <w:lang w:eastAsia="es-MX"/>
        </w:rPr>
        <w:t xml:space="preserve"> veintisiete, 28 veintiocho de octubre, 01 uno, 02 dos, 03 tres y 04 cuatro de noviembre del año </w:t>
      </w:r>
      <w:r w:rsidR="00353031" w:rsidRPr="00834A6B">
        <w:rPr>
          <w:rFonts w:ascii="Arial" w:eastAsia="Times New Roman" w:hAnsi="Arial" w:cs="Arial"/>
          <w:color w:val="2E74B5" w:themeColor="accent1" w:themeShade="BF"/>
          <w:sz w:val="24"/>
          <w:szCs w:val="24"/>
          <w:lang w:eastAsia="es-MX"/>
        </w:rPr>
        <w:t>2018 dos mil dieciocho</w:t>
      </w:r>
      <w:r w:rsidR="005C5FA2" w:rsidRPr="00834A6B">
        <w:rPr>
          <w:rFonts w:ascii="Arial" w:eastAsia="Times New Roman" w:hAnsi="Arial" w:cs="Arial"/>
          <w:color w:val="2E74B5" w:themeColor="accent1" w:themeShade="BF"/>
          <w:sz w:val="24"/>
          <w:szCs w:val="24"/>
          <w:lang w:eastAsia="es-MX"/>
        </w:rPr>
        <w:t xml:space="preserve">.  </w:t>
      </w:r>
    </w:p>
    <w:p w:rsidR="005C5FA2" w:rsidRPr="00834A6B" w:rsidRDefault="005C5FA2" w:rsidP="00834A6B">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834A6B">
        <w:rPr>
          <w:rFonts w:ascii="Arial" w:eastAsia="Times New Roman" w:hAnsi="Arial" w:cs="Arial"/>
          <w:color w:val="2E74B5" w:themeColor="accent1" w:themeShade="BF"/>
          <w:sz w:val="24"/>
          <w:szCs w:val="24"/>
          <w:lang w:eastAsia="es-MX"/>
        </w:rPr>
        <w:t xml:space="preserve">Consecuentemente si el </w:t>
      </w:r>
      <w:r w:rsidR="0095503C" w:rsidRPr="00834A6B">
        <w:rPr>
          <w:rFonts w:ascii="Arial" w:eastAsia="Times New Roman" w:hAnsi="Arial" w:cs="Arial"/>
          <w:color w:val="2E74B5" w:themeColor="accent1" w:themeShade="BF"/>
          <w:sz w:val="24"/>
          <w:szCs w:val="24"/>
          <w:lang w:eastAsia="es-MX"/>
        </w:rPr>
        <w:t xml:space="preserve">26 veintiséis </w:t>
      </w:r>
      <w:r w:rsidR="00312897" w:rsidRPr="00834A6B">
        <w:rPr>
          <w:rFonts w:ascii="Arial" w:eastAsia="Times New Roman" w:hAnsi="Arial" w:cs="Arial"/>
          <w:color w:val="2E74B5" w:themeColor="accent1" w:themeShade="BF"/>
          <w:sz w:val="24"/>
          <w:szCs w:val="24"/>
          <w:lang w:eastAsia="es-MX"/>
        </w:rPr>
        <w:t xml:space="preserve">de octubre </w:t>
      </w:r>
      <w:r w:rsidR="00353031" w:rsidRPr="00834A6B">
        <w:rPr>
          <w:rFonts w:ascii="Arial" w:eastAsia="Times New Roman" w:hAnsi="Arial" w:cs="Arial"/>
          <w:color w:val="2E74B5" w:themeColor="accent1" w:themeShade="BF"/>
          <w:sz w:val="24"/>
          <w:szCs w:val="24"/>
          <w:lang w:eastAsia="es-MX"/>
        </w:rPr>
        <w:t xml:space="preserve">del mismo </w:t>
      </w:r>
      <w:r w:rsidRPr="00834A6B">
        <w:rPr>
          <w:rFonts w:ascii="Arial" w:eastAsia="Times New Roman" w:hAnsi="Arial" w:cs="Arial"/>
          <w:color w:val="2E74B5" w:themeColor="accent1" w:themeShade="BF"/>
          <w:sz w:val="24"/>
          <w:szCs w:val="24"/>
          <w:lang w:eastAsia="es-MX"/>
        </w:rPr>
        <w:t xml:space="preserve">año el recurrente interpuso el citado medio de impugnación ante esta Comisión de Transparencia, resulta claro que es oportuna su presentación.  </w:t>
      </w:r>
    </w:p>
    <w:p w:rsidR="009249CE" w:rsidRPr="00834A6B" w:rsidRDefault="009249CE" w:rsidP="00834A6B">
      <w:pPr>
        <w:pStyle w:val="corte4fondo"/>
        <w:spacing w:line="276" w:lineRule="auto"/>
        <w:rPr>
          <w:rFonts w:cs="Arial"/>
          <w:color w:val="2E74B5" w:themeColor="accent1" w:themeShade="BF"/>
          <w:sz w:val="24"/>
          <w:szCs w:val="24"/>
        </w:rPr>
      </w:pPr>
    </w:p>
    <w:p w:rsidR="009249CE" w:rsidRPr="00834A6B" w:rsidRDefault="009249CE" w:rsidP="00834A6B">
      <w:pPr>
        <w:pStyle w:val="corte4fondo"/>
        <w:spacing w:line="276" w:lineRule="auto"/>
        <w:rPr>
          <w:rFonts w:cs="Arial"/>
          <w:color w:val="2E74B5" w:themeColor="accent1" w:themeShade="BF"/>
          <w:sz w:val="24"/>
          <w:szCs w:val="24"/>
        </w:rPr>
      </w:pPr>
      <w:r w:rsidRPr="00834A6B">
        <w:rPr>
          <w:rFonts w:cs="Arial"/>
          <w:b/>
          <w:color w:val="2E74B5" w:themeColor="accent1" w:themeShade="BF"/>
          <w:sz w:val="24"/>
          <w:szCs w:val="24"/>
        </w:rPr>
        <w:t>CUARTO. Certeza del acto reclamado</w:t>
      </w:r>
      <w:r w:rsidRPr="00834A6B">
        <w:rPr>
          <w:rFonts w:cs="Arial"/>
          <w:color w:val="2E74B5" w:themeColor="accent1" w:themeShade="BF"/>
          <w:sz w:val="24"/>
          <w:szCs w:val="24"/>
        </w:rPr>
        <w:t>. Son ciertos los actos reclamados atribuidos a los sujetos obligados en virtud de que el</w:t>
      </w:r>
      <w:r w:rsidR="0095503C" w:rsidRPr="00834A6B">
        <w:rPr>
          <w:rFonts w:cs="Arial"/>
          <w:b/>
          <w:color w:val="2E74B5" w:themeColor="accent1" w:themeShade="BF"/>
          <w:sz w:val="24"/>
          <w:szCs w:val="24"/>
        </w:rPr>
        <w:t xml:space="preserve"> Director General </w:t>
      </w:r>
      <w:r w:rsidR="0095503C" w:rsidRPr="00834A6B">
        <w:rPr>
          <w:rFonts w:cs="Arial"/>
          <w:color w:val="2E74B5" w:themeColor="accent1" w:themeShade="BF"/>
          <w:sz w:val="24"/>
          <w:szCs w:val="24"/>
        </w:rPr>
        <w:t>del Sujeto Obligado</w:t>
      </w:r>
      <w:r w:rsidRPr="00834A6B">
        <w:rPr>
          <w:rFonts w:cs="Arial"/>
          <w:color w:val="2E74B5" w:themeColor="accent1" w:themeShade="BF"/>
          <w:sz w:val="24"/>
          <w:szCs w:val="24"/>
        </w:rPr>
        <w:t xml:space="preserve"> así lo reconoció en su informe.</w:t>
      </w:r>
    </w:p>
    <w:p w:rsidR="009249CE" w:rsidRPr="00834A6B" w:rsidRDefault="009249CE" w:rsidP="00834A6B">
      <w:pPr>
        <w:spacing w:after="0" w:line="276" w:lineRule="auto"/>
        <w:jc w:val="both"/>
        <w:rPr>
          <w:rFonts w:ascii="Arial" w:eastAsia="Times New Roman" w:hAnsi="Arial" w:cs="Arial"/>
          <w:color w:val="2E74B5" w:themeColor="accent1" w:themeShade="BF"/>
          <w:sz w:val="24"/>
          <w:szCs w:val="24"/>
          <w:lang w:eastAsia="es-MX"/>
        </w:rPr>
      </w:pPr>
    </w:p>
    <w:p w:rsidR="009249CE" w:rsidRPr="00834A6B" w:rsidRDefault="009249CE" w:rsidP="00834A6B">
      <w:pPr>
        <w:pStyle w:val="corte4fondo"/>
        <w:spacing w:line="276" w:lineRule="auto"/>
        <w:ind w:firstLine="0"/>
        <w:rPr>
          <w:rFonts w:cs="Arial"/>
          <w:color w:val="2E74B5" w:themeColor="accent1" w:themeShade="BF"/>
          <w:sz w:val="24"/>
          <w:szCs w:val="24"/>
        </w:rPr>
      </w:pPr>
      <w:r w:rsidRPr="00834A6B">
        <w:rPr>
          <w:rFonts w:cs="Arial"/>
          <w:b/>
          <w:color w:val="2E74B5" w:themeColor="accent1" w:themeShade="BF"/>
          <w:sz w:val="24"/>
          <w:szCs w:val="24"/>
        </w:rPr>
        <w:tab/>
        <w:t>QUINTO</w:t>
      </w:r>
      <w:r w:rsidRPr="00834A6B">
        <w:rPr>
          <w:rFonts w:cs="Arial"/>
          <w:color w:val="2E74B5" w:themeColor="accent1" w:themeShade="BF"/>
          <w:sz w:val="24"/>
          <w:szCs w:val="24"/>
        </w:rPr>
        <w:t xml:space="preserve">. </w:t>
      </w:r>
      <w:r w:rsidRPr="00834A6B">
        <w:rPr>
          <w:rFonts w:cs="Arial"/>
          <w:b/>
          <w:color w:val="2E74B5" w:themeColor="accent1" w:themeShade="BF"/>
          <w:sz w:val="24"/>
          <w:szCs w:val="24"/>
        </w:rPr>
        <w:t xml:space="preserve">Causales de improcedencia. </w:t>
      </w:r>
      <w:r w:rsidRPr="00834A6B">
        <w:rPr>
          <w:rFonts w:cs="Arial"/>
          <w:color w:val="2E74B5" w:themeColor="accent1" w:themeShade="BF"/>
          <w:sz w:val="24"/>
          <w:szCs w:val="24"/>
        </w:rPr>
        <w:t>Las causales de improcedencia previstas en el artículo 179 de la Ley de Transparencia son de estudio oficioso y preferente a cualquier otra cuestión planteada, por lo tanto, al no haber otra causal de improcedencia invocada por las partes o advertida por este órgano colegiado, se analiza el fondo de la cuestión planteada.</w:t>
      </w:r>
    </w:p>
    <w:p w:rsidR="009249CE" w:rsidRPr="00834A6B" w:rsidRDefault="009249CE" w:rsidP="00834A6B">
      <w:pPr>
        <w:spacing w:after="0" w:line="276" w:lineRule="auto"/>
        <w:jc w:val="both"/>
        <w:rPr>
          <w:rFonts w:ascii="Arial" w:eastAsia="Times New Roman" w:hAnsi="Arial" w:cs="Arial"/>
          <w:b/>
          <w:color w:val="2E74B5" w:themeColor="accent1" w:themeShade="BF"/>
          <w:sz w:val="24"/>
          <w:szCs w:val="24"/>
          <w:lang w:eastAsia="es-MX"/>
        </w:rPr>
      </w:pPr>
    </w:p>
    <w:p w:rsidR="009249CE" w:rsidRPr="00834A6B" w:rsidRDefault="009249CE" w:rsidP="00834A6B">
      <w:pPr>
        <w:pStyle w:val="corte4fondo"/>
        <w:spacing w:line="276" w:lineRule="auto"/>
        <w:rPr>
          <w:rFonts w:cs="Arial"/>
          <w:color w:val="2E74B5" w:themeColor="accent1" w:themeShade="BF"/>
          <w:sz w:val="24"/>
          <w:szCs w:val="24"/>
        </w:rPr>
      </w:pPr>
      <w:r w:rsidRPr="00834A6B">
        <w:rPr>
          <w:rFonts w:cs="Arial"/>
          <w:b/>
          <w:color w:val="2E74B5" w:themeColor="accent1" w:themeShade="BF"/>
          <w:sz w:val="24"/>
          <w:szCs w:val="24"/>
        </w:rPr>
        <w:t>SEXTO. Estudio de los agravios</w:t>
      </w:r>
      <w:r w:rsidRPr="00834A6B">
        <w:rPr>
          <w:rFonts w:cs="Arial"/>
          <w:color w:val="2E74B5" w:themeColor="accent1" w:themeShade="BF"/>
          <w:sz w:val="24"/>
          <w:szCs w:val="24"/>
        </w:rPr>
        <w:t xml:space="preserve">.  </w:t>
      </w:r>
    </w:p>
    <w:p w:rsidR="009249CE" w:rsidRPr="00834A6B" w:rsidRDefault="009249CE" w:rsidP="00834A6B">
      <w:pPr>
        <w:pStyle w:val="corte4fondo"/>
        <w:spacing w:line="276" w:lineRule="auto"/>
        <w:rPr>
          <w:rFonts w:cs="Arial"/>
          <w:color w:val="2E74B5" w:themeColor="accent1" w:themeShade="BF"/>
          <w:sz w:val="24"/>
          <w:szCs w:val="24"/>
        </w:rPr>
      </w:pPr>
    </w:p>
    <w:p w:rsidR="009249CE" w:rsidRPr="00834A6B" w:rsidRDefault="009249CE" w:rsidP="00834A6B">
      <w:pPr>
        <w:pStyle w:val="corte4fondo"/>
        <w:spacing w:line="276" w:lineRule="auto"/>
        <w:ind w:firstLine="708"/>
        <w:rPr>
          <w:rFonts w:cs="Arial"/>
          <w:color w:val="2E74B5" w:themeColor="accent1" w:themeShade="BF"/>
          <w:sz w:val="24"/>
          <w:szCs w:val="24"/>
        </w:rPr>
      </w:pPr>
      <w:r w:rsidRPr="00834A6B">
        <w:rPr>
          <w:rFonts w:cs="Arial"/>
          <w:b/>
          <w:color w:val="2E74B5" w:themeColor="accent1" w:themeShade="BF"/>
          <w:sz w:val="24"/>
          <w:szCs w:val="24"/>
        </w:rPr>
        <w:t>6.1. Agravios.</w:t>
      </w:r>
      <w:r w:rsidRPr="00834A6B">
        <w:rPr>
          <w:rFonts w:cs="Arial"/>
          <w:color w:val="2E74B5" w:themeColor="accent1" w:themeShade="BF"/>
          <w:sz w:val="24"/>
          <w:szCs w:val="24"/>
        </w:rPr>
        <w:t xml:space="preserve"> El recurrente expresó como agravios:</w:t>
      </w:r>
    </w:p>
    <w:p w:rsidR="009249CE" w:rsidRPr="00834A6B" w:rsidRDefault="009249CE" w:rsidP="00834A6B">
      <w:pPr>
        <w:pStyle w:val="corte4fondo"/>
        <w:spacing w:line="276" w:lineRule="auto"/>
        <w:rPr>
          <w:rFonts w:cs="Arial"/>
          <w:color w:val="2E74B5" w:themeColor="accent1" w:themeShade="BF"/>
          <w:sz w:val="24"/>
          <w:szCs w:val="24"/>
        </w:rPr>
      </w:pPr>
    </w:p>
    <w:p w:rsidR="009249CE" w:rsidRPr="00834A6B" w:rsidRDefault="009249CE" w:rsidP="00834A6B">
      <w:pPr>
        <w:pStyle w:val="corte4fondo"/>
        <w:spacing w:line="276" w:lineRule="auto"/>
        <w:ind w:firstLine="708"/>
        <w:rPr>
          <w:rFonts w:cs="Arial"/>
          <w:i/>
          <w:color w:val="2E74B5" w:themeColor="accent1" w:themeShade="BF"/>
          <w:sz w:val="20"/>
        </w:rPr>
      </w:pPr>
      <w:r w:rsidRPr="00834A6B">
        <w:rPr>
          <w:rFonts w:cs="Arial"/>
          <w:i/>
          <w:color w:val="2E74B5" w:themeColor="accent1" w:themeShade="BF"/>
          <w:sz w:val="20"/>
        </w:rPr>
        <w:t>“…</w:t>
      </w:r>
      <w:r w:rsidR="0095503C" w:rsidRPr="00834A6B">
        <w:rPr>
          <w:rFonts w:cs="Arial"/>
          <w:i/>
          <w:color w:val="2E74B5" w:themeColor="accent1" w:themeShade="BF"/>
          <w:sz w:val="20"/>
        </w:rPr>
        <w:t>No pude abrir el último de los vínculos</w:t>
      </w:r>
      <w:r w:rsidRPr="00834A6B">
        <w:rPr>
          <w:rFonts w:cs="Arial"/>
          <w:i/>
          <w:color w:val="2E74B5" w:themeColor="accent1" w:themeShade="BF"/>
          <w:sz w:val="20"/>
        </w:rPr>
        <w:t xml:space="preserve">…”  </w:t>
      </w:r>
    </w:p>
    <w:p w:rsidR="009249CE" w:rsidRPr="00834A6B" w:rsidRDefault="009249CE" w:rsidP="00834A6B">
      <w:pPr>
        <w:pStyle w:val="corte4fondo"/>
        <w:spacing w:line="276" w:lineRule="auto"/>
        <w:rPr>
          <w:rFonts w:cs="Arial"/>
          <w:color w:val="2E74B5" w:themeColor="accent1" w:themeShade="BF"/>
          <w:sz w:val="24"/>
          <w:szCs w:val="24"/>
        </w:rPr>
      </w:pPr>
    </w:p>
    <w:p w:rsidR="003F0A7C" w:rsidRPr="00834A6B" w:rsidRDefault="00353031" w:rsidP="00834A6B">
      <w:pPr>
        <w:pStyle w:val="corte4fondo"/>
        <w:spacing w:line="276" w:lineRule="auto"/>
        <w:rPr>
          <w:rFonts w:cs="Arial"/>
          <w:b/>
          <w:color w:val="2E74B5" w:themeColor="accent1" w:themeShade="BF"/>
          <w:sz w:val="24"/>
          <w:szCs w:val="24"/>
        </w:rPr>
      </w:pPr>
      <w:r w:rsidRPr="00834A6B">
        <w:rPr>
          <w:rFonts w:cs="Arial"/>
          <w:b/>
          <w:color w:val="2E74B5" w:themeColor="accent1" w:themeShade="BF"/>
          <w:sz w:val="24"/>
          <w:szCs w:val="24"/>
        </w:rPr>
        <w:t xml:space="preserve">6.1.1. Agravio </w:t>
      </w:r>
      <w:r w:rsidR="003F0A7C" w:rsidRPr="00834A6B">
        <w:rPr>
          <w:rFonts w:cs="Arial"/>
          <w:b/>
          <w:color w:val="2E74B5" w:themeColor="accent1" w:themeShade="BF"/>
          <w:sz w:val="24"/>
          <w:szCs w:val="24"/>
        </w:rPr>
        <w:t xml:space="preserve">fundado. </w:t>
      </w:r>
    </w:p>
    <w:p w:rsidR="003F0A7C" w:rsidRPr="00834A6B" w:rsidRDefault="003F0A7C" w:rsidP="00834A6B">
      <w:pPr>
        <w:pStyle w:val="corte4fondo"/>
        <w:tabs>
          <w:tab w:val="left" w:pos="567"/>
        </w:tabs>
        <w:spacing w:line="276" w:lineRule="auto"/>
        <w:ind w:firstLine="0"/>
        <w:rPr>
          <w:rFonts w:cs="Arial"/>
          <w:color w:val="2E74B5" w:themeColor="accent1" w:themeShade="BF"/>
          <w:sz w:val="24"/>
          <w:szCs w:val="24"/>
          <w:highlight w:val="cyan"/>
          <w:u w:val="single"/>
        </w:rPr>
      </w:pPr>
    </w:p>
    <w:p w:rsidR="006259DD" w:rsidRPr="00834A6B" w:rsidRDefault="003F0A7C" w:rsidP="00834A6B">
      <w:pPr>
        <w:pStyle w:val="corte4fondo"/>
        <w:spacing w:line="276" w:lineRule="auto"/>
        <w:ind w:firstLine="0"/>
        <w:rPr>
          <w:rFonts w:cs="Arial"/>
          <w:color w:val="2E74B5" w:themeColor="accent1" w:themeShade="BF"/>
          <w:sz w:val="24"/>
          <w:szCs w:val="24"/>
        </w:rPr>
      </w:pPr>
      <w:r w:rsidRPr="00834A6B">
        <w:rPr>
          <w:rFonts w:cs="Arial"/>
          <w:color w:val="2E74B5" w:themeColor="accent1" w:themeShade="BF"/>
          <w:sz w:val="24"/>
          <w:szCs w:val="24"/>
        </w:rPr>
        <w:tab/>
      </w:r>
      <w:r w:rsidR="00E131C5" w:rsidRPr="00834A6B">
        <w:rPr>
          <w:rFonts w:cs="Arial"/>
          <w:b/>
          <w:color w:val="2E74B5" w:themeColor="accent1" w:themeShade="BF"/>
          <w:sz w:val="23"/>
          <w:szCs w:val="23"/>
        </w:rPr>
        <w:t xml:space="preserve"> </w:t>
      </w:r>
      <w:r w:rsidR="006259DD" w:rsidRPr="00834A6B">
        <w:rPr>
          <w:rFonts w:cs="Arial"/>
          <w:color w:val="2E74B5" w:themeColor="accent1" w:themeShade="BF"/>
          <w:sz w:val="24"/>
          <w:szCs w:val="24"/>
        </w:rPr>
        <w:t>Para mejor comprensión del porqué el agravio resultó fundado, es porque efectivamente en la respuesta proporcionada al solicitante mediante oficio DG/759/2018 de 24 veinticuatro de octubre de 2018 dos mil dieciocho, la autoridad informo que</w:t>
      </w:r>
      <w:r w:rsidR="00CD1D13" w:rsidRPr="00834A6B">
        <w:rPr>
          <w:rFonts w:cs="Arial"/>
          <w:color w:val="2E74B5" w:themeColor="accent1" w:themeShade="BF"/>
          <w:sz w:val="24"/>
          <w:szCs w:val="24"/>
        </w:rPr>
        <w:t xml:space="preserve"> (cuarto párrafo)</w:t>
      </w:r>
      <w:r w:rsidR="006259DD" w:rsidRPr="00834A6B">
        <w:rPr>
          <w:rFonts w:cs="Arial"/>
          <w:color w:val="2E74B5" w:themeColor="accent1" w:themeShade="BF"/>
          <w:sz w:val="24"/>
          <w:szCs w:val="24"/>
        </w:rPr>
        <w:t>:</w:t>
      </w:r>
    </w:p>
    <w:p w:rsidR="006259DD" w:rsidRPr="00834A6B" w:rsidRDefault="006259DD" w:rsidP="00834A6B">
      <w:pPr>
        <w:pStyle w:val="corte4fondo"/>
        <w:spacing w:line="276" w:lineRule="auto"/>
        <w:ind w:firstLine="0"/>
        <w:rPr>
          <w:rFonts w:cs="Arial"/>
          <w:color w:val="2E74B5" w:themeColor="accent1" w:themeShade="BF"/>
          <w:sz w:val="24"/>
          <w:szCs w:val="24"/>
        </w:rPr>
      </w:pPr>
    </w:p>
    <w:p w:rsidR="006259DD" w:rsidRPr="00834A6B" w:rsidRDefault="006259DD" w:rsidP="00834A6B">
      <w:pPr>
        <w:pStyle w:val="corte4fondo"/>
        <w:spacing w:line="276" w:lineRule="auto"/>
        <w:ind w:firstLine="0"/>
        <w:rPr>
          <w:rFonts w:cs="Arial"/>
          <w:color w:val="2E74B5" w:themeColor="accent1" w:themeShade="BF"/>
          <w:sz w:val="24"/>
          <w:szCs w:val="24"/>
        </w:rPr>
      </w:pPr>
      <w:r w:rsidRPr="00834A6B">
        <w:rPr>
          <w:rFonts w:cs="Arial"/>
          <w:color w:val="2E74B5" w:themeColor="accent1" w:themeShade="BF"/>
          <w:sz w:val="24"/>
          <w:szCs w:val="24"/>
        </w:rPr>
        <w:t xml:space="preserve">“…la información de los convenios de colaboración que ha suscrito este Colegio Estatal es información Pública con fundamento en el artículo 84 fracción XXXIX y fracción XL de la Ley de Transparencia y Acceso a la Información Pública del Estado de San Luis Potosí. Por lo anterior dicha información de los convenios suscritos </w:t>
      </w:r>
      <w:r w:rsidR="00CD1D13" w:rsidRPr="00834A6B">
        <w:rPr>
          <w:rFonts w:cs="Arial"/>
          <w:color w:val="2E74B5" w:themeColor="accent1" w:themeShade="BF"/>
          <w:sz w:val="24"/>
          <w:szCs w:val="24"/>
        </w:rPr>
        <w:t xml:space="preserve">se difunde en la Plataforma Nacional de Transparencia en el portal web </w:t>
      </w:r>
      <w:hyperlink r:id="rId14" w:history="1">
        <w:r w:rsidR="001565C4" w:rsidRPr="00834A6B">
          <w:rPr>
            <w:rStyle w:val="Hipervnculo"/>
            <w:rFonts w:cs="Arial"/>
            <w:color w:val="2E74B5" w:themeColor="accent1" w:themeShade="BF"/>
            <w:sz w:val="24"/>
            <w:szCs w:val="24"/>
          </w:rPr>
          <w:t>http://www.pets.org..mx</w:t>
        </w:r>
      </w:hyperlink>
      <w:r w:rsidR="001565C4" w:rsidRPr="00834A6B">
        <w:rPr>
          <w:rFonts w:cs="Arial"/>
          <w:color w:val="2E74B5" w:themeColor="accent1" w:themeShade="BF"/>
          <w:sz w:val="24"/>
          <w:szCs w:val="24"/>
        </w:rPr>
        <w:t xml:space="preserve"> en el que mensualmente se registra la información correspondiente…”</w:t>
      </w:r>
      <w:r w:rsidRPr="00834A6B">
        <w:rPr>
          <w:rFonts w:cs="Arial"/>
          <w:color w:val="2E74B5" w:themeColor="accent1" w:themeShade="BF"/>
          <w:sz w:val="24"/>
          <w:szCs w:val="24"/>
        </w:rPr>
        <w:t xml:space="preserve"> </w:t>
      </w:r>
    </w:p>
    <w:p w:rsidR="001565C4" w:rsidRPr="00834A6B" w:rsidRDefault="006259DD" w:rsidP="00834A6B">
      <w:pPr>
        <w:pStyle w:val="corte4fondo"/>
        <w:spacing w:line="276" w:lineRule="auto"/>
        <w:ind w:firstLine="0"/>
        <w:rPr>
          <w:rFonts w:cs="Arial"/>
          <w:color w:val="2E74B5" w:themeColor="accent1" w:themeShade="BF"/>
          <w:sz w:val="24"/>
          <w:szCs w:val="24"/>
        </w:rPr>
      </w:pPr>
      <w:r w:rsidRPr="00834A6B">
        <w:rPr>
          <w:rFonts w:cs="Arial"/>
          <w:color w:val="2E74B5" w:themeColor="accent1" w:themeShade="BF"/>
          <w:sz w:val="24"/>
          <w:szCs w:val="24"/>
        </w:rPr>
        <w:t xml:space="preserve"> </w:t>
      </w:r>
    </w:p>
    <w:p w:rsidR="006259DD" w:rsidRPr="00834A6B" w:rsidRDefault="001565C4" w:rsidP="00834A6B">
      <w:pPr>
        <w:pStyle w:val="corte4fondo"/>
        <w:spacing w:line="276" w:lineRule="auto"/>
        <w:ind w:firstLine="708"/>
        <w:rPr>
          <w:rFonts w:cs="Arial"/>
          <w:color w:val="2E74B5" w:themeColor="accent1" w:themeShade="BF"/>
          <w:sz w:val="24"/>
          <w:szCs w:val="24"/>
        </w:rPr>
      </w:pPr>
      <w:r w:rsidRPr="00834A6B">
        <w:rPr>
          <w:rFonts w:cs="Arial"/>
          <w:color w:val="2E74B5" w:themeColor="accent1" w:themeShade="BF"/>
          <w:sz w:val="24"/>
          <w:szCs w:val="24"/>
        </w:rPr>
        <w:t>De ahí que, la autoridad indicó los links en los que puede consultar la información relativa al artículo 84 fracción XXXIX y XL.</w:t>
      </w:r>
    </w:p>
    <w:p w:rsidR="003938A6" w:rsidRPr="00834A6B" w:rsidRDefault="003938A6" w:rsidP="00834A6B">
      <w:pPr>
        <w:pStyle w:val="corte4fondo"/>
        <w:spacing w:line="276" w:lineRule="auto"/>
        <w:ind w:firstLine="708"/>
        <w:rPr>
          <w:rFonts w:cs="Arial"/>
          <w:color w:val="2E74B5" w:themeColor="accent1" w:themeShade="BF"/>
          <w:sz w:val="24"/>
          <w:szCs w:val="24"/>
        </w:rPr>
      </w:pPr>
    </w:p>
    <w:p w:rsidR="003938A6" w:rsidRPr="00834A6B" w:rsidRDefault="003938A6" w:rsidP="00834A6B">
      <w:pPr>
        <w:pStyle w:val="corte4fondo"/>
        <w:spacing w:line="276" w:lineRule="auto"/>
        <w:ind w:firstLine="708"/>
        <w:rPr>
          <w:rFonts w:cs="Arial"/>
          <w:i/>
          <w:color w:val="2E74B5" w:themeColor="accent1" w:themeShade="BF"/>
          <w:sz w:val="20"/>
        </w:rPr>
      </w:pPr>
      <w:r w:rsidRPr="00834A6B">
        <w:rPr>
          <w:rFonts w:cs="Arial"/>
          <w:color w:val="2E74B5" w:themeColor="accent1" w:themeShade="BF"/>
          <w:sz w:val="24"/>
          <w:szCs w:val="24"/>
        </w:rPr>
        <w:t xml:space="preserve">Así, en su agravio el recurrente expresó que </w:t>
      </w:r>
      <w:r w:rsidRPr="00834A6B">
        <w:rPr>
          <w:rFonts w:cs="Arial"/>
          <w:i/>
          <w:color w:val="2E74B5" w:themeColor="accent1" w:themeShade="BF"/>
          <w:sz w:val="20"/>
        </w:rPr>
        <w:t xml:space="preserve">“…No pude abrir el último de los vínculos…”  </w:t>
      </w:r>
    </w:p>
    <w:p w:rsidR="003938A6" w:rsidRPr="00834A6B" w:rsidRDefault="003938A6" w:rsidP="00834A6B">
      <w:pPr>
        <w:pStyle w:val="corte4fondo"/>
        <w:spacing w:line="276" w:lineRule="auto"/>
        <w:ind w:firstLine="0"/>
        <w:rPr>
          <w:rFonts w:cs="Arial"/>
          <w:color w:val="2E74B5" w:themeColor="accent1" w:themeShade="BF"/>
          <w:sz w:val="24"/>
          <w:szCs w:val="24"/>
        </w:rPr>
      </w:pPr>
    </w:p>
    <w:p w:rsidR="003938A6" w:rsidRPr="00834A6B" w:rsidRDefault="003938A6" w:rsidP="00834A6B">
      <w:pPr>
        <w:pStyle w:val="corte4fondo"/>
        <w:spacing w:line="276" w:lineRule="auto"/>
        <w:ind w:firstLine="708"/>
        <w:rPr>
          <w:rFonts w:cs="Arial"/>
          <w:color w:val="2E74B5" w:themeColor="accent1" w:themeShade="BF"/>
          <w:sz w:val="24"/>
          <w:szCs w:val="24"/>
        </w:rPr>
      </w:pPr>
      <w:r w:rsidRPr="00834A6B">
        <w:rPr>
          <w:rFonts w:cs="Arial"/>
          <w:color w:val="2E74B5" w:themeColor="accent1" w:themeShade="BF"/>
          <w:sz w:val="24"/>
          <w:szCs w:val="24"/>
        </w:rPr>
        <w:t>Sin embargo, lo anterior, se corroboró con el informe que el SEDA rindió en este expediente, ya que la ponencia en el auto que admitió a trámite el presente expediente le solicitó un dictamen en donde determinara si las direcciones electrónicas señalada por el sujeto obligado en su respuesta se encuentran en un formato accesible para el solicitante, y de ser así, describiera cual es la información que se desprende de esta, y en su caso señale si la misma es o no susceptible de impresión. Informe rindió el 13 trece de noviembre de 2018 dos mil dieciocho y, en el que en conclusión dijo que</w:t>
      </w:r>
      <w:r w:rsidRPr="00834A6B">
        <w:rPr>
          <w:rStyle w:val="Refdenotaalpie"/>
          <w:rFonts w:cs="Arial"/>
          <w:color w:val="2E74B5" w:themeColor="accent1" w:themeShade="BF"/>
          <w:sz w:val="24"/>
          <w:szCs w:val="24"/>
        </w:rPr>
        <w:footnoteReference w:id="3"/>
      </w:r>
      <w:r w:rsidRPr="00834A6B">
        <w:rPr>
          <w:rFonts w:cs="Arial"/>
          <w:color w:val="2E74B5" w:themeColor="accent1" w:themeShade="BF"/>
          <w:sz w:val="24"/>
          <w:szCs w:val="24"/>
        </w:rPr>
        <w:t>:</w:t>
      </w:r>
    </w:p>
    <w:p w:rsidR="003938A6" w:rsidRPr="00834A6B" w:rsidRDefault="003938A6" w:rsidP="00834A6B">
      <w:pPr>
        <w:pStyle w:val="corte4fondo"/>
        <w:spacing w:line="276" w:lineRule="auto"/>
        <w:ind w:firstLine="0"/>
        <w:rPr>
          <w:rFonts w:cs="Arial"/>
          <w:color w:val="2E74B5" w:themeColor="accent1" w:themeShade="BF"/>
          <w:sz w:val="24"/>
          <w:szCs w:val="24"/>
        </w:rPr>
      </w:pPr>
    </w:p>
    <w:p w:rsidR="003938A6" w:rsidRPr="00834A6B" w:rsidRDefault="003938A6" w:rsidP="00834A6B">
      <w:pPr>
        <w:pStyle w:val="corte4fondo"/>
        <w:spacing w:line="276" w:lineRule="auto"/>
        <w:ind w:left="708" w:firstLine="0"/>
        <w:rPr>
          <w:rFonts w:cs="Arial"/>
          <w:i/>
          <w:color w:val="2E74B5" w:themeColor="accent1" w:themeShade="BF"/>
          <w:sz w:val="20"/>
        </w:rPr>
      </w:pPr>
      <w:r w:rsidRPr="00834A6B">
        <w:rPr>
          <w:rFonts w:cs="Arial"/>
          <w:i/>
          <w:color w:val="2E74B5" w:themeColor="accent1" w:themeShade="BF"/>
          <w:sz w:val="20"/>
        </w:rPr>
        <w:t>…De las rutas señaladas por el sujeto obligado, se advierte que las direcciones electrónicas no vinculan a la información que señalo el sujeto obligado, pues en la ventana aparece como motivo, que el archivo no se encuentra o no se puede leer el archivo, tal y como se desprende de las pantallas que fueron anexas a cada una de las rutas señaladas.</w:t>
      </w:r>
    </w:p>
    <w:p w:rsidR="003938A6" w:rsidRPr="00834A6B" w:rsidRDefault="003938A6" w:rsidP="00834A6B">
      <w:pPr>
        <w:pStyle w:val="corte4fondo"/>
        <w:spacing w:line="276" w:lineRule="auto"/>
        <w:ind w:left="708" w:firstLine="0"/>
        <w:rPr>
          <w:rFonts w:cs="Arial"/>
          <w:i/>
          <w:color w:val="2E74B5" w:themeColor="accent1" w:themeShade="BF"/>
          <w:sz w:val="20"/>
        </w:rPr>
      </w:pPr>
    </w:p>
    <w:p w:rsidR="003938A6" w:rsidRPr="00834A6B" w:rsidRDefault="003938A6" w:rsidP="00834A6B">
      <w:pPr>
        <w:pStyle w:val="corte4fondo"/>
        <w:spacing w:line="276" w:lineRule="auto"/>
        <w:ind w:left="708" w:firstLine="708"/>
        <w:rPr>
          <w:rFonts w:cs="Arial"/>
          <w:i/>
          <w:color w:val="2E74B5" w:themeColor="accent1" w:themeShade="BF"/>
          <w:sz w:val="20"/>
        </w:rPr>
      </w:pPr>
      <w:r w:rsidRPr="00834A6B">
        <w:rPr>
          <w:rFonts w:cs="Arial"/>
          <w:i/>
          <w:color w:val="2E74B5" w:themeColor="accent1" w:themeShade="BF"/>
          <w:sz w:val="20"/>
        </w:rPr>
        <w:t>Por lo anteriormente expuesto, este sistema estatal de Documentación y Archivo de la Comisión Estatal de Garantía de acceso a la Información Pública tal y como se señala en el dictamen de mérito…”</w:t>
      </w:r>
    </w:p>
    <w:p w:rsidR="003938A6" w:rsidRPr="00834A6B" w:rsidRDefault="003938A6" w:rsidP="00834A6B">
      <w:pPr>
        <w:pStyle w:val="corte4fondo"/>
        <w:spacing w:line="276" w:lineRule="auto"/>
        <w:ind w:firstLine="0"/>
        <w:rPr>
          <w:rFonts w:cs="Arial"/>
          <w:color w:val="2E74B5" w:themeColor="accent1" w:themeShade="BF"/>
          <w:sz w:val="24"/>
          <w:szCs w:val="24"/>
        </w:rPr>
      </w:pPr>
      <w:r w:rsidRPr="00834A6B">
        <w:rPr>
          <w:rFonts w:cs="Arial"/>
          <w:color w:val="2E74B5" w:themeColor="accent1" w:themeShade="BF"/>
          <w:sz w:val="24"/>
          <w:szCs w:val="24"/>
        </w:rPr>
        <w:t xml:space="preserve"> </w:t>
      </w:r>
    </w:p>
    <w:p w:rsidR="003938A6" w:rsidRPr="00834A6B" w:rsidRDefault="003938A6" w:rsidP="00834A6B">
      <w:pPr>
        <w:pStyle w:val="corte4fondo"/>
        <w:spacing w:line="276" w:lineRule="auto"/>
        <w:ind w:left="708" w:firstLine="0"/>
        <w:rPr>
          <w:rFonts w:cs="Arial"/>
          <w:color w:val="2E74B5" w:themeColor="accent1" w:themeShade="BF"/>
          <w:sz w:val="24"/>
          <w:szCs w:val="24"/>
        </w:rPr>
      </w:pPr>
      <w:r w:rsidRPr="00834A6B">
        <w:rPr>
          <w:rFonts w:cs="Arial"/>
          <w:color w:val="2E74B5" w:themeColor="accent1" w:themeShade="BF"/>
          <w:sz w:val="24"/>
          <w:szCs w:val="24"/>
        </w:rPr>
        <w:t>Contrario a lo afirmado por la autoridad en su respuesta pues ya quedó visto que:</w:t>
      </w:r>
    </w:p>
    <w:p w:rsidR="003938A6" w:rsidRPr="00834A6B" w:rsidRDefault="003938A6" w:rsidP="00834A6B">
      <w:pPr>
        <w:pStyle w:val="corte4fondo"/>
        <w:spacing w:line="276" w:lineRule="auto"/>
        <w:ind w:left="708" w:firstLine="0"/>
        <w:rPr>
          <w:rFonts w:cs="Arial"/>
          <w:color w:val="2E74B5" w:themeColor="accent1" w:themeShade="BF"/>
          <w:sz w:val="24"/>
          <w:szCs w:val="24"/>
        </w:rPr>
      </w:pPr>
    </w:p>
    <w:p w:rsidR="003938A6" w:rsidRPr="00834A6B" w:rsidRDefault="003938A6" w:rsidP="00834A6B">
      <w:pPr>
        <w:pStyle w:val="corte4fondo"/>
        <w:numPr>
          <w:ilvl w:val="0"/>
          <w:numId w:val="8"/>
        </w:numPr>
        <w:spacing w:line="276" w:lineRule="auto"/>
        <w:rPr>
          <w:rFonts w:cs="Arial"/>
          <w:color w:val="2E74B5" w:themeColor="accent1" w:themeShade="BF"/>
          <w:sz w:val="24"/>
          <w:szCs w:val="24"/>
        </w:rPr>
      </w:pPr>
      <w:r w:rsidRPr="00834A6B">
        <w:rPr>
          <w:rFonts w:cs="Arial"/>
          <w:color w:val="2E74B5" w:themeColor="accent1" w:themeShade="BF"/>
          <w:sz w:val="24"/>
          <w:szCs w:val="24"/>
        </w:rPr>
        <w:t>las direcciones electrónicas no vinculan a la información que señalo el sujeto obligado y,</w:t>
      </w:r>
    </w:p>
    <w:p w:rsidR="003938A6" w:rsidRPr="00834A6B" w:rsidRDefault="003938A6" w:rsidP="00834A6B">
      <w:pPr>
        <w:pStyle w:val="corte4fondo"/>
        <w:numPr>
          <w:ilvl w:val="0"/>
          <w:numId w:val="8"/>
        </w:numPr>
        <w:spacing w:line="276" w:lineRule="auto"/>
        <w:rPr>
          <w:rFonts w:cs="Arial"/>
          <w:color w:val="2E74B5" w:themeColor="accent1" w:themeShade="BF"/>
          <w:sz w:val="24"/>
          <w:szCs w:val="24"/>
        </w:rPr>
      </w:pPr>
      <w:r w:rsidRPr="00834A6B">
        <w:rPr>
          <w:rFonts w:cs="Arial"/>
          <w:color w:val="2E74B5" w:themeColor="accent1" w:themeShade="BF"/>
          <w:sz w:val="24"/>
          <w:szCs w:val="24"/>
        </w:rPr>
        <w:t>que el archivo no se encuentra o no se puede leer el archivo.</w:t>
      </w:r>
    </w:p>
    <w:p w:rsidR="001565C4" w:rsidRPr="00834A6B" w:rsidRDefault="001565C4" w:rsidP="00834A6B">
      <w:pPr>
        <w:pStyle w:val="corte4fondo"/>
        <w:spacing w:line="276" w:lineRule="auto"/>
        <w:ind w:firstLine="0"/>
        <w:rPr>
          <w:rFonts w:cs="Arial"/>
          <w:color w:val="2E74B5" w:themeColor="accent1" w:themeShade="BF"/>
          <w:sz w:val="24"/>
          <w:szCs w:val="24"/>
        </w:rPr>
      </w:pPr>
    </w:p>
    <w:p w:rsidR="006259DD" w:rsidRPr="00834A6B" w:rsidRDefault="006259DD" w:rsidP="00834A6B">
      <w:pPr>
        <w:pStyle w:val="corte4fondo"/>
        <w:spacing w:line="276" w:lineRule="auto"/>
        <w:ind w:firstLine="0"/>
        <w:rPr>
          <w:rFonts w:cs="Arial"/>
          <w:color w:val="2E74B5" w:themeColor="accent1" w:themeShade="BF"/>
          <w:sz w:val="24"/>
          <w:szCs w:val="24"/>
        </w:rPr>
      </w:pPr>
      <w:r w:rsidRPr="00834A6B">
        <w:rPr>
          <w:rFonts w:cs="Arial"/>
          <w:color w:val="2E74B5" w:themeColor="accent1" w:themeShade="BF"/>
          <w:sz w:val="24"/>
          <w:szCs w:val="24"/>
        </w:rPr>
        <w:tab/>
      </w:r>
      <w:r w:rsidR="00DD6E84" w:rsidRPr="00834A6B">
        <w:rPr>
          <w:rFonts w:cs="Arial"/>
          <w:b/>
          <w:color w:val="2E74B5" w:themeColor="accent1" w:themeShade="BF"/>
          <w:sz w:val="24"/>
          <w:szCs w:val="24"/>
        </w:rPr>
        <w:t>6</w:t>
      </w:r>
      <w:r w:rsidRPr="00834A6B">
        <w:rPr>
          <w:rFonts w:cs="Arial"/>
          <w:b/>
          <w:color w:val="2E74B5" w:themeColor="accent1" w:themeShade="BF"/>
          <w:sz w:val="24"/>
          <w:szCs w:val="24"/>
        </w:rPr>
        <w:t>.2. Informe de la autoridad</w:t>
      </w:r>
      <w:r w:rsidRPr="00834A6B">
        <w:rPr>
          <w:rFonts w:cs="Arial"/>
          <w:color w:val="2E74B5" w:themeColor="accent1" w:themeShade="BF"/>
          <w:sz w:val="24"/>
          <w:szCs w:val="24"/>
        </w:rPr>
        <w:t xml:space="preserve">. </w:t>
      </w:r>
    </w:p>
    <w:p w:rsidR="006259DD" w:rsidRPr="00834A6B" w:rsidRDefault="006259DD" w:rsidP="00834A6B">
      <w:pPr>
        <w:pStyle w:val="corte4fondo"/>
        <w:spacing w:line="276" w:lineRule="auto"/>
        <w:ind w:firstLine="0"/>
        <w:rPr>
          <w:rFonts w:cs="Arial"/>
          <w:color w:val="2E74B5" w:themeColor="accent1" w:themeShade="BF"/>
          <w:sz w:val="24"/>
          <w:szCs w:val="24"/>
        </w:rPr>
      </w:pPr>
    </w:p>
    <w:p w:rsidR="006259DD" w:rsidRPr="00834A6B" w:rsidRDefault="006259DD" w:rsidP="00834A6B">
      <w:pPr>
        <w:pStyle w:val="corte4fondo"/>
        <w:spacing w:line="276" w:lineRule="auto"/>
        <w:ind w:firstLine="0"/>
        <w:rPr>
          <w:rFonts w:cs="Arial"/>
          <w:color w:val="2E74B5" w:themeColor="accent1" w:themeShade="BF"/>
          <w:sz w:val="24"/>
          <w:szCs w:val="24"/>
        </w:rPr>
      </w:pPr>
      <w:r w:rsidRPr="00834A6B">
        <w:rPr>
          <w:rFonts w:cs="Arial"/>
          <w:color w:val="2E74B5" w:themeColor="accent1" w:themeShade="BF"/>
          <w:sz w:val="24"/>
          <w:szCs w:val="24"/>
        </w:rPr>
        <w:tab/>
        <w:t xml:space="preserve">Es necesario citar el informe que el </w:t>
      </w:r>
      <w:r w:rsidR="00C50055" w:rsidRPr="00834A6B">
        <w:rPr>
          <w:rFonts w:cs="Arial"/>
          <w:b/>
          <w:color w:val="2E74B5" w:themeColor="accent1" w:themeShade="BF"/>
          <w:sz w:val="24"/>
          <w:szCs w:val="24"/>
        </w:rPr>
        <w:t xml:space="preserve">DIRECTOR GENERAL </w:t>
      </w:r>
      <w:r w:rsidRPr="00834A6B">
        <w:rPr>
          <w:rFonts w:cs="Arial"/>
          <w:color w:val="2E74B5" w:themeColor="accent1" w:themeShade="BF"/>
          <w:sz w:val="24"/>
          <w:szCs w:val="24"/>
        </w:rPr>
        <w:t xml:space="preserve">rindió ante esta Comisión de Transparencia y, en el que básicamente expuso que </w:t>
      </w:r>
      <w:r w:rsidR="009A04E2" w:rsidRPr="00834A6B">
        <w:rPr>
          <w:rFonts w:cs="Arial"/>
          <w:color w:val="2E74B5" w:themeColor="accent1" w:themeShade="BF"/>
          <w:sz w:val="24"/>
          <w:szCs w:val="24"/>
        </w:rPr>
        <w:t>este sujeto obligado sí entregó y puso a disposición del recurrente la información en la modalidad y formato solicitado, y si entregó y puso a disposición en un formato comprensible y accesible, sin embargo hizo la aclaración que la Plataforma Estatal de Transparencia PETS no es un sistema sobre el cual este sujeto obligado tenga y atribuciones de manejo ya que la disponibilidad y manejo de la PETS es en su totalidad de esta Comisión quien es el órgano garante</w:t>
      </w:r>
      <w:r w:rsidR="009A04E2" w:rsidRPr="00834A6B">
        <w:rPr>
          <w:rFonts w:cs="Arial"/>
          <w:color w:val="2E74B5" w:themeColor="accent1" w:themeShade="BF"/>
          <w:sz w:val="22"/>
          <w:szCs w:val="24"/>
        </w:rPr>
        <w:t xml:space="preserve"> </w:t>
      </w:r>
      <w:r w:rsidR="009A04E2" w:rsidRPr="00834A6B">
        <w:rPr>
          <w:rFonts w:cs="Arial"/>
          <w:color w:val="2E74B5" w:themeColor="accent1" w:themeShade="BF"/>
          <w:sz w:val="24"/>
          <w:szCs w:val="24"/>
        </w:rPr>
        <w:t xml:space="preserve">que proporciona los servicios de captura y consulta en la Plataforma de manera permanente.  </w:t>
      </w:r>
    </w:p>
    <w:p w:rsidR="009A04E2" w:rsidRPr="00834A6B" w:rsidRDefault="009A04E2" w:rsidP="00834A6B">
      <w:pPr>
        <w:pStyle w:val="corte4fondo"/>
        <w:spacing w:line="276" w:lineRule="auto"/>
        <w:ind w:firstLine="0"/>
        <w:rPr>
          <w:rFonts w:cs="Arial"/>
          <w:color w:val="2E74B5" w:themeColor="accent1" w:themeShade="BF"/>
          <w:sz w:val="24"/>
          <w:szCs w:val="24"/>
        </w:rPr>
      </w:pPr>
    </w:p>
    <w:p w:rsidR="009A04E2" w:rsidRPr="00834A6B" w:rsidRDefault="009A04E2" w:rsidP="00834A6B">
      <w:pPr>
        <w:pStyle w:val="corte4fondo"/>
        <w:spacing w:line="276" w:lineRule="auto"/>
        <w:ind w:firstLine="708"/>
        <w:rPr>
          <w:rFonts w:cs="Arial"/>
          <w:color w:val="2E74B5" w:themeColor="accent1" w:themeShade="BF"/>
          <w:sz w:val="24"/>
          <w:szCs w:val="24"/>
        </w:rPr>
      </w:pPr>
      <w:r w:rsidRPr="00834A6B">
        <w:rPr>
          <w:rFonts w:cs="Arial"/>
          <w:color w:val="2E74B5" w:themeColor="accent1" w:themeShade="BF"/>
          <w:sz w:val="24"/>
          <w:szCs w:val="24"/>
        </w:rPr>
        <w:t>Asimismo, argumentó que la disposición de la Información de la</w:t>
      </w:r>
      <w:r w:rsidR="008975BB" w:rsidRPr="00834A6B">
        <w:rPr>
          <w:rFonts w:cs="Arial"/>
          <w:color w:val="2E74B5" w:themeColor="accent1" w:themeShade="BF"/>
          <w:sz w:val="24"/>
          <w:szCs w:val="24"/>
        </w:rPr>
        <w:t xml:space="preserve"> PETS puede estar o no accesible ya que depende de las eventualidades y variables que se presenten, tal y como lo notifica y hace del conocimiento público la CEGAIP en su portal web. </w:t>
      </w:r>
    </w:p>
    <w:p w:rsidR="00D56942" w:rsidRPr="00834A6B" w:rsidRDefault="00D56942" w:rsidP="00834A6B">
      <w:pPr>
        <w:pStyle w:val="corte4fondo"/>
        <w:spacing w:line="276" w:lineRule="auto"/>
        <w:ind w:firstLine="708"/>
        <w:rPr>
          <w:rFonts w:cs="Arial"/>
          <w:color w:val="2E74B5" w:themeColor="accent1" w:themeShade="BF"/>
          <w:sz w:val="24"/>
          <w:szCs w:val="24"/>
        </w:rPr>
      </w:pPr>
    </w:p>
    <w:p w:rsidR="00D56942" w:rsidRPr="00834A6B" w:rsidRDefault="00D56942" w:rsidP="00834A6B">
      <w:pPr>
        <w:spacing w:after="0" w:line="276" w:lineRule="auto"/>
        <w:ind w:firstLine="708"/>
        <w:jc w:val="both"/>
        <w:rPr>
          <w:rFonts w:ascii="Arial" w:hAnsi="Arial" w:cs="Arial"/>
          <w:color w:val="2E74B5" w:themeColor="accent1" w:themeShade="BF"/>
          <w:sz w:val="24"/>
          <w:szCs w:val="24"/>
        </w:rPr>
      </w:pPr>
      <w:r w:rsidRPr="00834A6B">
        <w:rPr>
          <w:rFonts w:ascii="Arial" w:hAnsi="Arial" w:cs="Arial"/>
          <w:color w:val="2E74B5" w:themeColor="accent1" w:themeShade="BF"/>
          <w:sz w:val="24"/>
          <w:szCs w:val="24"/>
        </w:rPr>
        <w:t xml:space="preserve">Al respecto, dígase al sujeto obligado que </w:t>
      </w:r>
      <w:r w:rsidR="00224C97" w:rsidRPr="00834A6B">
        <w:rPr>
          <w:rFonts w:ascii="Arial" w:hAnsi="Arial" w:cs="Arial"/>
          <w:color w:val="2E74B5" w:themeColor="accent1" w:themeShade="BF"/>
          <w:sz w:val="24"/>
          <w:szCs w:val="24"/>
        </w:rPr>
        <w:t>l</w:t>
      </w:r>
      <w:r w:rsidRPr="00834A6B">
        <w:rPr>
          <w:rFonts w:ascii="Arial" w:hAnsi="Arial" w:cs="Arial"/>
          <w:color w:val="2E74B5" w:themeColor="accent1" w:themeShade="BF"/>
          <w:sz w:val="24"/>
          <w:szCs w:val="24"/>
        </w:rPr>
        <w:t>os artículos 7°, segundo párrafo, 8°, fracción VI, 60, primer párrafo, 62 primer párrafo, 63 y 67 fracción III</w:t>
      </w:r>
      <w:r w:rsidRPr="00834A6B">
        <w:rPr>
          <w:rStyle w:val="Refdenotaalpie"/>
          <w:rFonts w:ascii="Arial" w:hAnsi="Arial" w:cs="Arial"/>
          <w:color w:val="2E74B5" w:themeColor="accent1" w:themeShade="BF"/>
          <w:sz w:val="24"/>
          <w:szCs w:val="24"/>
        </w:rPr>
        <w:footnoteReference w:id="4"/>
      </w:r>
      <w:r w:rsidRPr="00834A6B">
        <w:rPr>
          <w:rFonts w:ascii="Arial" w:hAnsi="Arial" w:cs="Arial"/>
          <w:color w:val="2E74B5" w:themeColor="accent1" w:themeShade="BF"/>
          <w:sz w:val="24"/>
          <w:szCs w:val="24"/>
        </w:rPr>
        <w:t xml:space="preserve">, </w:t>
      </w:r>
      <w:r w:rsidR="008B72D8" w:rsidRPr="00834A6B">
        <w:rPr>
          <w:rFonts w:ascii="Arial" w:hAnsi="Arial" w:cs="Arial"/>
          <w:color w:val="2E74B5" w:themeColor="accent1" w:themeShade="BF"/>
          <w:sz w:val="24"/>
          <w:szCs w:val="24"/>
        </w:rPr>
        <w:t xml:space="preserve">de la Ley </w:t>
      </w:r>
      <w:r w:rsidR="008B72D8" w:rsidRPr="00834A6B">
        <w:rPr>
          <w:rFonts w:ascii="Arial" w:hAnsi="Arial" w:cs="Arial"/>
          <w:color w:val="2E74B5" w:themeColor="accent1" w:themeShade="BF"/>
          <w:sz w:val="24"/>
          <w:szCs w:val="24"/>
        </w:rPr>
        <w:lastRenderedPageBreak/>
        <w:t xml:space="preserve">de Transparencia y Acceso a la Información Pública del Estado </w:t>
      </w:r>
      <w:r w:rsidRPr="00834A6B">
        <w:rPr>
          <w:rFonts w:ascii="Arial" w:hAnsi="Arial" w:cs="Arial"/>
          <w:color w:val="2E74B5" w:themeColor="accent1" w:themeShade="BF"/>
          <w:sz w:val="24"/>
          <w:szCs w:val="24"/>
        </w:rPr>
        <w:t>establecen, en lo que aquí interesa que el sujeto obligado debe siempre atender el principio de máxima publicidad, es decir, dar la debida publicidad a sus actos y, facilitar el acceso a la información mediante una respuesta a la solicitud de acceso a la infor</w:t>
      </w:r>
      <w:r w:rsidR="00777B71">
        <w:rPr>
          <w:rFonts w:ascii="Arial" w:hAnsi="Arial" w:cs="Arial"/>
          <w:color w:val="2E74B5" w:themeColor="accent1" w:themeShade="BF"/>
          <w:sz w:val="24"/>
          <w:szCs w:val="24"/>
        </w:rPr>
        <w:t>mación pública que atienda otro</w:t>
      </w:r>
      <w:r w:rsidRPr="00834A6B">
        <w:rPr>
          <w:rFonts w:ascii="Arial" w:hAnsi="Arial" w:cs="Arial"/>
          <w:color w:val="2E74B5" w:themeColor="accent1" w:themeShade="BF"/>
          <w:sz w:val="24"/>
          <w:szCs w:val="24"/>
        </w:rPr>
        <w:t xml:space="preserve"> de los principios que es el de facilitar el acceso a la información pública en virtud de que es precisamente el sujeto obligado quien no sólo conoce la información que le fue solicitada, sino además de que es precisamente la autoridad quien al ser quien manipula su sitio electrónico es quien sabe y conoce la ubicación exacta de la información que le fue solicitada.</w:t>
      </w:r>
    </w:p>
    <w:p w:rsidR="00834A6B" w:rsidRPr="00834A6B" w:rsidRDefault="00834A6B" w:rsidP="00834A6B">
      <w:pPr>
        <w:pStyle w:val="corte4fondo"/>
        <w:spacing w:line="276" w:lineRule="auto"/>
        <w:ind w:firstLine="708"/>
        <w:rPr>
          <w:rFonts w:cs="Arial"/>
          <w:color w:val="2E74B5" w:themeColor="accent1" w:themeShade="BF"/>
          <w:sz w:val="24"/>
          <w:szCs w:val="24"/>
        </w:rPr>
      </w:pPr>
      <w:bookmarkStart w:id="0" w:name="_GoBack"/>
      <w:bookmarkEnd w:id="0"/>
    </w:p>
    <w:p w:rsidR="008B72D8" w:rsidRPr="00834A6B" w:rsidRDefault="008B72D8" w:rsidP="00834A6B">
      <w:pPr>
        <w:pStyle w:val="corte4fondo"/>
        <w:spacing w:line="276" w:lineRule="auto"/>
        <w:ind w:firstLine="708"/>
        <w:rPr>
          <w:rFonts w:cs="Arial"/>
          <w:color w:val="2E74B5" w:themeColor="accent1" w:themeShade="BF"/>
          <w:sz w:val="24"/>
          <w:szCs w:val="24"/>
        </w:rPr>
      </w:pPr>
      <w:r w:rsidRPr="00834A6B">
        <w:rPr>
          <w:rFonts w:cs="Arial"/>
          <w:color w:val="2E74B5" w:themeColor="accent1" w:themeShade="BF"/>
          <w:sz w:val="24"/>
          <w:szCs w:val="24"/>
        </w:rPr>
        <w:t>En ese tenor, también la Ley de Transparencia y Acceso a la Información Pública del Estado de San Luis Potosí, se prevé lo siguiente:</w:t>
      </w:r>
    </w:p>
    <w:p w:rsidR="008B72D8" w:rsidRPr="00834A6B" w:rsidRDefault="008B72D8" w:rsidP="00834A6B">
      <w:pPr>
        <w:pStyle w:val="corte4fondo"/>
        <w:spacing w:line="276" w:lineRule="auto"/>
        <w:ind w:firstLine="708"/>
        <w:rPr>
          <w:rFonts w:cs="Arial"/>
          <w:color w:val="2E74B5" w:themeColor="accent1" w:themeShade="BF"/>
          <w:sz w:val="24"/>
          <w:szCs w:val="24"/>
        </w:rPr>
      </w:pPr>
    </w:p>
    <w:p w:rsidR="008B72D8" w:rsidRPr="00834A6B" w:rsidRDefault="008B72D8" w:rsidP="00834A6B">
      <w:pPr>
        <w:pStyle w:val="corte4fondo"/>
        <w:spacing w:line="276" w:lineRule="auto"/>
        <w:ind w:firstLine="708"/>
        <w:rPr>
          <w:rFonts w:cs="Arial"/>
          <w:i/>
          <w:color w:val="2E74B5" w:themeColor="accent1" w:themeShade="BF"/>
          <w:sz w:val="20"/>
        </w:rPr>
      </w:pPr>
      <w:r w:rsidRPr="00834A6B">
        <w:rPr>
          <w:rFonts w:cs="Arial"/>
          <w:b/>
          <w:i/>
          <w:color w:val="2E74B5" w:themeColor="accent1" w:themeShade="BF"/>
          <w:sz w:val="20"/>
        </w:rPr>
        <w:t>“…ARTÍCULO 152.</w:t>
      </w:r>
      <w:r w:rsidRPr="00834A6B">
        <w:rPr>
          <w:rFonts w:cs="Arial"/>
          <w:i/>
          <w:color w:val="2E74B5" w:themeColor="accent1" w:themeShade="BF"/>
          <w:sz w:val="20"/>
        </w:rPr>
        <w:t xml:space="preserve"> Cuando la información requerida por el solicitante ya esté disponible al público en medios impresos, tales como libros, compendios, trípticos, registros públicos, en formatos electrónicos disponibles en Internet o en cualquier otro medio, se le hará saber por el medio requerido por el solicitante la fuente, el lugar y la forma en que puede consultar, reproducir o adquirir dicha información en un plazo no mayor a cinco días…”</w:t>
      </w:r>
    </w:p>
    <w:p w:rsidR="008B72D8" w:rsidRPr="00834A6B" w:rsidRDefault="008B72D8" w:rsidP="00834A6B">
      <w:pPr>
        <w:pStyle w:val="corte4fondo"/>
        <w:spacing w:line="276" w:lineRule="auto"/>
        <w:ind w:firstLine="708"/>
        <w:rPr>
          <w:rFonts w:cs="Arial"/>
          <w:i/>
          <w:color w:val="2E74B5" w:themeColor="accent1" w:themeShade="BF"/>
          <w:sz w:val="20"/>
        </w:rPr>
      </w:pPr>
    </w:p>
    <w:p w:rsidR="008B72D8" w:rsidRPr="00834A6B" w:rsidRDefault="008B72D8" w:rsidP="00834A6B">
      <w:pPr>
        <w:pStyle w:val="corte4fondo"/>
        <w:spacing w:line="276" w:lineRule="auto"/>
        <w:ind w:firstLine="708"/>
        <w:rPr>
          <w:rFonts w:cs="Arial"/>
          <w:color w:val="2E74B5" w:themeColor="accent1" w:themeShade="BF"/>
          <w:sz w:val="24"/>
          <w:szCs w:val="24"/>
        </w:rPr>
      </w:pPr>
      <w:r w:rsidRPr="00834A6B">
        <w:rPr>
          <w:rFonts w:cs="Arial"/>
          <w:color w:val="2E74B5" w:themeColor="accent1" w:themeShade="BF"/>
          <w:sz w:val="24"/>
          <w:szCs w:val="24"/>
        </w:rPr>
        <w:t>Dicho</w:t>
      </w:r>
      <w:r w:rsidRPr="00834A6B">
        <w:rPr>
          <w:rFonts w:cs="Arial"/>
          <w:b/>
          <w:color w:val="2E74B5" w:themeColor="accent1" w:themeShade="BF"/>
          <w:sz w:val="24"/>
          <w:szCs w:val="24"/>
        </w:rPr>
        <w:t xml:space="preserve"> </w:t>
      </w:r>
      <w:r w:rsidRPr="00834A6B">
        <w:rPr>
          <w:rFonts w:cs="Arial"/>
          <w:color w:val="2E74B5" w:themeColor="accent1" w:themeShade="BF"/>
          <w:sz w:val="24"/>
          <w:szCs w:val="24"/>
        </w:rPr>
        <w:t>precepto refiere que,</w:t>
      </w:r>
      <w:r w:rsidRPr="00834A6B">
        <w:rPr>
          <w:rFonts w:cs="Arial"/>
          <w:b/>
          <w:color w:val="2E74B5" w:themeColor="accent1" w:themeShade="BF"/>
          <w:sz w:val="24"/>
          <w:szCs w:val="24"/>
        </w:rPr>
        <w:t xml:space="preserve"> </w:t>
      </w:r>
      <w:r w:rsidRPr="00834A6B">
        <w:rPr>
          <w:rFonts w:cs="Arial"/>
          <w:color w:val="2E74B5" w:themeColor="accent1" w:themeShade="BF"/>
          <w:sz w:val="24"/>
          <w:szCs w:val="24"/>
        </w:rPr>
        <w:t>cuando la información requerida por el solicitante ya esté disponible al público en medios impresos, tales como formatos electrónicos disponibles en Internet o en cualquier otro medio, se le hará saber por el medio requerido por el solicitante la fuente, el lugar y la forma en que puede consultar, reproducir o adquirir dicha información</w:t>
      </w:r>
      <w:r w:rsidR="00A523CC" w:rsidRPr="00834A6B">
        <w:rPr>
          <w:rFonts w:cs="Arial"/>
          <w:color w:val="2E74B5" w:themeColor="accent1" w:themeShade="BF"/>
          <w:sz w:val="24"/>
          <w:szCs w:val="24"/>
        </w:rPr>
        <w:t xml:space="preserve"> en un plazo no mayor a cinco días, circunstancia que en el presente asunto no aconteció, pues en el caso concreto el sujeto obligado proporcionó la información el 24 veinticuatro de octubre de 2018 dos mil dieciocho, es decir al 7° séptimo día</w:t>
      </w:r>
      <w:r w:rsidRPr="00834A6B">
        <w:rPr>
          <w:rFonts w:cs="Arial"/>
          <w:color w:val="2E74B5" w:themeColor="accent1" w:themeShade="BF"/>
          <w:sz w:val="24"/>
          <w:szCs w:val="24"/>
        </w:rPr>
        <w:t xml:space="preserve">. </w:t>
      </w:r>
    </w:p>
    <w:p w:rsidR="00A523CC" w:rsidRPr="00834A6B" w:rsidRDefault="00A523CC" w:rsidP="00834A6B">
      <w:pPr>
        <w:pStyle w:val="corte4fondo"/>
        <w:spacing w:line="276" w:lineRule="auto"/>
        <w:ind w:firstLine="708"/>
        <w:rPr>
          <w:rFonts w:cs="Arial"/>
          <w:color w:val="2E74B5" w:themeColor="accent1" w:themeShade="BF"/>
          <w:sz w:val="24"/>
          <w:szCs w:val="24"/>
        </w:rPr>
      </w:pPr>
    </w:p>
    <w:p w:rsidR="008975BB" w:rsidRPr="00834A6B" w:rsidRDefault="008975BB" w:rsidP="00834A6B">
      <w:pPr>
        <w:pStyle w:val="corte4fondo"/>
        <w:spacing w:line="276" w:lineRule="auto"/>
        <w:ind w:firstLine="708"/>
        <w:rPr>
          <w:rFonts w:cs="Arial"/>
          <w:color w:val="2E74B5" w:themeColor="accent1" w:themeShade="BF"/>
          <w:sz w:val="24"/>
          <w:szCs w:val="24"/>
        </w:rPr>
      </w:pPr>
      <w:r w:rsidRPr="00834A6B">
        <w:rPr>
          <w:rFonts w:cs="Arial"/>
          <w:color w:val="2E74B5" w:themeColor="accent1" w:themeShade="BF"/>
          <w:sz w:val="24"/>
          <w:szCs w:val="24"/>
        </w:rPr>
        <w:t xml:space="preserve">Por otro lado, no pasa inadvertido para esta </w:t>
      </w:r>
      <w:r w:rsidR="00336423" w:rsidRPr="00834A6B">
        <w:rPr>
          <w:rFonts w:cs="Arial"/>
          <w:color w:val="2E74B5" w:themeColor="accent1" w:themeShade="BF"/>
          <w:sz w:val="24"/>
          <w:szCs w:val="24"/>
        </w:rPr>
        <w:t>Comisión</w:t>
      </w:r>
      <w:r w:rsidRPr="00834A6B">
        <w:rPr>
          <w:rFonts w:cs="Arial"/>
          <w:color w:val="2E74B5" w:themeColor="accent1" w:themeShade="BF"/>
          <w:sz w:val="24"/>
          <w:szCs w:val="24"/>
        </w:rPr>
        <w:t xml:space="preserve"> la manifestación del sujeto obligado en razón de que en virtud de atender la prerrogativa de acceso a la información del recurrente y con el objetivo de que el recurrente tenga acceso a la información de manera completa, procedió a enviarle el día 12 de noviembre de 2018 dos mil dieciocho </w:t>
      </w:r>
      <w:r w:rsidR="00336423" w:rsidRPr="00834A6B">
        <w:rPr>
          <w:rFonts w:cs="Arial"/>
          <w:color w:val="2E74B5" w:themeColor="accent1" w:themeShade="BF"/>
          <w:sz w:val="24"/>
          <w:szCs w:val="24"/>
        </w:rPr>
        <w:t xml:space="preserve">la información relativa a los convenios de colaboración suscritos por este sujeto obligado del mes de septiembre de 2015, al mes de septiembre del año 2018, a la cuenta de correo electrónico declarada por el recurrente en sus datos de impugnación. </w:t>
      </w:r>
    </w:p>
    <w:p w:rsidR="00336423" w:rsidRPr="00834A6B" w:rsidRDefault="00336423" w:rsidP="00834A6B">
      <w:pPr>
        <w:pStyle w:val="corte4fondo"/>
        <w:spacing w:line="276" w:lineRule="auto"/>
        <w:ind w:firstLine="708"/>
        <w:rPr>
          <w:rFonts w:cs="Arial"/>
          <w:color w:val="2E74B5" w:themeColor="accent1" w:themeShade="BF"/>
          <w:sz w:val="24"/>
          <w:szCs w:val="24"/>
        </w:rPr>
      </w:pPr>
    </w:p>
    <w:p w:rsidR="0038075B" w:rsidRPr="00834A6B" w:rsidRDefault="0038075B" w:rsidP="00834A6B">
      <w:pPr>
        <w:pStyle w:val="corte4fondo"/>
        <w:spacing w:line="276" w:lineRule="auto"/>
        <w:rPr>
          <w:rFonts w:cs="Arial"/>
          <w:color w:val="2E74B5" w:themeColor="accent1" w:themeShade="BF"/>
          <w:sz w:val="24"/>
          <w:szCs w:val="24"/>
        </w:rPr>
      </w:pPr>
      <w:r w:rsidRPr="00834A6B">
        <w:rPr>
          <w:rFonts w:cs="Arial"/>
          <w:color w:val="2E74B5" w:themeColor="accent1" w:themeShade="BF"/>
          <w:sz w:val="24"/>
          <w:szCs w:val="24"/>
          <w:lang w:val="es-ES"/>
        </w:rPr>
        <w:lastRenderedPageBreak/>
        <w:t xml:space="preserve">En ese tenor, en la especie </w:t>
      </w:r>
      <w:r w:rsidRPr="00834A6B">
        <w:rPr>
          <w:rFonts w:cs="Arial"/>
          <w:color w:val="2E74B5" w:themeColor="accent1" w:themeShade="BF"/>
          <w:sz w:val="24"/>
          <w:szCs w:val="24"/>
          <w:u w:val="single"/>
          <w:lang w:val="es-ES"/>
        </w:rPr>
        <w:t>no se encuentra demostrado que el sujeto obligado haya enviado los convenios arriba descritos al solicitante</w:t>
      </w:r>
      <w:r w:rsidRPr="00834A6B">
        <w:rPr>
          <w:rFonts w:cs="Arial"/>
          <w:color w:val="2E74B5" w:themeColor="accent1" w:themeShade="BF"/>
          <w:sz w:val="24"/>
          <w:szCs w:val="24"/>
          <w:lang w:val="es-ES"/>
        </w:rPr>
        <w:t xml:space="preserve">, en virtud de que las capturas de los correos enviados </w:t>
      </w:r>
      <w:r w:rsidR="003938A6" w:rsidRPr="00834A6B">
        <w:rPr>
          <w:rFonts w:cs="Arial"/>
          <w:color w:val="2E74B5" w:themeColor="accent1" w:themeShade="BF"/>
          <w:sz w:val="24"/>
          <w:szCs w:val="24"/>
          <w:lang w:val="es-ES"/>
        </w:rPr>
        <w:t xml:space="preserve">a la cuenta del solicitante </w:t>
      </w:r>
      <w:r w:rsidRPr="00834A6B">
        <w:rPr>
          <w:rFonts w:cs="Arial"/>
          <w:color w:val="2E74B5" w:themeColor="accent1" w:themeShade="BF"/>
          <w:sz w:val="24"/>
          <w:szCs w:val="24"/>
        </w:rPr>
        <w:t>consiste en copia</w:t>
      </w:r>
      <w:r w:rsidR="003938A6" w:rsidRPr="00834A6B">
        <w:rPr>
          <w:rFonts w:cs="Arial"/>
          <w:color w:val="2E74B5" w:themeColor="accent1" w:themeShade="BF"/>
          <w:sz w:val="24"/>
          <w:szCs w:val="24"/>
        </w:rPr>
        <w:t xml:space="preserve"> fotostática simple y por tal</w:t>
      </w:r>
      <w:r w:rsidRPr="00834A6B">
        <w:rPr>
          <w:rFonts w:cs="Arial"/>
          <w:color w:val="2E74B5" w:themeColor="accent1" w:themeShade="BF"/>
          <w:sz w:val="24"/>
          <w:szCs w:val="24"/>
        </w:rPr>
        <w:t xml:space="preserve"> no tiene valor probatorio pleno, precisamente porque al ser copia fotostática simple carece, por sí sola, de dicho valor, y por tal motivo sólo genera simple presunción de la existencia del documento reproducido, pero resulta insuficiente al no encontrarse adminiculada con diversos elementos probatorios para justificar el hecho o el derecho que se pretende demostrar.</w:t>
      </w:r>
    </w:p>
    <w:p w:rsidR="0038075B" w:rsidRPr="00834A6B" w:rsidRDefault="0038075B" w:rsidP="00834A6B">
      <w:pPr>
        <w:pStyle w:val="corte4fondo"/>
        <w:spacing w:line="276" w:lineRule="auto"/>
        <w:rPr>
          <w:rFonts w:cs="Arial"/>
          <w:color w:val="2E74B5" w:themeColor="accent1" w:themeShade="BF"/>
          <w:sz w:val="24"/>
          <w:szCs w:val="24"/>
        </w:rPr>
      </w:pPr>
    </w:p>
    <w:p w:rsidR="0038075B" w:rsidRPr="00834A6B" w:rsidRDefault="0038075B" w:rsidP="00834A6B">
      <w:pPr>
        <w:pStyle w:val="corte4fondo"/>
        <w:spacing w:line="276" w:lineRule="auto"/>
        <w:rPr>
          <w:rFonts w:cs="Arial"/>
          <w:color w:val="2E74B5" w:themeColor="accent1" w:themeShade="BF"/>
          <w:sz w:val="24"/>
          <w:szCs w:val="24"/>
        </w:rPr>
      </w:pPr>
      <w:r w:rsidRPr="00834A6B">
        <w:rPr>
          <w:rFonts w:cs="Arial"/>
          <w:color w:val="2E74B5" w:themeColor="accent1" w:themeShade="BF"/>
          <w:sz w:val="24"/>
          <w:szCs w:val="24"/>
        </w:rPr>
        <w:t xml:space="preserve">Por tanto, a juicio de esta Comisión Estatal de Garantía de Acceso </w:t>
      </w:r>
      <w:r w:rsidR="00E51B32">
        <w:rPr>
          <w:rFonts w:cs="Arial"/>
          <w:color w:val="2E74B5" w:themeColor="accent1" w:themeShade="BF"/>
          <w:sz w:val="24"/>
          <w:szCs w:val="24"/>
        </w:rPr>
        <w:t>a la Información Pública el sujeto</w:t>
      </w:r>
      <w:r w:rsidRPr="00834A6B">
        <w:rPr>
          <w:rFonts w:cs="Arial"/>
          <w:color w:val="2E74B5" w:themeColor="accent1" w:themeShade="BF"/>
          <w:sz w:val="24"/>
          <w:szCs w:val="24"/>
        </w:rPr>
        <w:t xml:space="preserve"> obligado </w:t>
      </w:r>
      <w:r w:rsidRPr="00834A6B">
        <w:rPr>
          <w:rFonts w:cs="Arial"/>
          <w:color w:val="2E74B5" w:themeColor="accent1" w:themeShade="BF"/>
          <w:sz w:val="24"/>
          <w:szCs w:val="24"/>
          <w:u w:val="single"/>
        </w:rPr>
        <w:t xml:space="preserve">al momento de que rindió su informe debió de acompañar los documentos que en copia </w:t>
      </w:r>
      <w:r w:rsidR="003938A6" w:rsidRPr="00834A6B">
        <w:rPr>
          <w:rFonts w:cs="Arial"/>
          <w:color w:val="2E74B5" w:themeColor="accent1" w:themeShade="BF"/>
          <w:sz w:val="24"/>
          <w:szCs w:val="24"/>
          <w:u w:val="single"/>
        </w:rPr>
        <w:t xml:space="preserve">fotostática </w:t>
      </w:r>
      <w:r w:rsidRPr="00834A6B">
        <w:rPr>
          <w:rFonts w:cs="Arial"/>
          <w:color w:val="2E74B5" w:themeColor="accent1" w:themeShade="BF"/>
          <w:sz w:val="24"/>
          <w:szCs w:val="24"/>
          <w:u w:val="single"/>
        </w:rPr>
        <w:t>certificada</w:t>
      </w:r>
      <w:r w:rsidRPr="00834A6B">
        <w:rPr>
          <w:rFonts w:cs="Arial"/>
          <w:color w:val="2E74B5" w:themeColor="accent1" w:themeShade="BF"/>
          <w:sz w:val="24"/>
          <w:szCs w:val="24"/>
        </w:rPr>
        <w:t xml:space="preserve"> –precisamente por ser una impresión del original que consta en un documento electrónico- para que, en efecto, se acreditara que la información fue entregada mediante el correo electrónico del </w:t>
      </w:r>
      <w:r w:rsidR="003938A6" w:rsidRPr="00834A6B">
        <w:rPr>
          <w:rFonts w:cs="Arial"/>
          <w:color w:val="2E74B5" w:themeColor="accent1" w:themeShade="BF"/>
          <w:sz w:val="24"/>
          <w:szCs w:val="24"/>
        </w:rPr>
        <w:t>peticionario hoy recurrente</w:t>
      </w:r>
      <w:r w:rsidRPr="00834A6B">
        <w:rPr>
          <w:rFonts w:cs="Arial"/>
          <w:color w:val="2E74B5" w:themeColor="accent1" w:themeShade="BF"/>
          <w:sz w:val="24"/>
          <w:szCs w:val="24"/>
        </w:rPr>
        <w:t>.</w:t>
      </w:r>
    </w:p>
    <w:p w:rsidR="0038075B" w:rsidRPr="00834A6B" w:rsidRDefault="0038075B" w:rsidP="00834A6B">
      <w:pPr>
        <w:pStyle w:val="corte4fondo"/>
        <w:spacing w:line="276" w:lineRule="auto"/>
        <w:ind w:firstLine="708"/>
        <w:rPr>
          <w:rFonts w:cs="Arial"/>
          <w:color w:val="2E74B5" w:themeColor="accent1" w:themeShade="BF"/>
          <w:sz w:val="24"/>
          <w:szCs w:val="24"/>
        </w:rPr>
      </w:pPr>
    </w:p>
    <w:p w:rsidR="008975BB" w:rsidRPr="00834A6B" w:rsidRDefault="008975BB" w:rsidP="00834A6B">
      <w:pPr>
        <w:pStyle w:val="corte4fondo"/>
        <w:spacing w:line="276" w:lineRule="auto"/>
        <w:ind w:firstLine="0"/>
        <w:rPr>
          <w:rFonts w:cs="Arial"/>
          <w:color w:val="2E74B5" w:themeColor="accent1" w:themeShade="BF"/>
          <w:sz w:val="24"/>
          <w:szCs w:val="24"/>
        </w:rPr>
      </w:pPr>
      <w:r w:rsidRPr="00834A6B">
        <w:rPr>
          <w:rFonts w:cs="Arial"/>
          <w:color w:val="2E74B5" w:themeColor="accent1" w:themeShade="BF"/>
          <w:sz w:val="24"/>
          <w:szCs w:val="24"/>
        </w:rPr>
        <w:tab/>
        <w:t>Por lo anteriormente expuesto, resulta fundado el agravio expresado por el recurrente.</w:t>
      </w:r>
    </w:p>
    <w:p w:rsidR="00242B4E" w:rsidRPr="00834A6B" w:rsidRDefault="00242B4E" w:rsidP="00834A6B">
      <w:pPr>
        <w:pStyle w:val="corte4fondo"/>
        <w:spacing w:line="276" w:lineRule="auto"/>
        <w:ind w:firstLine="0"/>
        <w:rPr>
          <w:rFonts w:cs="Arial"/>
          <w:color w:val="2E74B5" w:themeColor="accent1" w:themeShade="BF"/>
          <w:sz w:val="24"/>
          <w:szCs w:val="24"/>
        </w:rPr>
      </w:pPr>
    </w:p>
    <w:p w:rsidR="00242B4E" w:rsidRPr="00834A6B" w:rsidRDefault="00242B4E" w:rsidP="00834A6B">
      <w:pPr>
        <w:pStyle w:val="corte4fondo"/>
        <w:tabs>
          <w:tab w:val="left" w:pos="567"/>
        </w:tabs>
        <w:spacing w:line="276" w:lineRule="auto"/>
        <w:rPr>
          <w:rFonts w:cs="Arial"/>
          <w:b/>
          <w:color w:val="2E74B5" w:themeColor="accent1" w:themeShade="BF"/>
          <w:sz w:val="24"/>
          <w:szCs w:val="24"/>
        </w:rPr>
      </w:pPr>
      <w:r w:rsidRPr="00834A6B">
        <w:rPr>
          <w:rFonts w:cs="Arial"/>
          <w:b/>
          <w:color w:val="2E74B5" w:themeColor="accent1" w:themeShade="BF"/>
          <w:sz w:val="24"/>
          <w:szCs w:val="24"/>
        </w:rPr>
        <w:t>6.</w:t>
      </w:r>
      <w:r w:rsidR="00DD6E84" w:rsidRPr="00834A6B">
        <w:rPr>
          <w:rFonts w:cs="Arial"/>
          <w:b/>
          <w:color w:val="2E74B5" w:themeColor="accent1" w:themeShade="BF"/>
          <w:sz w:val="24"/>
          <w:szCs w:val="24"/>
        </w:rPr>
        <w:t>1.</w:t>
      </w:r>
      <w:r w:rsidRPr="00834A6B">
        <w:rPr>
          <w:rFonts w:cs="Arial"/>
          <w:b/>
          <w:color w:val="2E74B5" w:themeColor="accent1" w:themeShade="BF"/>
          <w:sz w:val="24"/>
          <w:szCs w:val="24"/>
        </w:rPr>
        <w:t>2 Naturaleza pública de la información solicitada.</w:t>
      </w:r>
    </w:p>
    <w:p w:rsidR="00242B4E" w:rsidRPr="00834A6B" w:rsidRDefault="00242B4E" w:rsidP="00834A6B">
      <w:pPr>
        <w:pStyle w:val="corte4fondo"/>
        <w:tabs>
          <w:tab w:val="left" w:pos="567"/>
        </w:tabs>
        <w:spacing w:line="276" w:lineRule="auto"/>
        <w:rPr>
          <w:rFonts w:cs="Arial"/>
          <w:b/>
          <w:color w:val="2E74B5" w:themeColor="accent1" w:themeShade="BF"/>
          <w:sz w:val="24"/>
          <w:szCs w:val="24"/>
        </w:rPr>
      </w:pPr>
    </w:p>
    <w:p w:rsidR="00242B4E" w:rsidRPr="00834A6B" w:rsidRDefault="00242B4E" w:rsidP="00834A6B">
      <w:pPr>
        <w:pStyle w:val="corte4fondo"/>
        <w:spacing w:line="276" w:lineRule="auto"/>
        <w:ind w:left="567" w:firstLine="708"/>
        <w:rPr>
          <w:rFonts w:cs="Arial"/>
          <w:color w:val="2E74B5" w:themeColor="accent1" w:themeShade="BF"/>
          <w:sz w:val="24"/>
          <w:szCs w:val="24"/>
        </w:rPr>
      </w:pPr>
      <w:r w:rsidRPr="00834A6B">
        <w:rPr>
          <w:rFonts w:cs="Arial"/>
          <w:color w:val="2E74B5" w:themeColor="accent1" w:themeShade="BF"/>
          <w:sz w:val="24"/>
          <w:szCs w:val="24"/>
        </w:rPr>
        <w:t xml:space="preserve">Los sujetos obligados deben difundir en los portales de internet y en la Plataforma Nacional de Transparencia, es decir, deben de transparentar de manera oficiosa, ello de acuerdo con </w:t>
      </w:r>
      <w:r w:rsidR="00283490" w:rsidRPr="00834A6B">
        <w:rPr>
          <w:rFonts w:cs="Arial"/>
          <w:color w:val="2E74B5" w:themeColor="accent1" w:themeShade="BF"/>
          <w:sz w:val="24"/>
          <w:szCs w:val="24"/>
        </w:rPr>
        <w:t>los artículos</w:t>
      </w:r>
      <w:r w:rsidRPr="00834A6B">
        <w:rPr>
          <w:rFonts w:cs="Arial"/>
          <w:color w:val="2E74B5" w:themeColor="accent1" w:themeShade="BF"/>
          <w:sz w:val="24"/>
          <w:szCs w:val="24"/>
        </w:rPr>
        <w:t xml:space="preserve"> 70 fracción XXXIII de la Ley General de Transparencia y Acceso a la Información </w:t>
      </w:r>
      <w:r w:rsidR="00283490" w:rsidRPr="00834A6B">
        <w:rPr>
          <w:rFonts w:cs="Arial"/>
          <w:color w:val="2E74B5" w:themeColor="accent1" w:themeShade="BF"/>
          <w:sz w:val="24"/>
          <w:szCs w:val="24"/>
        </w:rPr>
        <w:t>Pública, 84</w:t>
      </w:r>
      <w:r w:rsidRPr="00834A6B">
        <w:rPr>
          <w:rFonts w:cs="Arial"/>
          <w:color w:val="2E74B5" w:themeColor="accent1" w:themeShade="BF"/>
          <w:sz w:val="24"/>
          <w:szCs w:val="24"/>
        </w:rPr>
        <w:t xml:space="preserve">, fracción </w:t>
      </w:r>
      <w:r w:rsidR="00283490" w:rsidRPr="00834A6B">
        <w:rPr>
          <w:rFonts w:cs="Arial"/>
          <w:color w:val="2E74B5" w:themeColor="accent1" w:themeShade="BF"/>
          <w:sz w:val="24"/>
          <w:szCs w:val="24"/>
        </w:rPr>
        <w:t xml:space="preserve">XXXIX y XL </w:t>
      </w:r>
      <w:r w:rsidRPr="00834A6B">
        <w:rPr>
          <w:rFonts w:cs="Arial"/>
          <w:color w:val="2E74B5" w:themeColor="accent1" w:themeShade="BF"/>
          <w:sz w:val="24"/>
          <w:szCs w:val="24"/>
        </w:rPr>
        <w:t>de la Ley de Transparencia y Acceso a la Información Pública del Estado que establecen:</w:t>
      </w:r>
    </w:p>
    <w:p w:rsidR="00283490" w:rsidRPr="00834A6B" w:rsidRDefault="00283490" w:rsidP="00834A6B">
      <w:pPr>
        <w:pStyle w:val="corte4fondo"/>
        <w:spacing w:line="276" w:lineRule="auto"/>
        <w:ind w:left="567" w:firstLine="708"/>
        <w:rPr>
          <w:rFonts w:cs="Arial"/>
          <w:color w:val="2E74B5" w:themeColor="accent1" w:themeShade="BF"/>
          <w:sz w:val="24"/>
          <w:szCs w:val="24"/>
        </w:rPr>
      </w:pPr>
    </w:p>
    <w:p w:rsidR="00283490" w:rsidRPr="00834A6B" w:rsidRDefault="00283490" w:rsidP="00834A6B">
      <w:pPr>
        <w:pStyle w:val="corte4fondo"/>
        <w:spacing w:line="276" w:lineRule="auto"/>
        <w:ind w:left="567" w:firstLine="708"/>
        <w:rPr>
          <w:rFonts w:cs="Arial"/>
          <w:i/>
          <w:color w:val="2E74B5" w:themeColor="accent1" w:themeShade="BF"/>
          <w:sz w:val="20"/>
        </w:rPr>
      </w:pPr>
      <w:r w:rsidRPr="00834A6B">
        <w:rPr>
          <w:rFonts w:cs="Arial"/>
          <w:i/>
          <w:color w:val="2E74B5" w:themeColor="accent1" w:themeShade="BF"/>
          <w:sz w:val="20"/>
        </w:rPr>
        <w:t>“…</w:t>
      </w:r>
      <w:r w:rsidRPr="00834A6B">
        <w:rPr>
          <w:rFonts w:cs="Arial"/>
          <w:b/>
          <w:i/>
          <w:color w:val="2E74B5" w:themeColor="accent1" w:themeShade="BF"/>
          <w:sz w:val="20"/>
        </w:rPr>
        <w:t>Artículo 70</w:t>
      </w:r>
      <w:r w:rsidRPr="00834A6B">
        <w:rPr>
          <w:rFonts w:cs="Arial"/>
          <w:i/>
          <w:color w:val="2E74B5" w:themeColor="accent1" w:themeShade="BF"/>
          <w:sz w:val="20"/>
        </w:rPr>
        <w:t xml:space="preserve">. En la Ley Federal y de las Entidades Federativas se contemplará que los sujetos obligados pongan a disposición del público y mantengan actualizada, en los respectivos medios electrónicos, de acuerdo con sus facultades, atribuciones, funciones u objeto social, según corresponda, la información, por lo menos, de los temas, documentos y políticas que a continuación se señalan: </w:t>
      </w:r>
    </w:p>
    <w:p w:rsidR="00283490" w:rsidRPr="00834A6B" w:rsidRDefault="00283490" w:rsidP="00834A6B">
      <w:pPr>
        <w:pStyle w:val="corte4fondo"/>
        <w:spacing w:line="276" w:lineRule="auto"/>
        <w:ind w:left="567" w:firstLine="708"/>
        <w:rPr>
          <w:rFonts w:cs="Arial"/>
          <w:i/>
          <w:color w:val="2E74B5" w:themeColor="accent1" w:themeShade="BF"/>
          <w:sz w:val="20"/>
        </w:rPr>
      </w:pPr>
    </w:p>
    <w:p w:rsidR="00283490" w:rsidRPr="00834A6B" w:rsidRDefault="00283490" w:rsidP="00834A6B">
      <w:pPr>
        <w:pStyle w:val="corte4fondo"/>
        <w:spacing w:line="276" w:lineRule="auto"/>
        <w:ind w:left="567" w:firstLine="708"/>
        <w:rPr>
          <w:rFonts w:cs="Arial"/>
          <w:i/>
          <w:color w:val="2E74B5" w:themeColor="accent1" w:themeShade="BF"/>
          <w:sz w:val="20"/>
        </w:rPr>
      </w:pPr>
      <w:r w:rsidRPr="00834A6B">
        <w:rPr>
          <w:rFonts w:cs="Arial"/>
          <w:b/>
          <w:i/>
          <w:color w:val="2E74B5" w:themeColor="accent1" w:themeShade="BF"/>
          <w:sz w:val="20"/>
        </w:rPr>
        <w:t>XXXIII.</w:t>
      </w:r>
      <w:r w:rsidRPr="00834A6B">
        <w:rPr>
          <w:rFonts w:cs="Arial"/>
          <w:i/>
          <w:color w:val="2E74B5" w:themeColor="accent1" w:themeShade="BF"/>
          <w:sz w:val="20"/>
        </w:rPr>
        <w:t xml:space="preserve"> Los convenios de coordinación de concertación con los sectores social y privado;…”</w:t>
      </w:r>
    </w:p>
    <w:p w:rsidR="001F0212" w:rsidRPr="00834A6B" w:rsidRDefault="001F0212" w:rsidP="00834A6B">
      <w:pPr>
        <w:pStyle w:val="corte4fondo"/>
        <w:spacing w:line="276" w:lineRule="auto"/>
        <w:ind w:firstLine="0"/>
        <w:rPr>
          <w:rFonts w:cs="Arial"/>
          <w:color w:val="2E74B5" w:themeColor="accent1" w:themeShade="BF"/>
          <w:sz w:val="20"/>
        </w:rPr>
      </w:pPr>
    </w:p>
    <w:p w:rsidR="00283490" w:rsidRPr="00834A6B" w:rsidRDefault="00283490" w:rsidP="00834A6B">
      <w:pPr>
        <w:pStyle w:val="corte4fondo"/>
        <w:spacing w:line="276" w:lineRule="auto"/>
        <w:ind w:left="567" w:firstLine="0"/>
        <w:rPr>
          <w:rFonts w:cs="Arial"/>
          <w:i/>
          <w:color w:val="2E74B5" w:themeColor="accent1" w:themeShade="BF"/>
          <w:sz w:val="20"/>
        </w:rPr>
      </w:pPr>
      <w:r w:rsidRPr="00834A6B">
        <w:rPr>
          <w:rFonts w:cs="Arial"/>
          <w:i/>
          <w:color w:val="2E74B5" w:themeColor="accent1" w:themeShade="BF"/>
          <w:sz w:val="20"/>
        </w:rPr>
        <w:t>“…</w:t>
      </w:r>
      <w:r w:rsidRPr="00834A6B">
        <w:rPr>
          <w:rFonts w:cs="Arial"/>
          <w:b/>
          <w:i/>
          <w:color w:val="2E74B5" w:themeColor="accent1" w:themeShade="BF"/>
          <w:sz w:val="20"/>
        </w:rPr>
        <w:t>ARTÍCULO 84.</w:t>
      </w:r>
      <w:r w:rsidRPr="00834A6B">
        <w:rPr>
          <w:rFonts w:cs="Arial"/>
          <w:i/>
          <w:color w:val="2E74B5" w:themeColor="accent1" w:themeShade="BF"/>
          <w:sz w:val="20"/>
        </w:rPr>
        <w:t xml:space="preserve"> Los sujetos obligados pondrán a disposición del público y mantendrán actualizada, en los respectivos medios electrónicos, de acuerdo con sus facultades, atribuciones, funciones u objeto social, según corresponda, la información, por lo menos, de los temas, documentos y políticas que a continuación se señalan:</w:t>
      </w:r>
    </w:p>
    <w:p w:rsidR="00283490" w:rsidRPr="00834A6B" w:rsidRDefault="00283490" w:rsidP="00834A6B">
      <w:pPr>
        <w:pStyle w:val="corte4fondo"/>
        <w:spacing w:line="276" w:lineRule="auto"/>
        <w:ind w:left="567" w:firstLine="0"/>
        <w:rPr>
          <w:rFonts w:cs="Arial"/>
          <w:b/>
          <w:i/>
          <w:color w:val="2E74B5" w:themeColor="accent1" w:themeShade="BF"/>
          <w:sz w:val="20"/>
        </w:rPr>
      </w:pPr>
    </w:p>
    <w:p w:rsidR="00283490" w:rsidRPr="00834A6B" w:rsidRDefault="00283490" w:rsidP="00834A6B">
      <w:pPr>
        <w:pStyle w:val="corte4fondo"/>
        <w:spacing w:line="276" w:lineRule="auto"/>
        <w:ind w:left="567" w:firstLine="0"/>
        <w:rPr>
          <w:rFonts w:cs="Arial"/>
          <w:i/>
          <w:color w:val="2E74B5" w:themeColor="accent1" w:themeShade="BF"/>
          <w:sz w:val="20"/>
        </w:rPr>
      </w:pPr>
      <w:r w:rsidRPr="00834A6B">
        <w:rPr>
          <w:rFonts w:cs="Arial"/>
          <w:i/>
          <w:color w:val="2E74B5" w:themeColor="accent1" w:themeShade="BF"/>
          <w:sz w:val="20"/>
        </w:rPr>
        <w:t>[…]</w:t>
      </w:r>
    </w:p>
    <w:p w:rsidR="00283490" w:rsidRPr="00834A6B" w:rsidRDefault="00283490" w:rsidP="00834A6B">
      <w:pPr>
        <w:pStyle w:val="corte4fondo"/>
        <w:spacing w:line="276" w:lineRule="auto"/>
        <w:ind w:left="567" w:firstLine="0"/>
        <w:rPr>
          <w:rFonts w:cs="Arial"/>
          <w:i/>
          <w:color w:val="2E74B5" w:themeColor="accent1" w:themeShade="BF"/>
          <w:sz w:val="20"/>
        </w:rPr>
      </w:pPr>
      <w:r w:rsidRPr="00834A6B">
        <w:rPr>
          <w:rFonts w:cs="Arial"/>
          <w:i/>
          <w:color w:val="2E74B5" w:themeColor="accent1" w:themeShade="BF"/>
          <w:sz w:val="20"/>
        </w:rPr>
        <w:t xml:space="preserve">XXXIX. Los convenios que realicen con la federación, con otros estados y con los municipios, siempre que no versen sobre seguridad nacional o seguridad pública; </w:t>
      </w:r>
    </w:p>
    <w:p w:rsidR="00283490" w:rsidRPr="00834A6B" w:rsidRDefault="00283490" w:rsidP="00834A6B">
      <w:pPr>
        <w:pStyle w:val="corte4fondo"/>
        <w:spacing w:line="276" w:lineRule="auto"/>
        <w:ind w:firstLine="708"/>
        <w:rPr>
          <w:rFonts w:cs="Arial"/>
          <w:i/>
          <w:color w:val="2E74B5" w:themeColor="accent1" w:themeShade="BF"/>
          <w:sz w:val="20"/>
        </w:rPr>
      </w:pPr>
      <w:r w:rsidRPr="00834A6B">
        <w:rPr>
          <w:rFonts w:cs="Arial"/>
          <w:i/>
          <w:color w:val="2E74B5" w:themeColor="accent1" w:themeShade="BF"/>
          <w:sz w:val="20"/>
        </w:rPr>
        <w:t xml:space="preserve"> </w:t>
      </w:r>
    </w:p>
    <w:p w:rsidR="00283490" w:rsidRPr="00834A6B" w:rsidRDefault="00283490" w:rsidP="00834A6B">
      <w:pPr>
        <w:pStyle w:val="corte4fondo"/>
        <w:spacing w:line="276" w:lineRule="auto"/>
        <w:ind w:firstLine="708"/>
        <w:rPr>
          <w:rFonts w:cs="Arial"/>
          <w:i/>
          <w:color w:val="2E74B5" w:themeColor="accent1" w:themeShade="BF"/>
          <w:sz w:val="20"/>
        </w:rPr>
      </w:pPr>
      <w:r w:rsidRPr="00834A6B">
        <w:rPr>
          <w:rFonts w:cs="Arial"/>
          <w:i/>
          <w:color w:val="2E74B5" w:themeColor="accent1" w:themeShade="BF"/>
          <w:sz w:val="20"/>
        </w:rPr>
        <w:t>XL. Los convenios de coordinación de concertación con los sectores social y privado;…”</w:t>
      </w:r>
    </w:p>
    <w:p w:rsidR="00283490" w:rsidRPr="00834A6B" w:rsidRDefault="00283490" w:rsidP="00834A6B">
      <w:pPr>
        <w:pStyle w:val="corte4fondo"/>
        <w:spacing w:line="276" w:lineRule="auto"/>
        <w:ind w:firstLine="708"/>
        <w:rPr>
          <w:rFonts w:cs="Arial"/>
          <w:b/>
          <w:color w:val="2E74B5" w:themeColor="accent1" w:themeShade="BF"/>
          <w:sz w:val="24"/>
          <w:szCs w:val="24"/>
        </w:rPr>
      </w:pPr>
    </w:p>
    <w:p w:rsidR="00283490" w:rsidRPr="00834A6B" w:rsidRDefault="00283490" w:rsidP="00834A6B">
      <w:pPr>
        <w:pStyle w:val="corte4fondo"/>
        <w:tabs>
          <w:tab w:val="left" w:pos="567"/>
        </w:tabs>
        <w:spacing w:line="276" w:lineRule="auto"/>
        <w:rPr>
          <w:rFonts w:cs="Arial"/>
          <w:color w:val="2E74B5" w:themeColor="accent1" w:themeShade="BF"/>
          <w:sz w:val="24"/>
          <w:szCs w:val="24"/>
        </w:rPr>
      </w:pPr>
      <w:r w:rsidRPr="00834A6B">
        <w:rPr>
          <w:rFonts w:cs="Arial"/>
          <w:color w:val="2E74B5" w:themeColor="accent1" w:themeShade="BF"/>
          <w:sz w:val="24"/>
          <w:szCs w:val="24"/>
        </w:rPr>
        <w:t xml:space="preserve">Po lo anterior, es importante destacar, que también el estudio realizado en el presente recurso de revisión es respecto a la naturaleza de la información a la </w:t>
      </w:r>
      <w:r w:rsidRPr="00834A6B">
        <w:rPr>
          <w:rFonts w:cs="Arial"/>
          <w:color w:val="2E74B5" w:themeColor="accent1" w:themeShade="BF"/>
          <w:sz w:val="24"/>
          <w:szCs w:val="24"/>
        </w:rPr>
        <w:lastRenderedPageBreak/>
        <w:t>que el hoy recurrente solicitó tener acceso, relativa a</w:t>
      </w:r>
      <w:r w:rsidR="00E3269D" w:rsidRPr="00834A6B">
        <w:rPr>
          <w:rFonts w:cs="Arial"/>
          <w:color w:val="2E74B5" w:themeColor="accent1" w:themeShade="BF"/>
          <w:sz w:val="24"/>
          <w:szCs w:val="24"/>
        </w:rPr>
        <w:t xml:space="preserve"> los convenios de colaboración general y especifica suscritos por la institución de los últimos tres años</w:t>
      </w:r>
      <w:r w:rsidRPr="00834A6B">
        <w:rPr>
          <w:rFonts w:cs="Arial"/>
          <w:color w:val="2E74B5" w:themeColor="accent1" w:themeShade="BF"/>
          <w:sz w:val="24"/>
          <w:szCs w:val="24"/>
        </w:rPr>
        <w:t>.</w:t>
      </w:r>
    </w:p>
    <w:p w:rsidR="00283490" w:rsidRPr="00834A6B" w:rsidRDefault="00283490" w:rsidP="00834A6B">
      <w:pPr>
        <w:pStyle w:val="corte4fondo"/>
        <w:spacing w:line="276" w:lineRule="auto"/>
        <w:ind w:firstLine="708"/>
        <w:rPr>
          <w:rFonts w:cs="Arial"/>
          <w:b/>
          <w:color w:val="2E74B5" w:themeColor="accent1" w:themeShade="BF"/>
          <w:sz w:val="24"/>
          <w:szCs w:val="24"/>
        </w:rPr>
      </w:pPr>
    </w:p>
    <w:p w:rsidR="009249CE" w:rsidRPr="00834A6B" w:rsidRDefault="009249CE" w:rsidP="00834A6B">
      <w:pPr>
        <w:pStyle w:val="corte4fondo"/>
        <w:spacing w:line="276" w:lineRule="auto"/>
        <w:ind w:firstLine="708"/>
        <w:rPr>
          <w:rFonts w:cs="Arial"/>
          <w:color w:val="2E74B5" w:themeColor="accent1" w:themeShade="BF"/>
          <w:sz w:val="24"/>
          <w:szCs w:val="24"/>
        </w:rPr>
      </w:pPr>
      <w:r w:rsidRPr="00834A6B">
        <w:rPr>
          <w:rFonts w:cs="Arial"/>
          <w:b/>
          <w:color w:val="2E74B5" w:themeColor="accent1" w:themeShade="BF"/>
          <w:sz w:val="24"/>
          <w:szCs w:val="24"/>
        </w:rPr>
        <w:t xml:space="preserve"> 6.2. Modalidad de entrega</w:t>
      </w:r>
      <w:r w:rsidRPr="00834A6B">
        <w:rPr>
          <w:rFonts w:cs="Arial"/>
          <w:color w:val="2E74B5" w:themeColor="accent1" w:themeShade="BF"/>
          <w:sz w:val="24"/>
          <w:szCs w:val="24"/>
        </w:rPr>
        <w:t>.</w:t>
      </w:r>
    </w:p>
    <w:p w:rsidR="009249CE" w:rsidRPr="00834A6B" w:rsidRDefault="009249CE" w:rsidP="00834A6B">
      <w:pPr>
        <w:pStyle w:val="corte4fondo"/>
        <w:spacing w:line="276" w:lineRule="auto"/>
        <w:ind w:firstLine="0"/>
        <w:rPr>
          <w:rFonts w:cs="Arial"/>
          <w:color w:val="2E74B5" w:themeColor="accent1" w:themeShade="BF"/>
          <w:sz w:val="24"/>
          <w:szCs w:val="24"/>
        </w:rPr>
      </w:pPr>
    </w:p>
    <w:p w:rsidR="009249CE" w:rsidRPr="00834A6B" w:rsidRDefault="009249CE" w:rsidP="00834A6B">
      <w:pPr>
        <w:pStyle w:val="Prrafodelista"/>
        <w:spacing w:after="0"/>
        <w:ind w:left="0"/>
        <w:jc w:val="both"/>
        <w:rPr>
          <w:rFonts w:ascii="Arial" w:hAnsi="Arial" w:cs="Arial"/>
          <w:color w:val="2E74B5" w:themeColor="accent1" w:themeShade="BF"/>
          <w:sz w:val="24"/>
          <w:szCs w:val="24"/>
        </w:rPr>
      </w:pPr>
      <w:r w:rsidRPr="00834A6B">
        <w:rPr>
          <w:rFonts w:ascii="Arial" w:hAnsi="Arial" w:cs="Arial"/>
          <w:color w:val="2E74B5" w:themeColor="accent1" w:themeShade="BF"/>
          <w:sz w:val="24"/>
          <w:szCs w:val="24"/>
        </w:rPr>
        <w:tab/>
        <w:t>Sobre este tópico los artículos 17, 146, fracción V, primer párrafo y 155, de la Ley de Transparencia establecen que:</w:t>
      </w:r>
    </w:p>
    <w:p w:rsidR="009249CE" w:rsidRPr="00834A6B" w:rsidRDefault="009249CE" w:rsidP="00834A6B">
      <w:pPr>
        <w:pStyle w:val="Prrafodelista"/>
        <w:spacing w:after="0"/>
        <w:ind w:left="0"/>
        <w:jc w:val="both"/>
        <w:rPr>
          <w:rFonts w:ascii="Arial" w:hAnsi="Arial" w:cs="Arial"/>
          <w:color w:val="2E74B5" w:themeColor="accent1" w:themeShade="BF"/>
          <w:sz w:val="24"/>
          <w:szCs w:val="24"/>
        </w:rPr>
      </w:pPr>
    </w:p>
    <w:p w:rsidR="009249CE" w:rsidRPr="00834A6B" w:rsidRDefault="009249CE" w:rsidP="00834A6B">
      <w:pPr>
        <w:pStyle w:val="corte4fondo"/>
        <w:tabs>
          <w:tab w:val="left" w:pos="567"/>
        </w:tabs>
        <w:spacing w:line="276" w:lineRule="auto"/>
        <w:ind w:left="567" w:firstLine="0"/>
        <w:rPr>
          <w:rFonts w:cs="Arial"/>
          <w:i/>
          <w:color w:val="2E74B5" w:themeColor="accent1" w:themeShade="BF"/>
          <w:sz w:val="24"/>
          <w:szCs w:val="24"/>
        </w:rPr>
      </w:pPr>
      <w:r w:rsidRPr="00834A6B">
        <w:rPr>
          <w:rFonts w:cs="Arial"/>
          <w:b/>
          <w:bCs/>
          <w:i/>
          <w:color w:val="2E74B5" w:themeColor="accent1" w:themeShade="BF"/>
          <w:sz w:val="20"/>
        </w:rPr>
        <w:t xml:space="preserve">ARTÍCULO 17. </w:t>
      </w:r>
      <w:r w:rsidRPr="00834A6B">
        <w:rPr>
          <w:rFonts w:cs="Arial"/>
          <w:i/>
          <w:color w:val="2E74B5" w:themeColor="accent1" w:themeShade="BF"/>
          <w:sz w:val="20"/>
        </w:rPr>
        <w:t xml:space="preserve">El ejercicio del derecho de acceso a la información es gratuito y sólo podrá requerirse el cobro correspondiente a la modalidad de reproducción y entrega solicitada. </w:t>
      </w:r>
    </w:p>
    <w:p w:rsidR="009249CE" w:rsidRPr="00834A6B" w:rsidRDefault="009249CE" w:rsidP="00834A6B">
      <w:pPr>
        <w:pStyle w:val="corte4fondo"/>
        <w:tabs>
          <w:tab w:val="left" w:pos="567"/>
        </w:tabs>
        <w:spacing w:line="276" w:lineRule="auto"/>
        <w:ind w:left="567" w:firstLine="0"/>
        <w:rPr>
          <w:rFonts w:cs="Arial"/>
          <w:i/>
          <w:color w:val="2E74B5" w:themeColor="accent1" w:themeShade="BF"/>
          <w:sz w:val="20"/>
        </w:rPr>
      </w:pPr>
      <w:r w:rsidRPr="00834A6B">
        <w:rPr>
          <w:rFonts w:cs="Arial"/>
          <w:i/>
          <w:color w:val="2E74B5" w:themeColor="accent1" w:themeShade="BF"/>
          <w:sz w:val="20"/>
        </w:rPr>
        <w:t>En ningún caso los ajustes razonables que se realicen para el acceso de la información de solicitantes con discapacidad, será con costo a los mismos.</w:t>
      </w:r>
    </w:p>
    <w:p w:rsidR="009249CE" w:rsidRPr="00834A6B" w:rsidRDefault="009249CE" w:rsidP="00834A6B">
      <w:pPr>
        <w:pStyle w:val="corte4fondo"/>
        <w:tabs>
          <w:tab w:val="left" w:pos="567"/>
        </w:tabs>
        <w:spacing w:line="276" w:lineRule="auto"/>
        <w:ind w:left="567" w:firstLine="0"/>
        <w:rPr>
          <w:rFonts w:cs="Arial"/>
          <w:i/>
          <w:color w:val="2E74B5" w:themeColor="accent1" w:themeShade="BF"/>
          <w:sz w:val="20"/>
        </w:rPr>
      </w:pPr>
    </w:p>
    <w:p w:rsidR="009249CE" w:rsidRPr="00834A6B" w:rsidRDefault="009249CE" w:rsidP="00834A6B">
      <w:pPr>
        <w:pStyle w:val="corte4fondo"/>
        <w:tabs>
          <w:tab w:val="left" w:pos="567"/>
        </w:tabs>
        <w:spacing w:line="276" w:lineRule="auto"/>
        <w:ind w:left="567" w:firstLine="0"/>
        <w:rPr>
          <w:rFonts w:cs="Arial"/>
          <w:i/>
          <w:color w:val="2E74B5" w:themeColor="accent1" w:themeShade="BF"/>
          <w:sz w:val="20"/>
        </w:rPr>
      </w:pPr>
      <w:r w:rsidRPr="00834A6B">
        <w:rPr>
          <w:rFonts w:cs="Arial"/>
          <w:b/>
          <w:bCs/>
          <w:i/>
          <w:color w:val="2E74B5" w:themeColor="accent1" w:themeShade="BF"/>
          <w:sz w:val="20"/>
        </w:rPr>
        <w:t xml:space="preserve">ARTÍCULO 146. </w:t>
      </w:r>
      <w:r w:rsidRPr="00834A6B">
        <w:rPr>
          <w:rFonts w:cs="Arial"/>
          <w:i/>
          <w:color w:val="2E74B5" w:themeColor="accent1" w:themeShade="BF"/>
          <w:sz w:val="20"/>
        </w:rPr>
        <w:t xml:space="preserve">Para presentar una solicitud no se podrán exigir mayores requisitos que los siguientes: </w:t>
      </w:r>
    </w:p>
    <w:p w:rsidR="009249CE" w:rsidRPr="00834A6B" w:rsidRDefault="009249CE" w:rsidP="00834A6B">
      <w:pPr>
        <w:pStyle w:val="corte4fondo"/>
        <w:tabs>
          <w:tab w:val="left" w:pos="567"/>
        </w:tabs>
        <w:spacing w:line="276" w:lineRule="auto"/>
        <w:ind w:left="567" w:firstLine="0"/>
        <w:rPr>
          <w:rFonts w:cs="Arial"/>
          <w:i/>
          <w:color w:val="2E74B5" w:themeColor="accent1" w:themeShade="BF"/>
          <w:sz w:val="20"/>
        </w:rPr>
      </w:pPr>
      <w:r w:rsidRPr="00834A6B">
        <w:rPr>
          <w:rFonts w:cs="Arial"/>
          <w:bCs/>
          <w:i/>
          <w:color w:val="2E74B5" w:themeColor="accent1" w:themeShade="BF"/>
          <w:sz w:val="20"/>
        </w:rPr>
        <w:t>[…]</w:t>
      </w:r>
    </w:p>
    <w:p w:rsidR="009249CE" w:rsidRPr="00834A6B" w:rsidRDefault="009249CE" w:rsidP="00834A6B">
      <w:pPr>
        <w:pStyle w:val="corte4fondo"/>
        <w:tabs>
          <w:tab w:val="left" w:pos="567"/>
        </w:tabs>
        <w:spacing w:line="276" w:lineRule="auto"/>
        <w:ind w:left="567" w:firstLine="0"/>
        <w:rPr>
          <w:rFonts w:cs="Arial"/>
          <w:i/>
          <w:color w:val="2E74B5" w:themeColor="accent1" w:themeShade="BF"/>
          <w:sz w:val="20"/>
        </w:rPr>
      </w:pPr>
      <w:r w:rsidRPr="00834A6B">
        <w:rPr>
          <w:rFonts w:cs="Arial"/>
          <w:b/>
          <w:bCs/>
          <w:i/>
          <w:color w:val="2E74B5" w:themeColor="accent1" w:themeShade="BF"/>
          <w:sz w:val="20"/>
        </w:rPr>
        <w:t xml:space="preserve">V. </w:t>
      </w:r>
      <w:r w:rsidRPr="00834A6B">
        <w:rPr>
          <w:rFonts w:cs="Arial"/>
          <w:i/>
          <w:color w:val="2E74B5" w:themeColor="accent1" w:themeShade="BF"/>
          <w:sz w:val="20"/>
        </w:rPr>
        <w:t>La modalidad en la que prefiere se otorgue el acceso a la información, la cual podrá ser verbal, siempre y cuando sea para fines de orientación, mediante consulta directa, mediante la expedición de copias simples o certificadas o la reproducción en cualquier otro medio, incluidos los electrónicos…</w:t>
      </w:r>
    </w:p>
    <w:p w:rsidR="009249CE" w:rsidRPr="00834A6B" w:rsidRDefault="009249CE" w:rsidP="00834A6B">
      <w:pPr>
        <w:pStyle w:val="corte4fondo"/>
        <w:tabs>
          <w:tab w:val="left" w:pos="567"/>
        </w:tabs>
        <w:spacing w:line="276" w:lineRule="auto"/>
        <w:ind w:left="567" w:firstLine="0"/>
        <w:rPr>
          <w:rFonts w:cs="Arial"/>
          <w:i/>
          <w:color w:val="2E74B5" w:themeColor="accent1" w:themeShade="BF"/>
          <w:sz w:val="20"/>
        </w:rPr>
      </w:pPr>
    </w:p>
    <w:p w:rsidR="009249CE" w:rsidRPr="00834A6B" w:rsidRDefault="009249CE" w:rsidP="00834A6B">
      <w:pPr>
        <w:pStyle w:val="corte4fondo"/>
        <w:tabs>
          <w:tab w:val="left" w:pos="567"/>
        </w:tabs>
        <w:spacing w:line="276" w:lineRule="auto"/>
        <w:ind w:left="567" w:firstLine="0"/>
        <w:rPr>
          <w:rFonts w:cs="Arial"/>
          <w:i/>
          <w:color w:val="2E74B5" w:themeColor="accent1" w:themeShade="BF"/>
          <w:sz w:val="20"/>
        </w:rPr>
      </w:pPr>
      <w:r w:rsidRPr="00834A6B">
        <w:rPr>
          <w:rFonts w:cs="Arial"/>
          <w:b/>
          <w:i/>
          <w:color w:val="2E74B5" w:themeColor="accent1" w:themeShade="BF"/>
          <w:sz w:val="20"/>
        </w:rPr>
        <w:t>ARTÍCULO 155.</w:t>
      </w:r>
      <w:r w:rsidRPr="00834A6B">
        <w:rPr>
          <w:rFonts w:cs="Arial"/>
          <w:i/>
          <w:color w:val="2E74B5" w:themeColor="accent1" w:themeShade="BF"/>
          <w:sz w:val="20"/>
        </w:rPr>
        <w:t xml:space="preserve"> El acceso se dará en la modalidad de entrega y, en su caso, de envío elegidos por el solicitante. Cuando la información no pueda entregarse o enviarse en la modalidad elegida, el sujeto obligado deberá ofrecer otra u otras modalidades de entrega.</w:t>
      </w:r>
    </w:p>
    <w:p w:rsidR="009249CE" w:rsidRPr="00834A6B" w:rsidRDefault="009249CE" w:rsidP="00834A6B">
      <w:pPr>
        <w:pStyle w:val="corte4fondo"/>
        <w:tabs>
          <w:tab w:val="left" w:pos="567"/>
        </w:tabs>
        <w:spacing w:line="276" w:lineRule="auto"/>
        <w:ind w:left="567" w:firstLine="0"/>
        <w:rPr>
          <w:rFonts w:cs="Arial"/>
          <w:i/>
          <w:color w:val="2E74B5" w:themeColor="accent1" w:themeShade="BF"/>
          <w:sz w:val="20"/>
        </w:rPr>
      </w:pPr>
      <w:r w:rsidRPr="00834A6B">
        <w:rPr>
          <w:rFonts w:cs="Arial"/>
          <w:i/>
          <w:color w:val="2E74B5" w:themeColor="accent1" w:themeShade="BF"/>
          <w:sz w:val="20"/>
        </w:rPr>
        <w:t>En cualquier caso, se deberá fundar y motivar la necesidad de ofrecer otras modalidades.</w:t>
      </w:r>
    </w:p>
    <w:p w:rsidR="009249CE" w:rsidRPr="00834A6B" w:rsidRDefault="009249CE" w:rsidP="00834A6B">
      <w:pPr>
        <w:pStyle w:val="corte4fondo"/>
        <w:tabs>
          <w:tab w:val="left" w:pos="567"/>
        </w:tabs>
        <w:spacing w:line="276" w:lineRule="auto"/>
        <w:ind w:left="567" w:firstLine="0"/>
        <w:rPr>
          <w:rFonts w:cs="Arial"/>
          <w:i/>
          <w:color w:val="2E74B5" w:themeColor="accent1" w:themeShade="BF"/>
          <w:sz w:val="20"/>
        </w:rPr>
      </w:pPr>
    </w:p>
    <w:p w:rsidR="009249CE" w:rsidRPr="00834A6B" w:rsidRDefault="009249CE" w:rsidP="00834A6B">
      <w:pPr>
        <w:pStyle w:val="corte4fondo"/>
        <w:spacing w:line="276" w:lineRule="auto"/>
        <w:ind w:firstLine="0"/>
        <w:rPr>
          <w:rFonts w:cs="Arial"/>
          <w:color w:val="2E74B5" w:themeColor="accent1" w:themeShade="BF"/>
          <w:sz w:val="24"/>
          <w:szCs w:val="24"/>
        </w:rPr>
      </w:pPr>
      <w:r w:rsidRPr="00834A6B">
        <w:rPr>
          <w:rFonts w:cs="Arial"/>
          <w:color w:val="2E74B5" w:themeColor="accent1" w:themeShade="BF"/>
          <w:sz w:val="24"/>
          <w:szCs w:val="24"/>
        </w:rPr>
        <w:tab/>
        <w:t>Por eso, el acceso se dará en la modalidad de entrega elegido por el solicitante y que cuando la información no pueda entregarse o enviarse en la modalidad elegida, el sujeto obligado deberá ofrecer otra u otras modalidades de entrega ya que, de no ser así, en cualquier caso, se deberá fundar y motivar la necesidad de ofrecer otras modalidades.</w:t>
      </w:r>
    </w:p>
    <w:p w:rsidR="009249CE" w:rsidRPr="00834A6B" w:rsidRDefault="009249CE" w:rsidP="00834A6B">
      <w:pPr>
        <w:pStyle w:val="corte4fondo"/>
        <w:spacing w:line="276" w:lineRule="auto"/>
        <w:ind w:firstLine="0"/>
        <w:rPr>
          <w:rFonts w:cs="Arial"/>
          <w:color w:val="2E74B5" w:themeColor="accent1" w:themeShade="BF"/>
          <w:sz w:val="24"/>
          <w:szCs w:val="24"/>
        </w:rPr>
      </w:pPr>
    </w:p>
    <w:p w:rsidR="009249CE" w:rsidRPr="00834A6B" w:rsidRDefault="009249CE" w:rsidP="00834A6B">
      <w:pPr>
        <w:pStyle w:val="corte4fondo"/>
        <w:spacing w:line="276" w:lineRule="auto"/>
        <w:ind w:firstLine="0"/>
        <w:rPr>
          <w:rFonts w:cs="Arial"/>
          <w:color w:val="2E74B5" w:themeColor="accent1" w:themeShade="BF"/>
          <w:sz w:val="24"/>
          <w:szCs w:val="24"/>
        </w:rPr>
      </w:pPr>
      <w:r w:rsidRPr="00834A6B">
        <w:rPr>
          <w:rFonts w:cs="Arial"/>
          <w:color w:val="2E74B5" w:themeColor="accent1" w:themeShade="BF"/>
          <w:sz w:val="24"/>
          <w:szCs w:val="24"/>
        </w:rPr>
        <w:tab/>
        <w:t>Y que, por lo tanto, el ejercicio del derecho de acceso a la información es gratuito y sólo podrá requerirse el cobro correspondiente a la modalidad de reproducción y entrega solicitada.</w:t>
      </w:r>
    </w:p>
    <w:p w:rsidR="009249CE" w:rsidRPr="00834A6B" w:rsidRDefault="009249CE" w:rsidP="00834A6B">
      <w:pPr>
        <w:pStyle w:val="corte4fondo"/>
        <w:spacing w:line="276" w:lineRule="auto"/>
        <w:ind w:firstLine="0"/>
        <w:rPr>
          <w:rFonts w:cs="Arial"/>
          <w:color w:val="2E74B5" w:themeColor="accent1" w:themeShade="BF"/>
          <w:sz w:val="24"/>
          <w:szCs w:val="24"/>
        </w:rPr>
      </w:pPr>
      <w:r w:rsidRPr="00834A6B">
        <w:rPr>
          <w:rFonts w:cs="Arial"/>
          <w:color w:val="2E74B5" w:themeColor="accent1" w:themeShade="BF"/>
          <w:sz w:val="24"/>
          <w:szCs w:val="24"/>
        </w:rPr>
        <w:t xml:space="preserve"> </w:t>
      </w:r>
    </w:p>
    <w:p w:rsidR="009249CE" w:rsidRPr="00834A6B" w:rsidRDefault="009249CE" w:rsidP="00834A6B">
      <w:pPr>
        <w:pStyle w:val="corte4fondo"/>
        <w:tabs>
          <w:tab w:val="left" w:pos="0"/>
        </w:tabs>
        <w:spacing w:line="276" w:lineRule="auto"/>
        <w:ind w:firstLine="0"/>
        <w:rPr>
          <w:rFonts w:cs="Arial"/>
          <w:color w:val="2E74B5" w:themeColor="accent1" w:themeShade="BF"/>
          <w:sz w:val="24"/>
          <w:szCs w:val="24"/>
        </w:rPr>
      </w:pPr>
      <w:r w:rsidRPr="00834A6B">
        <w:rPr>
          <w:rFonts w:cs="Arial"/>
          <w:color w:val="2E74B5" w:themeColor="accent1" w:themeShade="BF"/>
          <w:sz w:val="24"/>
          <w:szCs w:val="24"/>
        </w:rPr>
        <w:tab/>
        <w:t xml:space="preserve">De ahí que para presentar una solicitud no se podrán exigir mayores requisitos, entre lo que se encuentra el de la modalidad en la que prefiere se otorgue el acceso a la información, por ello, </w:t>
      </w:r>
      <w:r w:rsidRPr="00834A6B">
        <w:rPr>
          <w:rFonts w:cs="Arial"/>
          <w:color w:val="2E74B5" w:themeColor="accent1" w:themeShade="BF"/>
          <w:sz w:val="24"/>
          <w:szCs w:val="24"/>
          <w:u w:val="single"/>
        </w:rPr>
        <w:t xml:space="preserve">la regla es que el acceso se dará en la modalidad de solicitada </w:t>
      </w:r>
      <w:r w:rsidRPr="00834A6B">
        <w:rPr>
          <w:rFonts w:cs="Arial"/>
          <w:color w:val="2E74B5" w:themeColor="accent1" w:themeShade="BF"/>
          <w:sz w:val="24"/>
          <w:szCs w:val="24"/>
        </w:rPr>
        <w:t xml:space="preserve">y, en su caso, de envío elegidos por el solicitante y, la excepción es cuando la información no pueda entregarse o enviarse en la modalidad elegida, el sujeto obligado deberá ofrecer otra u otras modalidades de entrega. </w:t>
      </w:r>
    </w:p>
    <w:p w:rsidR="009249CE" w:rsidRPr="00834A6B" w:rsidRDefault="009249CE" w:rsidP="00834A6B">
      <w:pPr>
        <w:pStyle w:val="corte4fondo"/>
        <w:tabs>
          <w:tab w:val="left" w:pos="0"/>
        </w:tabs>
        <w:spacing w:line="276" w:lineRule="auto"/>
        <w:ind w:firstLine="0"/>
        <w:rPr>
          <w:rFonts w:cs="Arial"/>
          <w:color w:val="2E74B5" w:themeColor="accent1" w:themeShade="BF"/>
          <w:sz w:val="24"/>
          <w:szCs w:val="24"/>
        </w:rPr>
      </w:pPr>
    </w:p>
    <w:p w:rsidR="009249CE" w:rsidRPr="00834A6B" w:rsidRDefault="009249CE" w:rsidP="00834A6B">
      <w:pPr>
        <w:pStyle w:val="corte4fondo"/>
        <w:tabs>
          <w:tab w:val="left" w:pos="0"/>
        </w:tabs>
        <w:spacing w:line="276" w:lineRule="auto"/>
        <w:ind w:firstLine="0"/>
        <w:rPr>
          <w:rFonts w:cs="Arial"/>
          <w:color w:val="2E74B5" w:themeColor="accent1" w:themeShade="BF"/>
          <w:sz w:val="24"/>
          <w:szCs w:val="24"/>
        </w:rPr>
      </w:pPr>
      <w:r w:rsidRPr="00834A6B">
        <w:rPr>
          <w:rFonts w:cs="Arial"/>
          <w:color w:val="2E74B5" w:themeColor="accent1" w:themeShade="BF"/>
          <w:sz w:val="24"/>
          <w:szCs w:val="24"/>
        </w:rPr>
        <w:tab/>
        <w:t>En el caso, la solicitud de información fue realizada por el solicitante a través de la Plataforma Nacional de Transparencia y, si éste presentó la solicitud de información por medios electrónicos, entonces, se está en el supuesto de que la autoridad debe entregar la información peticionada por ese mismo medio.</w:t>
      </w:r>
    </w:p>
    <w:p w:rsidR="009249CE" w:rsidRPr="00834A6B" w:rsidRDefault="009249CE" w:rsidP="00834A6B">
      <w:pPr>
        <w:pStyle w:val="corte4fondo"/>
        <w:tabs>
          <w:tab w:val="left" w:pos="0"/>
        </w:tabs>
        <w:spacing w:line="276" w:lineRule="auto"/>
        <w:ind w:firstLine="0"/>
        <w:rPr>
          <w:rFonts w:cs="Arial"/>
          <w:color w:val="2E74B5" w:themeColor="accent1" w:themeShade="BF"/>
          <w:sz w:val="24"/>
          <w:szCs w:val="24"/>
        </w:rPr>
      </w:pPr>
    </w:p>
    <w:p w:rsidR="009249CE" w:rsidRPr="00834A6B" w:rsidRDefault="009249CE" w:rsidP="00834A6B">
      <w:pPr>
        <w:spacing w:after="0" w:line="276" w:lineRule="auto"/>
        <w:jc w:val="both"/>
        <w:rPr>
          <w:rFonts w:ascii="Arial" w:eastAsia="Times New Roman" w:hAnsi="Arial" w:cs="Arial"/>
          <w:color w:val="2E74B5" w:themeColor="accent1" w:themeShade="BF"/>
          <w:sz w:val="24"/>
          <w:szCs w:val="24"/>
        </w:rPr>
      </w:pPr>
      <w:r w:rsidRPr="00834A6B">
        <w:rPr>
          <w:rFonts w:ascii="Arial" w:hAnsi="Arial" w:cs="Arial"/>
          <w:color w:val="2E74B5" w:themeColor="accent1" w:themeShade="BF"/>
          <w:sz w:val="24"/>
          <w:szCs w:val="24"/>
        </w:rPr>
        <w:lastRenderedPageBreak/>
        <w:tab/>
        <w:t xml:space="preserve">Lo anterior, incluso encuentra sustento en </w:t>
      </w:r>
      <w:r w:rsidRPr="00834A6B">
        <w:rPr>
          <w:rFonts w:ascii="Arial" w:eastAsia="Times New Roman" w:hAnsi="Arial" w:cs="Arial"/>
          <w:color w:val="2E74B5" w:themeColor="accent1" w:themeShade="BF"/>
          <w:sz w:val="24"/>
          <w:szCs w:val="24"/>
        </w:rPr>
        <w:t>el criterio 03/2008 emitido por el Comité de Acceso a la Información Pública y Protección de Datos Personales de la Suprema Corte de Justicia de la Nación, publicado en la Compilación de Normas y Criterios en Materia de Transparencia, Acceso a la Información Pública y Protección de Datos Personales de la Suprema Corte de Justicia de la Nación, Novena Edición, página 919, México 2013 cuyo rubro y texto es:</w:t>
      </w:r>
    </w:p>
    <w:p w:rsidR="009249CE" w:rsidRPr="00834A6B" w:rsidRDefault="009249CE" w:rsidP="00834A6B">
      <w:pPr>
        <w:spacing w:after="0" w:line="276" w:lineRule="auto"/>
        <w:jc w:val="both"/>
        <w:rPr>
          <w:rFonts w:ascii="Arial" w:eastAsia="Times New Roman" w:hAnsi="Arial" w:cs="Arial"/>
          <w:color w:val="2E74B5" w:themeColor="accent1" w:themeShade="BF"/>
          <w:sz w:val="24"/>
          <w:szCs w:val="24"/>
        </w:rPr>
      </w:pPr>
    </w:p>
    <w:p w:rsidR="009249CE" w:rsidRPr="00834A6B" w:rsidRDefault="009249CE" w:rsidP="00834A6B">
      <w:pPr>
        <w:autoSpaceDE w:val="0"/>
        <w:autoSpaceDN w:val="0"/>
        <w:adjustRightInd w:val="0"/>
        <w:spacing w:after="0" w:line="276" w:lineRule="auto"/>
        <w:ind w:left="708"/>
        <w:jc w:val="both"/>
        <w:rPr>
          <w:rFonts w:ascii="Arial" w:eastAsia="Times New Roman" w:hAnsi="Arial" w:cs="Arial"/>
          <w:color w:val="2E74B5" w:themeColor="accent1" w:themeShade="BF"/>
          <w:sz w:val="20"/>
          <w:szCs w:val="20"/>
          <w:lang w:eastAsia="es-MX"/>
        </w:rPr>
      </w:pPr>
      <w:r w:rsidRPr="00834A6B">
        <w:rPr>
          <w:rFonts w:ascii="Arial" w:eastAsia="Times New Roman" w:hAnsi="Arial" w:cs="Arial"/>
          <w:b/>
          <w:bCs/>
          <w:color w:val="2E74B5" w:themeColor="accent1" w:themeShade="BF"/>
          <w:sz w:val="20"/>
          <w:szCs w:val="20"/>
          <w:lang w:eastAsia="es-MX"/>
        </w:rPr>
        <w:t xml:space="preserve">MODALIDAD ELECTRÓNICA DE ACCESO A LA INFORMACIÓN. SI SE RECIBE UNA SOLICITUD POR MEDIOS ELECTRÓNICOS SIN PRECISAR LA MODALIDAD DE PREFERENCIA DEBE PRESUMIRSE QUE SE REQUIRIÓ EL ACCESO POR ESA MISMA VÍA. </w:t>
      </w:r>
      <w:r w:rsidRPr="00834A6B">
        <w:rPr>
          <w:rFonts w:ascii="Arial" w:eastAsia="Times New Roman" w:hAnsi="Arial" w:cs="Arial"/>
          <w:color w:val="2E74B5" w:themeColor="accent1" w:themeShade="BF"/>
          <w:sz w:val="20"/>
          <w:szCs w:val="20"/>
          <w:lang w:eastAsia="es-MX"/>
        </w:rPr>
        <w:t>El ejercicio del derecho</w:t>
      </w:r>
      <w:r w:rsidRPr="00834A6B">
        <w:rPr>
          <w:rFonts w:ascii="Arial" w:eastAsia="Times New Roman" w:hAnsi="Arial" w:cs="Arial"/>
          <w:b/>
          <w:bCs/>
          <w:color w:val="2E74B5" w:themeColor="accent1" w:themeShade="BF"/>
          <w:sz w:val="20"/>
          <w:szCs w:val="20"/>
          <w:lang w:eastAsia="es-MX"/>
        </w:rPr>
        <w:t xml:space="preserve"> </w:t>
      </w:r>
      <w:r w:rsidRPr="00834A6B">
        <w:rPr>
          <w:rFonts w:ascii="Arial" w:eastAsia="Times New Roman" w:hAnsi="Arial" w:cs="Arial"/>
          <w:color w:val="2E74B5" w:themeColor="accent1" w:themeShade="BF"/>
          <w:sz w:val="20"/>
          <w:szCs w:val="20"/>
          <w:lang w:eastAsia="es-MX"/>
        </w:rPr>
        <w:t>de acceso a la información gubernamental no se entiende</w:t>
      </w:r>
      <w:r w:rsidRPr="00834A6B">
        <w:rPr>
          <w:rFonts w:ascii="Arial" w:eastAsia="Times New Roman" w:hAnsi="Arial" w:cs="Arial"/>
          <w:b/>
          <w:bCs/>
          <w:color w:val="2E74B5" w:themeColor="accent1" w:themeShade="BF"/>
          <w:sz w:val="20"/>
          <w:szCs w:val="20"/>
          <w:lang w:eastAsia="es-MX"/>
        </w:rPr>
        <w:t xml:space="preserve"> </w:t>
      </w:r>
      <w:r w:rsidRPr="00834A6B">
        <w:rPr>
          <w:rFonts w:ascii="Arial" w:eastAsia="Times New Roman" w:hAnsi="Arial" w:cs="Arial"/>
          <w:color w:val="2E74B5" w:themeColor="accent1" w:themeShade="BF"/>
          <w:sz w:val="20"/>
          <w:szCs w:val="20"/>
          <w:lang w:eastAsia="es-MX"/>
        </w:rPr>
        <w:t>de forma abstracta y desvinculada a la forma en que los</w:t>
      </w:r>
      <w:r w:rsidRPr="00834A6B">
        <w:rPr>
          <w:rFonts w:ascii="Arial" w:eastAsia="Times New Roman" w:hAnsi="Arial" w:cs="Arial"/>
          <w:b/>
          <w:bCs/>
          <w:color w:val="2E74B5" w:themeColor="accent1" w:themeShade="BF"/>
          <w:sz w:val="20"/>
          <w:szCs w:val="20"/>
          <w:lang w:eastAsia="es-MX"/>
        </w:rPr>
        <w:t xml:space="preserve"> </w:t>
      </w:r>
      <w:r w:rsidRPr="00834A6B">
        <w:rPr>
          <w:rFonts w:ascii="Arial" w:eastAsia="Times New Roman" w:hAnsi="Arial" w:cs="Arial"/>
          <w:color w:val="2E74B5" w:themeColor="accent1" w:themeShade="BF"/>
          <w:sz w:val="20"/>
          <w:szCs w:val="20"/>
          <w:lang w:eastAsia="es-MX"/>
        </w:rPr>
        <w:t>gobernados pueden allegarse de aquélla; destacándose que</w:t>
      </w:r>
      <w:r w:rsidRPr="00834A6B">
        <w:rPr>
          <w:rFonts w:ascii="Arial" w:eastAsia="Times New Roman" w:hAnsi="Arial" w:cs="Arial"/>
          <w:b/>
          <w:bCs/>
          <w:color w:val="2E74B5" w:themeColor="accent1" w:themeShade="BF"/>
          <w:sz w:val="20"/>
          <w:szCs w:val="20"/>
          <w:lang w:eastAsia="es-MX"/>
        </w:rPr>
        <w:t xml:space="preserve"> </w:t>
      </w:r>
      <w:r w:rsidRPr="00834A6B">
        <w:rPr>
          <w:rFonts w:ascii="Arial" w:eastAsia="Times New Roman" w:hAnsi="Arial" w:cs="Arial"/>
          <w:color w:val="2E74B5" w:themeColor="accent1" w:themeShade="BF"/>
          <w:sz w:val="20"/>
          <w:szCs w:val="20"/>
          <w:lang w:eastAsia="es-MX"/>
        </w:rPr>
        <w:t>la modalidad de entrega de la información resulta de especial</w:t>
      </w:r>
      <w:r w:rsidRPr="00834A6B">
        <w:rPr>
          <w:rFonts w:ascii="Arial" w:eastAsia="Times New Roman" w:hAnsi="Arial" w:cs="Arial"/>
          <w:b/>
          <w:bCs/>
          <w:color w:val="2E74B5" w:themeColor="accent1" w:themeShade="BF"/>
          <w:sz w:val="20"/>
          <w:szCs w:val="20"/>
          <w:lang w:eastAsia="es-MX"/>
        </w:rPr>
        <w:t xml:space="preserve"> </w:t>
      </w:r>
      <w:r w:rsidRPr="00834A6B">
        <w:rPr>
          <w:rFonts w:ascii="Arial" w:eastAsia="Times New Roman" w:hAnsi="Arial" w:cs="Arial"/>
          <w:color w:val="2E74B5" w:themeColor="accent1" w:themeShade="BF"/>
          <w:sz w:val="20"/>
          <w:szCs w:val="20"/>
          <w:lang w:eastAsia="es-MX"/>
        </w:rPr>
        <w:t>interés para hacer efectivo este derecho. En este sentido,</w:t>
      </w:r>
      <w:r w:rsidRPr="00834A6B">
        <w:rPr>
          <w:rFonts w:ascii="Arial" w:eastAsia="Times New Roman" w:hAnsi="Arial" w:cs="Arial"/>
          <w:b/>
          <w:bCs/>
          <w:color w:val="2E74B5" w:themeColor="accent1" w:themeShade="BF"/>
          <w:sz w:val="20"/>
          <w:szCs w:val="20"/>
          <w:lang w:eastAsia="es-MX"/>
        </w:rPr>
        <w:t xml:space="preserve"> </w:t>
      </w:r>
      <w:r w:rsidRPr="00834A6B">
        <w:rPr>
          <w:rFonts w:ascii="Arial" w:eastAsia="Times New Roman" w:hAnsi="Arial" w:cs="Arial"/>
          <w:color w:val="2E74B5" w:themeColor="accent1" w:themeShade="BF"/>
          <w:sz w:val="20"/>
          <w:szCs w:val="20"/>
          <w:lang w:eastAsia="es-MX"/>
        </w:rPr>
        <w:t>la Comisión para la Transparencia y Acceso a la Información</w:t>
      </w:r>
      <w:r w:rsidRPr="00834A6B">
        <w:rPr>
          <w:rFonts w:ascii="Arial" w:eastAsia="Times New Roman" w:hAnsi="Arial" w:cs="Arial"/>
          <w:b/>
          <w:bCs/>
          <w:color w:val="2E74B5" w:themeColor="accent1" w:themeShade="BF"/>
          <w:sz w:val="20"/>
          <w:szCs w:val="20"/>
          <w:lang w:eastAsia="es-MX"/>
        </w:rPr>
        <w:t xml:space="preserve"> </w:t>
      </w:r>
      <w:r w:rsidRPr="00834A6B">
        <w:rPr>
          <w:rFonts w:ascii="Arial" w:eastAsia="Times New Roman" w:hAnsi="Arial" w:cs="Arial"/>
          <w:color w:val="2E74B5" w:themeColor="accent1" w:themeShade="BF"/>
          <w:sz w:val="20"/>
          <w:szCs w:val="20"/>
          <w:lang w:eastAsia="es-MX"/>
        </w:rPr>
        <w:t>de la Suprema Corte de Justicia de la Nación (recurso de</w:t>
      </w:r>
      <w:r w:rsidRPr="00834A6B">
        <w:rPr>
          <w:rFonts w:ascii="Arial" w:eastAsia="Times New Roman" w:hAnsi="Arial" w:cs="Arial"/>
          <w:b/>
          <w:bCs/>
          <w:color w:val="2E74B5" w:themeColor="accent1" w:themeShade="BF"/>
          <w:sz w:val="20"/>
          <w:szCs w:val="20"/>
          <w:lang w:eastAsia="es-MX"/>
        </w:rPr>
        <w:t xml:space="preserve"> </w:t>
      </w:r>
      <w:r w:rsidRPr="00834A6B">
        <w:rPr>
          <w:rFonts w:ascii="Arial" w:eastAsia="Times New Roman" w:hAnsi="Arial" w:cs="Arial"/>
          <w:color w:val="2E74B5" w:themeColor="accent1" w:themeShade="BF"/>
          <w:sz w:val="20"/>
          <w:szCs w:val="20"/>
          <w:lang w:eastAsia="es-MX"/>
        </w:rPr>
        <w:t>revisión 1/2005) determinó que el acceso a la información</w:t>
      </w:r>
      <w:r w:rsidRPr="00834A6B">
        <w:rPr>
          <w:rFonts w:ascii="Arial" w:eastAsia="Times New Roman" w:hAnsi="Arial" w:cs="Arial"/>
          <w:b/>
          <w:bCs/>
          <w:color w:val="2E74B5" w:themeColor="accent1" w:themeShade="BF"/>
          <w:sz w:val="20"/>
          <w:szCs w:val="20"/>
          <w:lang w:eastAsia="es-MX"/>
        </w:rPr>
        <w:t xml:space="preserve"> </w:t>
      </w:r>
      <w:r w:rsidRPr="00834A6B">
        <w:rPr>
          <w:rFonts w:ascii="Arial" w:eastAsia="Times New Roman" w:hAnsi="Arial" w:cs="Arial"/>
          <w:color w:val="2E74B5" w:themeColor="accent1" w:themeShade="BF"/>
          <w:sz w:val="20"/>
          <w:szCs w:val="20"/>
          <w:lang w:eastAsia="es-MX"/>
        </w:rPr>
        <w:t>no se cumple de forma íntegra cuando se entrega la información al peticionario en una modalidad diversa a la solicitada,</w:t>
      </w:r>
      <w:r w:rsidRPr="00834A6B">
        <w:rPr>
          <w:rFonts w:ascii="Arial" w:eastAsia="Times New Roman" w:hAnsi="Arial" w:cs="Arial"/>
          <w:b/>
          <w:bCs/>
          <w:color w:val="2E74B5" w:themeColor="accent1" w:themeShade="BF"/>
          <w:sz w:val="20"/>
          <w:szCs w:val="20"/>
          <w:lang w:eastAsia="es-MX"/>
        </w:rPr>
        <w:t xml:space="preserve"> </w:t>
      </w:r>
      <w:r w:rsidRPr="00834A6B">
        <w:rPr>
          <w:rFonts w:ascii="Arial" w:eastAsia="Times New Roman" w:hAnsi="Arial" w:cs="Arial"/>
          <w:color w:val="2E74B5" w:themeColor="accent1" w:themeShade="BF"/>
          <w:sz w:val="20"/>
          <w:szCs w:val="20"/>
          <w:lang w:eastAsia="es-MX"/>
        </w:rPr>
        <w:t>cuando esta fue la remisión por medios electrónicos,</w:t>
      </w:r>
      <w:r w:rsidRPr="00834A6B">
        <w:rPr>
          <w:rFonts w:ascii="Arial" w:eastAsia="Times New Roman" w:hAnsi="Arial" w:cs="Arial"/>
          <w:b/>
          <w:bCs/>
          <w:color w:val="2E74B5" w:themeColor="accent1" w:themeShade="BF"/>
          <w:sz w:val="20"/>
          <w:szCs w:val="20"/>
          <w:lang w:eastAsia="es-MX"/>
        </w:rPr>
        <w:t xml:space="preserve"> </w:t>
      </w:r>
      <w:r w:rsidRPr="00834A6B">
        <w:rPr>
          <w:rFonts w:ascii="Arial" w:eastAsia="Times New Roman" w:hAnsi="Arial" w:cs="Arial"/>
          <w:color w:val="2E74B5" w:themeColor="accent1" w:themeShade="BF"/>
          <w:sz w:val="20"/>
          <w:szCs w:val="20"/>
          <w:lang w:eastAsia="es-MX"/>
        </w:rPr>
        <w:t>toda vez que el otorgamiento en una diversa puede constituir</w:t>
      </w:r>
      <w:r w:rsidRPr="00834A6B">
        <w:rPr>
          <w:rFonts w:ascii="Arial" w:eastAsia="Times New Roman" w:hAnsi="Arial" w:cs="Arial"/>
          <w:b/>
          <w:bCs/>
          <w:color w:val="2E74B5" w:themeColor="accent1" w:themeShade="BF"/>
          <w:sz w:val="20"/>
          <w:szCs w:val="20"/>
          <w:lang w:eastAsia="es-MX"/>
        </w:rPr>
        <w:t xml:space="preserve"> </w:t>
      </w:r>
      <w:r w:rsidRPr="00834A6B">
        <w:rPr>
          <w:rFonts w:ascii="Arial" w:eastAsia="Times New Roman" w:hAnsi="Arial" w:cs="Arial"/>
          <w:color w:val="2E74B5" w:themeColor="accent1" w:themeShade="BF"/>
          <w:sz w:val="20"/>
          <w:szCs w:val="20"/>
          <w:lang w:eastAsia="es-MX"/>
        </w:rPr>
        <w:t>un obstáculo material para el ejercicio del derecho</w:t>
      </w:r>
      <w:r w:rsidRPr="00834A6B">
        <w:rPr>
          <w:rFonts w:ascii="Arial" w:eastAsia="Times New Roman" w:hAnsi="Arial" w:cs="Arial"/>
          <w:b/>
          <w:bCs/>
          <w:color w:val="2E74B5" w:themeColor="accent1" w:themeShade="BF"/>
          <w:sz w:val="20"/>
          <w:szCs w:val="20"/>
          <w:lang w:eastAsia="es-MX"/>
        </w:rPr>
        <w:t xml:space="preserve"> </w:t>
      </w:r>
      <w:r w:rsidRPr="00834A6B">
        <w:rPr>
          <w:rFonts w:ascii="Arial" w:eastAsia="Times New Roman" w:hAnsi="Arial" w:cs="Arial"/>
          <w:color w:val="2E74B5" w:themeColor="accent1" w:themeShade="BF"/>
          <w:sz w:val="20"/>
          <w:szCs w:val="20"/>
          <w:lang w:eastAsia="es-MX"/>
        </w:rPr>
        <w:t>de acceso a la información tutelado en el artículo 6° constitucional.</w:t>
      </w:r>
      <w:r w:rsidRPr="00834A6B">
        <w:rPr>
          <w:rFonts w:ascii="Arial" w:eastAsia="Times New Roman" w:hAnsi="Arial" w:cs="Arial"/>
          <w:b/>
          <w:bCs/>
          <w:color w:val="2E74B5" w:themeColor="accent1" w:themeShade="BF"/>
          <w:sz w:val="20"/>
          <w:szCs w:val="20"/>
          <w:lang w:eastAsia="es-MX"/>
        </w:rPr>
        <w:t xml:space="preserve"> </w:t>
      </w:r>
      <w:r w:rsidRPr="00834A6B">
        <w:rPr>
          <w:rFonts w:ascii="Arial" w:eastAsia="Times New Roman" w:hAnsi="Arial" w:cs="Arial"/>
          <w:color w:val="2E74B5" w:themeColor="accent1" w:themeShade="BF"/>
          <w:sz w:val="20"/>
          <w:szCs w:val="20"/>
          <w:lang w:eastAsia="es-MX"/>
        </w:rPr>
        <w:t>Por lo tanto, si el peticionario solicita por vía</w:t>
      </w:r>
      <w:r w:rsidRPr="00834A6B">
        <w:rPr>
          <w:rFonts w:ascii="Arial" w:eastAsia="Times New Roman" w:hAnsi="Arial" w:cs="Arial"/>
          <w:b/>
          <w:bCs/>
          <w:color w:val="2E74B5" w:themeColor="accent1" w:themeShade="BF"/>
          <w:sz w:val="20"/>
          <w:szCs w:val="20"/>
          <w:lang w:eastAsia="es-MX"/>
        </w:rPr>
        <w:t xml:space="preserve"> </w:t>
      </w:r>
      <w:r w:rsidRPr="00834A6B">
        <w:rPr>
          <w:rFonts w:ascii="Arial" w:eastAsia="Times New Roman" w:hAnsi="Arial" w:cs="Arial"/>
          <w:color w:val="2E74B5" w:themeColor="accent1" w:themeShade="BF"/>
          <w:sz w:val="20"/>
          <w:szCs w:val="20"/>
          <w:lang w:eastAsia="es-MX"/>
        </w:rPr>
        <w:t>electrónica determinada información sin precisar la modalidad</w:t>
      </w:r>
      <w:r w:rsidRPr="00834A6B">
        <w:rPr>
          <w:rFonts w:ascii="Arial" w:eastAsia="Times New Roman" w:hAnsi="Arial" w:cs="Arial"/>
          <w:b/>
          <w:bCs/>
          <w:color w:val="2E74B5" w:themeColor="accent1" w:themeShade="BF"/>
          <w:sz w:val="20"/>
          <w:szCs w:val="20"/>
          <w:lang w:eastAsia="es-MX"/>
        </w:rPr>
        <w:t xml:space="preserve"> </w:t>
      </w:r>
      <w:r w:rsidRPr="00834A6B">
        <w:rPr>
          <w:rFonts w:ascii="Arial" w:eastAsia="Times New Roman" w:hAnsi="Arial" w:cs="Arial"/>
          <w:color w:val="2E74B5" w:themeColor="accent1" w:themeShade="BF"/>
          <w:sz w:val="20"/>
          <w:szCs w:val="20"/>
          <w:lang w:eastAsia="es-MX"/>
        </w:rPr>
        <w:t>de su preferencia debe presumirse que la requiere</w:t>
      </w:r>
      <w:r w:rsidRPr="00834A6B">
        <w:rPr>
          <w:rFonts w:ascii="Arial" w:eastAsia="Times New Roman" w:hAnsi="Arial" w:cs="Arial"/>
          <w:b/>
          <w:bCs/>
          <w:color w:val="2E74B5" w:themeColor="accent1" w:themeShade="BF"/>
          <w:sz w:val="20"/>
          <w:szCs w:val="20"/>
          <w:lang w:eastAsia="es-MX"/>
        </w:rPr>
        <w:t xml:space="preserve"> </w:t>
      </w:r>
      <w:r w:rsidRPr="00834A6B">
        <w:rPr>
          <w:rFonts w:ascii="Arial" w:eastAsia="Times New Roman" w:hAnsi="Arial" w:cs="Arial"/>
          <w:color w:val="2E74B5" w:themeColor="accent1" w:themeShade="BF"/>
          <w:sz w:val="20"/>
          <w:szCs w:val="20"/>
          <w:lang w:eastAsia="es-MX"/>
        </w:rPr>
        <w:t>por esa misma vía.</w:t>
      </w:r>
    </w:p>
    <w:p w:rsidR="009249CE" w:rsidRPr="00834A6B" w:rsidRDefault="009249CE" w:rsidP="00834A6B">
      <w:pPr>
        <w:autoSpaceDE w:val="0"/>
        <w:autoSpaceDN w:val="0"/>
        <w:adjustRightInd w:val="0"/>
        <w:spacing w:after="0" w:line="276" w:lineRule="auto"/>
        <w:jc w:val="both"/>
        <w:rPr>
          <w:rFonts w:ascii="Arial" w:eastAsia="Times New Roman" w:hAnsi="Arial" w:cs="Arial"/>
          <w:bCs/>
          <w:color w:val="2E74B5" w:themeColor="accent1" w:themeShade="BF"/>
          <w:sz w:val="24"/>
          <w:szCs w:val="24"/>
          <w:lang w:eastAsia="es-MX"/>
        </w:rPr>
      </w:pPr>
    </w:p>
    <w:p w:rsidR="009249CE" w:rsidRPr="00834A6B" w:rsidRDefault="009249CE" w:rsidP="00834A6B">
      <w:pPr>
        <w:autoSpaceDE w:val="0"/>
        <w:autoSpaceDN w:val="0"/>
        <w:adjustRightInd w:val="0"/>
        <w:spacing w:after="0" w:line="276" w:lineRule="auto"/>
        <w:jc w:val="both"/>
        <w:rPr>
          <w:rFonts w:ascii="Arial" w:eastAsia="Times New Roman" w:hAnsi="Arial" w:cs="Arial"/>
          <w:bCs/>
          <w:color w:val="2E74B5" w:themeColor="accent1" w:themeShade="BF"/>
          <w:sz w:val="24"/>
          <w:szCs w:val="24"/>
          <w:lang w:eastAsia="es-MX"/>
        </w:rPr>
      </w:pPr>
      <w:r w:rsidRPr="00834A6B">
        <w:rPr>
          <w:rFonts w:ascii="Arial" w:eastAsia="Times New Roman" w:hAnsi="Arial" w:cs="Arial"/>
          <w:bCs/>
          <w:color w:val="2E74B5" w:themeColor="accent1" w:themeShade="BF"/>
          <w:sz w:val="24"/>
          <w:szCs w:val="24"/>
          <w:lang w:eastAsia="es-MX"/>
        </w:rPr>
        <w:tab/>
        <w:t>Criterio que de conformidad con el artículo 7°</w:t>
      </w:r>
      <w:r w:rsidRPr="00834A6B">
        <w:rPr>
          <w:rFonts w:ascii="Arial" w:eastAsia="Times New Roman" w:hAnsi="Arial" w:cs="Arial"/>
          <w:bCs/>
          <w:color w:val="2E74B5" w:themeColor="accent1" w:themeShade="BF"/>
          <w:sz w:val="24"/>
          <w:szCs w:val="24"/>
          <w:vertAlign w:val="superscript"/>
          <w:lang w:eastAsia="es-MX"/>
        </w:rPr>
        <w:footnoteReference w:id="5"/>
      </w:r>
      <w:r w:rsidRPr="00834A6B">
        <w:rPr>
          <w:rFonts w:ascii="Arial" w:eastAsia="Times New Roman" w:hAnsi="Arial" w:cs="Arial"/>
          <w:bCs/>
          <w:color w:val="2E74B5" w:themeColor="accent1" w:themeShade="BF"/>
          <w:sz w:val="24"/>
          <w:szCs w:val="24"/>
          <w:lang w:eastAsia="es-MX"/>
        </w:rPr>
        <w:t xml:space="preserve"> de la Ley de Transparencia resulta aplicable al caso concreto, pues el mismo es para hacer efectivo el derecho de acceso a la información pública, ya que orienta a esta Comisión de Transparencia para favorecer el principio de máxima publicidad y disponibilidad de la información en posesión del sujeto obligado.</w:t>
      </w:r>
    </w:p>
    <w:p w:rsidR="00A523CC" w:rsidRPr="00834A6B" w:rsidRDefault="00A523CC" w:rsidP="00834A6B">
      <w:pPr>
        <w:autoSpaceDE w:val="0"/>
        <w:autoSpaceDN w:val="0"/>
        <w:adjustRightInd w:val="0"/>
        <w:spacing w:after="0" w:line="276" w:lineRule="auto"/>
        <w:jc w:val="both"/>
        <w:rPr>
          <w:rFonts w:ascii="Arial" w:eastAsia="Times New Roman" w:hAnsi="Arial" w:cs="Arial"/>
          <w:bCs/>
          <w:color w:val="2E74B5" w:themeColor="accent1" w:themeShade="BF"/>
          <w:sz w:val="24"/>
          <w:szCs w:val="24"/>
          <w:lang w:eastAsia="es-MX"/>
        </w:rPr>
      </w:pPr>
    </w:p>
    <w:p w:rsidR="009249CE" w:rsidRPr="00834A6B" w:rsidRDefault="00DD6E84" w:rsidP="00834A6B">
      <w:pPr>
        <w:autoSpaceDE w:val="0"/>
        <w:autoSpaceDN w:val="0"/>
        <w:adjustRightInd w:val="0"/>
        <w:spacing w:after="0" w:line="276" w:lineRule="auto"/>
        <w:jc w:val="both"/>
        <w:rPr>
          <w:rFonts w:ascii="Arial" w:eastAsia="Times New Roman" w:hAnsi="Arial" w:cs="Arial"/>
          <w:b/>
          <w:bCs/>
          <w:color w:val="2E74B5" w:themeColor="accent1" w:themeShade="BF"/>
          <w:sz w:val="24"/>
          <w:szCs w:val="24"/>
          <w:lang w:eastAsia="es-MX"/>
        </w:rPr>
      </w:pPr>
      <w:r w:rsidRPr="00834A6B">
        <w:rPr>
          <w:rFonts w:ascii="Arial" w:eastAsia="Times New Roman" w:hAnsi="Arial" w:cs="Arial"/>
          <w:b/>
          <w:bCs/>
          <w:color w:val="2E74B5" w:themeColor="accent1" w:themeShade="BF"/>
          <w:sz w:val="24"/>
          <w:szCs w:val="24"/>
          <w:lang w:eastAsia="es-MX"/>
        </w:rPr>
        <w:t xml:space="preserve">6.3.  </w:t>
      </w:r>
      <w:r w:rsidR="00A523CC" w:rsidRPr="00834A6B">
        <w:rPr>
          <w:rFonts w:ascii="Arial" w:eastAsia="Times New Roman" w:hAnsi="Arial" w:cs="Arial"/>
          <w:b/>
          <w:bCs/>
          <w:color w:val="2E74B5" w:themeColor="accent1" w:themeShade="BF"/>
          <w:sz w:val="24"/>
          <w:szCs w:val="24"/>
          <w:lang w:eastAsia="es-MX"/>
        </w:rPr>
        <w:t xml:space="preserve">Exhorto. </w:t>
      </w:r>
    </w:p>
    <w:p w:rsidR="00A523CC" w:rsidRPr="00834A6B" w:rsidRDefault="00A523CC" w:rsidP="00834A6B">
      <w:pPr>
        <w:autoSpaceDE w:val="0"/>
        <w:autoSpaceDN w:val="0"/>
        <w:adjustRightInd w:val="0"/>
        <w:spacing w:after="0" w:line="276" w:lineRule="auto"/>
        <w:jc w:val="both"/>
        <w:rPr>
          <w:rFonts w:ascii="Arial" w:eastAsia="Times New Roman" w:hAnsi="Arial" w:cs="Arial"/>
          <w:b/>
          <w:bCs/>
          <w:color w:val="2E74B5" w:themeColor="accent1" w:themeShade="BF"/>
          <w:sz w:val="24"/>
          <w:szCs w:val="24"/>
          <w:lang w:eastAsia="es-MX"/>
        </w:rPr>
      </w:pPr>
    </w:p>
    <w:p w:rsidR="0013720E" w:rsidRDefault="0013720E" w:rsidP="00834A6B">
      <w:pPr>
        <w:autoSpaceDE w:val="0"/>
        <w:autoSpaceDN w:val="0"/>
        <w:adjustRightInd w:val="0"/>
        <w:spacing w:after="0" w:line="276" w:lineRule="auto"/>
        <w:ind w:firstLine="708"/>
        <w:jc w:val="both"/>
        <w:rPr>
          <w:rFonts w:ascii="Arial" w:hAnsi="Arial" w:cs="Arial"/>
          <w:color w:val="2E74B5" w:themeColor="accent1" w:themeShade="BF"/>
          <w:sz w:val="24"/>
          <w:szCs w:val="24"/>
          <w:shd w:val="clear" w:color="auto" w:fill="FFFFFF"/>
        </w:rPr>
      </w:pPr>
      <w:r w:rsidRPr="00834A6B">
        <w:rPr>
          <w:rFonts w:ascii="Arial" w:hAnsi="Arial" w:cs="Arial"/>
          <w:color w:val="2E74B5" w:themeColor="accent1" w:themeShade="BF"/>
          <w:sz w:val="24"/>
          <w:szCs w:val="24"/>
          <w:shd w:val="clear" w:color="auto" w:fill="FFFFFF"/>
        </w:rPr>
        <w:t>Por tanto, este Órgano Garante estima que en atención a lo establecido en los artículos</w:t>
      </w:r>
      <w:r w:rsidRPr="00834A6B">
        <w:rPr>
          <w:rFonts w:ascii="Arial" w:hAnsi="Arial" w:cs="Arial"/>
          <w:color w:val="2E74B5" w:themeColor="accent1" w:themeShade="BF"/>
          <w:sz w:val="24"/>
          <w:szCs w:val="24"/>
        </w:rPr>
        <w:t xml:space="preserve"> </w:t>
      </w:r>
      <w:r w:rsidR="00A523CC" w:rsidRPr="00834A6B">
        <w:rPr>
          <w:rFonts w:ascii="Arial" w:hAnsi="Arial" w:cs="Arial"/>
          <w:color w:val="2E74B5" w:themeColor="accent1" w:themeShade="BF"/>
          <w:sz w:val="24"/>
          <w:szCs w:val="24"/>
        </w:rPr>
        <w:t>7°, segundo párrafo, 8°, fracción VI, 60, primer párrafo, 62 primer párrafo, 63 y 67 fracción III</w:t>
      </w:r>
      <w:r w:rsidR="00A523CC" w:rsidRPr="00834A6B">
        <w:rPr>
          <w:rStyle w:val="Refdenotaalpie"/>
          <w:rFonts w:ascii="Arial" w:hAnsi="Arial" w:cs="Arial"/>
          <w:color w:val="2E74B5" w:themeColor="accent1" w:themeShade="BF"/>
          <w:sz w:val="24"/>
          <w:szCs w:val="24"/>
        </w:rPr>
        <w:footnoteReference w:id="6"/>
      </w:r>
      <w:r w:rsidR="00A523CC" w:rsidRPr="00834A6B">
        <w:rPr>
          <w:rFonts w:ascii="Arial" w:hAnsi="Arial" w:cs="Arial"/>
          <w:color w:val="2E74B5" w:themeColor="accent1" w:themeShade="BF"/>
          <w:sz w:val="24"/>
          <w:szCs w:val="24"/>
        </w:rPr>
        <w:t xml:space="preserve">, de la Ley de Transparencia y Acceso a la Información </w:t>
      </w:r>
      <w:r w:rsidR="00A523CC" w:rsidRPr="00834A6B">
        <w:rPr>
          <w:rFonts w:ascii="Arial" w:hAnsi="Arial" w:cs="Arial"/>
          <w:color w:val="2E74B5" w:themeColor="accent1" w:themeShade="BF"/>
          <w:sz w:val="24"/>
          <w:szCs w:val="24"/>
        </w:rPr>
        <w:lastRenderedPageBreak/>
        <w:t>Pública del Estado</w:t>
      </w:r>
      <w:r w:rsidRPr="00834A6B">
        <w:rPr>
          <w:rFonts w:ascii="Arial" w:hAnsi="Arial" w:cs="Arial"/>
          <w:color w:val="2E74B5" w:themeColor="accent1" w:themeShade="BF"/>
          <w:sz w:val="24"/>
          <w:szCs w:val="24"/>
        </w:rPr>
        <w:t>, el Colegio de Educación Profesional Técnica del Estado de San Luis Potosí (</w:t>
      </w:r>
      <w:r w:rsidR="00834A6B" w:rsidRPr="00834A6B">
        <w:rPr>
          <w:rFonts w:ascii="Arial" w:hAnsi="Arial" w:cs="Arial"/>
          <w:color w:val="2E74B5" w:themeColor="accent1" w:themeShade="BF"/>
          <w:sz w:val="24"/>
          <w:szCs w:val="24"/>
        </w:rPr>
        <w:t>CONALEP</w:t>
      </w:r>
      <w:r w:rsidRPr="00834A6B">
        <w:rPr>
          <w:rFonts w:ascii="Arial" w:hAnsi="Arial" w:cs="Arial"/>
          <w:color w:val="2E74B5" w:themeColor="accent1" w:themeShade="BF"/>
          <w:sz w:val="24"/>
          <w:szCs w:val="24"/>
        </w:rPr>
        <w:t xml:space="preserve">), en atención </w:t>
      </w:r>
      <w:r w:rsidRPr="00834A6B">
        <w:rPr>
          <w:rFonts w:ascii="Arial" w:hAnsi="Arial" w:cs="Arial"/>
          <w:color w:val="2E74B5" w:themeColor="accent1" w:themeShade="BF"/>
          <w:sz w:val="24"/>
          <w:szCs w:val="24"/>
          <w:shd w:val="clear" w:color="auto" w:fill="FFFFFF"/>
        </w:rPr>
        <w:t>a las consideraciones vertidas en el considerando sexto de la presente resolución, tal como lo refiere el numeral 152 de la ley de la materia</w:t>
      </w:r>
      <w:r w:rsidR="00834A6B">
        <w:rPr>
          <w:rFonts w:ascii="Arial" w:hAnsi="Arial" w:cs="Arial"/>
          <w:color w:val="2E74B5" w:themeColor="accent1" w:themeShade="BF"/>
          <w:sz w:val="24"/>
          <w:szCs w:val="24"/>
          <w:shd w:val="clear" w:color="auto" w:fill="FFFFFF"/>
        </w:rPr>
        <w:t>, mismo que a la letra dice:</w:t>
      </w:r>
    </w:p>
    <w:p w:rsidR="00834A6B" w:rsidRPr="00834A6B" w:rsidRDefault="00834A6B" w:rsidP="00834A6B">
      <w:pPr>
        <w:autoSpaceDE w:val="0"/>
        <w:autoSpaceDN w:val="0"/>
        <w:adjustRightInd w:val="0"/>
        <w:spacing w:after="0" w:line="276" w:lineRule="auto"/>
        <w:ind w:firstLine="708"/>
        <w:jc w:val="both"/>
        <w:rPr>
          <w:rFonts w:ascii="Arial" w:hAnsi="Arial" w:cs="Arial"/>
          <w:color w:val="2E74B5" w:themeColor="accent1" w:themeShade="BF"/>
          <w:sz w:val="24"/>
          <w:szCs w:val="24"/>
          <w:shd w:val="clear" w:color="auto" w:fill="FFFFFF"/>
        </w:rPr>
      </w:pPr>
    </w:p>
    <w:p w:rsidR="0013720E" w:rsidRDefault="00834A6B" w:rsidP="00834A6B">
      <w:pPr>
        <w:autoSpaceDE w:val="0"/>
        <w:autoSpaceDN w:val="0"/>
        <w:adjustRightInd w:val="0"/>
        <w:spacing w:after="0" w:line="276" w:lineRule="auto"/>
        <w:ind w:firstLine="708"/>
        <w:jc w:val="both"/>
        <w:rPr>
          <w:rFonts w:ascii="Arial" w:hAnsi="Arial" w:cs="Arial"/>
          <w:i/>
          <w:color w:val="2E74B5" w:themeColor="accent1" w:themeShade="BF"/>
          <w:sz w:val="20"/>
          <w:szCs w:val="20"/>
          <w:shd w:val="clear" w:color="auto" w:fill="FFFFFF"/>
        </w:rPr>
      </w:pPr>
      <w:r>
        <w:rPr>
          <w:rFonts w:ascii="Arial" w:hAnsi="Arial" w:cs="Arial"/>
          <w:i/>
          <w:color w:val="2E74B5" w:themeColor="accent1" w:themeShade="BF"/>
          <w:sz w:val="20"/>
          <w:szCs w:val="20"/>
          <w:shd w:val="clear" w:color="auto" w:fill="FFFFFF"/>
        </w:rPr>
        <w:t>“…</w:t>
      </w:r>
      <w:r w:rsidRPr="00834A6B">
        <w:rPr>
          <w:rFonts w:ascii="Arial" w:hAnsi="Arial" w:cs="Arial"/>
          <w:i/>
          <w:color w:val="2E74B5" w:themeColor="accent1" w:themeShade="BF"/>
          <w:sz w:val="20"/>
          <w:szCs w:val="20"/>
          <w:shd w:val="clear" w:color="auto" w:fill="FFFFFF"/>
        </w:rPr>
        <w:t>ARTÍCULO 152. Cuando la información requerida por el solicitante ya esté disponible al público en medios impresos, tales como libros, compendios, trípticos, registros públicos, en formatos electrónicos disponibles en Internet o en cualquier otro medio, se le hará saber por el medio requerido por el solicitante la fuente, el lugar y la forma en que puede consultar, reproducir o adquirir dicha información en un plazo no mayor a cinco días</w:t>
      </w:r>
      <w:r>
        <w:rPr>
          <w:rFonts w:ascii="Arial" w:hAnsi="Arial" w:cs="Arial"/>
          <w:i/>
          <w:color w:val="2E74B5" w:themeColor="accent1" w:themeShade="BF"/>
          <w:sz w:val="20"/>
          <w:szCs w:val="20"/>
          <w:shd w:val="clear" w:color="auto" w:fill="FFFFFF"/>
        </w:rPr>
        <w:t>…”</w:t>
      </w:r>
    </w:p>
    <w:p w:rsidR="00834A6B" w:rsidRPr="00834A6B" w:rsidRDefault="00834A6B" w:rsidP="00834A6B">
      <w:pPr>
        <w:autoSpaceDE w:val="0"/>
        <w:autoSpaceDN w:val="0"/>
        <w:adjustRightInd w:val="0"/>
        <w:spacing w:after="0" w:line="276" w:lineRule="auto"/>
        <w:ind w:firstLine="708"/>
        <w:jc w:val="both"/>
        <w:rPr>
          <w:rFonts w:ascii="Arial" w:hAnsi="Arial" w:cs="Arial"/>
          <w:i/>
          <w:color w:val="2E74B5" w:themeColor="accent1" w:themeShade="BF"/>
          <w:sz w:val="20"/>
          <w:szCs w:val="20"/>
          <w:shd w:val="clear" w:color="auto" w:fill="FFFFFF"/>
        </w:rPr>
      </w:pPr>
    </w:p>
    <w:p w:rsidR="0013720E" w:rsidRPr="00834A6B" w:rsidRDefault="0013720E" w:rsidP="00834A6B">
      <w:pPr>
        <w:autoSpaceDE w:val="0"/>
        <w:autoSpaceDN w:val="0"/>
        <w:adjustRightInd w:val="0"/>
        <w:spacing w:after="0" w:line="276" w:lineRule="auto"/>
        <w:ind w:firstLine="708"/>
        <w:jc w:val="both"/>
        <w:rPr>
          <w:rFonts w:ascii="Arial" w:eastAsia="Times New Roman" w:hAnsi="Arial" w:cs="Arial"/>
          <w:bCs/>
          <w:color w:val="2E74B5" w:themeColor="accent1" w:themeShade="BF"/>
          <w:sz w:val="24"/>
          <w:szCs w:val="24"/>
          <w:lang w:eastAsia="es-MX"/>
        </w:rPr>
      </w:pPr>
      <w:r w:rsidRPr="00834A6B">
        <w:rPr>
          <w:rFonts w:ascii="Arial" w:hAnsi="Arial" w:cs="Arial"/>
          <w:color w:val="2E74B5" w:themeColor="accent1" w:themeShade="BF"/>
          <w:sz w:val="24"/>
          <w:szCs w:val="24"/>
          <w:shd w:val="clear" w:color="auto" w:fill="FFFFFF"/>
        </w:rPr>
        <w:t>En virtud de lo anterior, </w:t>
      </w:r>
      <w:r w:rsidRPr="00834A6B">
        <w:rPr>
          <w:rFonts w:ascii="Arial" w:hAnsi="Arial" w:cs="Arial"/>
          <w:b/>
          <w:bCs/>
          <w:color w:val="2E74B5" w:themeColor="accent1" w:themeShade="BF"/>
          <w:sz w:val="24"/>
          <w:szCs w:val="24"/>
          <w:shd w:val="clear" w:color="auto" w:fill="FFFFFF"/>
        </w:rPr>
        <w:t>SE EXHORTA al sujeto obligado a que, </w:t>
      </w:r>
      <w:r w:rsidRPr="00834A6B">
        <w:rPr>
          <w:rFonts w:ascii="Arial" w:hAnsi="Arial" w:cs="Arial"/>
          <w:color w:val="2E74B5" w:themeColor="accent1" w:themeShade="BF"/>
          <w:sz w:val="24"/>
          <w:szCs w:val="24"/>
          <w:shd w:val="clear" w:color="auto" w:fill="FFFFFF"/>
        </w:rPr>
        <w:t xml:space="preserve">en el futuro, </w:t>
      </w:r>
      <w:r w:rsidR="00834A6B">
        <w:rPr>
          <w:rFonts w:ascii="Arial" w:hAnsi="Arial" w:cs="Arial"/>
          <w:color w:val="2E74B5" w:themeColor="accent1" w:themeShade="BF"/>
          <w:sz w:val="24"/>
          <w:szCs w:val="24"/>
          <w:shd w:val="clear" w:color="auto" w:fill="FFFFFF"/>
        </w:rPr>
        <w:t>c</w:t>
      </w:r>
      <w:r w:rsidRPr="00834A6B">
        <w:rPr>
          <w:rFonts w:ascii="Arial" w:eastAsia="Times New Roman" w:hAnsi="Arial" w:cs="Arial"/>
          <w:bCs/>
          <w:color w:val="2E74B5" w:themeColor="accent1" w:themeShade="BF"/>
          <w:sz w:val="24"/>
          <w:szCs w:val="24"/>
          <w:lang w:eastAsia="es-MX"/>
        </w:rPr>
        <w:t>uando la información requerida por el solicitante ya esté disponible al público en medios impresos, tales como libros, compendios, trípticos, registros públicos, en formatos electrónicos disponibles en Internet o en cualquier otro medio, haga saber por el medio requerido por el solicitante la fuente, el lugar y la forma en que puede consultar, reproducir o adquirir dicha información en un plazo no mayor a cinco días.</w:t>
      </w:r>
    </w:p>
    <w:p w:rsidR="0013720E" w:rsidRPr="00834A6B" w:rsidRDefault="0013720E" w:rsidP="00834A6B">
      <w:pPr>
        <w:autoSpaceDE w:val="0"/>
        <w:autoSpaceDN w:val="0"/>
        <w:adjustRightInd w:val="0"/>
        <w:spacing w:after="0" w:line="276" w:lineRule="auto"/>
        <w:ind w:firstLine="708"/>
        <w:jc w:val="both"/>
        <w:rPr>
          <w:rFonts w:ascii="Arial" w:eastAsia="Times New Roman" w:hAnsi="Arial" w:cs="Arial"/>
          <w:bCs/>
          <w:color w:val="2E74B5" w:themeColor="accent1" w:themeShade="BF"/>
          <w:sz w:val="24"/>
          <w:szCs w:val="24"/>
          <w:lang w:eastAsia="es-MX"/>
        </w:rPr>
      </w:pPr>
    </w:p>
    <w:p w:rsidR="009249CE" w:rsidRPr="00834A6B" w:rsidRDefault="0065758D" w:rsidP="00834A6B">
      <w:pPr>
        <w:autoSpaceDE w:val="0"/>
        <w:autoSpaceDN w:val="0"/>
        <w:adjustRightInd w:val="0"/>
        <w:spacing w:after="0" w:line="276" w:lineRule="auto"/>
        <w:ind w:firstLine="708"/>
        <w:jc w:val="both"/>
        <w:rPr>
          <w:rFonts w:ascii="Arial" w:hAnsi="Arial" w:cs="Arial"/>
          <w:color w:val="2E74B5" w:themeColor="accent1" w:themeShade="BF"/>
          <w:sz w:val="24"/>
          <w:szCs w:val="24"/>
        </w:rPr>
      </w:pPr>
      <w:r w:rsidRPr="00834A6B">
        <w:rPr>
          <w:rFonts w:ascii="Arial" w:hAnsi="Arial" w:cs="Arial"/>
          <w:b/>
          <w:color w:val="2E74B5" w:themeColor="accent1" w:themeShade="BF"/>
          <w:sz w:val="24"/>
          <w:szCs w:val="24"/>
        </w:rPr>
        <w:t>6.4</w:t>
      </w:r>
      <w:r w:rsidR="009249CE" w:rsidRPr="00834A6B">
        <w:rPr>
          <w:rFonts w:ascii="Arial" w:hAnsi="Arial" w:cs="Arial"/>
          <w:b/>
          <w:color w:val="2E74B5" w:themeColor="accent1" w:themeShade="BF"/>
          <w:sz w:val="24"/>
          <w:szCs w:val="24"/>
        </w:rPr>
        <w:t>. Sentido y efectos de la resolución.</w:t>
      </w:r>
    </w:p>
    <w:p w:rsidR="009249CE" w:rsidRPr="00834A6B" w:rsidRDefault="009249CE" w:rsidP="00834A6B">
      <w:pPr>
        <w:pStyle w:val="corte4fondo"/>
        <w:spacing w:line="276" w:lineRule="auto"/>
        <w:ind w:firstLine="0"/>
        <w:rPr>
          <w:rFonts w:cs="Arial"/>
          <w:color w:val="2E74B5" w:themeColor="accent1" w:themeShade="BF"/>
          <w:sz w:val="24"/>
          <w:szCs w:val="24"/>
        </w:rPr>
      </w:pPr>
    </w:p>
    <w:p w:rsidR="00242B4E" w:rsidRPr="00834A6B" w:rsidRDefault="001F0212" w:rsidP="00834A6B">
      <w:pPr>
        <w:pStyle w:val="corte4fondo"/>
        <w:tabs>
          <w:tab w:val="left" w:pos="567"/>
        </w:tabs>
        <w:spacing w:line="276" w:lineRule="auto"/>
        <w:ind w:firstLine="0"/>
        <w:rPr>
          <w:rFonts w:cs="Arial"/>
          <w:color w:val="2E74B5" w:themeColor="accent1" w:themeShade="BF"/>
          <w:sz w:val="24"/>
          <w:szCs w:val="24"/>
        </w:rPr>
      </w:pPr>
      <w:r w:rsidRPr="00834A6B">
        <w:rPr>
          <w:rFonts w:cs="Arial"/>
          <w:color w:val="2E74B5" w:themeColor="accent1" w:themeShade="BF"/>
          <w:sz w:val="24"/>
          <w:szCs w:val="24"/>
        </w:rPr>
        <w:tab/>
      </w:r>
      <w:r w:rsidR="009249CE" w:rsidRPr="00834A6B">
        <w:rPr>
          <w:rFonts w:cs="Arial"/>
          <w:color w:val="2E74B5" w:themeColor="accent1" w:themeShade="BF"/>
          <w:sz w:val="24"/>
          <w:szCs w:val="24"/>
        </w:rPr>
        <w:t xml:space="preserve">En las condiciones anotadas y, al haber resultado fundado el agravio que hizo valer el recurrente, lo procedente es que este </w:t>
      </w:r>
      <w:r w:rsidR="0065758D" w:rsidRPr="00834A6B">
        <w:rPr>
          <w:rFonts w:cs="Arial"/>
          <w:color w:val="2E74B5" w:themeColor="accent1" w:themeShade="BF"/>
          <w:sz w:val="24"/>
          <w:szCs w:val="24"/>
        </w:rPr>
        <w:t xml:space="preserve">Órgano Colegiado </w:t>
      </w:r>
      <w:r w:rsidR="009249CE" w:rsidRPr="00834A6B">
        <w:rPr>
          <w:rFonts w:cs="Arial"/>
          <w:color w:val="2E74B5" w:themeColor="accent1" w:themeShade="BF"/>
          <w:sz w:val="24"/>
          <w:szCs w:val="24"/>
        </w:rPr>
        <w:t xml:space="preserve">de conformidad con el artículo 175, fracción III, de la Ley de Transparencia y Acceso a la Información Pública del Estado </w:t>
      </w:r>
      <w:r w:rsidR="009249CE" w:rsidRPr="00834A6B">
        <w:rPr>
          <w:rFonts w:cs="Arial"/>
          <w:b/>
          <w:color w:val="2E74B5" w:themeColor="accent1" w:themeShade="BF"/>
          <w:sz w:val="24"/>
          <w:szCs w:val="24"/>
        </w:rPr>
        <w:t xml:space="preserve">modifica </w:t>
      </w:r>
      <w:r w:rsidR="009249CE" w:rsidRPr="00834A6B">
        <w:rPr>
          <w:rFonts w:cs="Arial"/>
          <w:color w:val="2E74B5" w:themeColor="accent1" w:themeShade="BF"/>
          <w:sz w:val="24"/>
          <w:szCs w:val="24"/>
        </w:rPr>
        <w:t xml:space="preserve">la respuesta proporcionada por </w:t>
      </w:r>
      <w:r w:rsidR="0065758D" w:rsidRPr="00834A6B">
        <w:rPr>
          <w:rFonts w:cs="Arial"/>
          <w:color w:val="2E74B5" w:themeColor="accent1" w:themeShade="BF"/>
          <w:sz w:val="24"/>
          <w:szCs w:val="24"/>
        </w:rPr>
        <w:t xml:space="preserve">el </w:t>
      </w:r>
      <w:r w:rsidR="009B481A" w:rsidRPr="00834A6B">
        <w:rPr>
          <w:rFonts w:cs="Arial"/>
          <w:color w:val="2E74B5" w:themeColor="accent1" w:themeShade="BF"/>
          <w:sz w:val="24"/>
          <w:szCs w:val="24"/>
        </w:rPr>
        <w:t xml:space="preserve">sujeto </w:t>
      </w:r>
      <w:r w:rsidR="0065758D" w:rsidRPr="00834A6B">
        <w:rPr>
          <w:rFonts w:cs="Arial"/>
          <w:color w:val="2E74B5" w:themeColor="accent1" w:themeShade="BF"/>
          <w:sz w:val="24"/>
          <w:szCs w:val="24"/>
        </w:rPr>
        <w:t>obligado</w:t>
      </w:r>
      <w:r w:rsidR="009249CE" w:rsidRPr="00834A6B">
        <w:rPr>
          <w:rFonts w:cs="Arial"/>
          <w:color w:val="2E74B5" w:themeColor="accent1" w:themeShade="BF"/>
          <w:sz w:val="24"/>
          <w:szCs w:val="24"/>
        </w:rPr>
        <w:t xml:space="preserve"> y, por lo tanto, lo </w:t>
      </w:r>
      <w:r w:rsidR="009249CE" w:rsidRPr="00834A6B">
        <w:rPr>
          <w:rFonts w:cs="Arial"/>
          <w:b/>
          <w:color w:val="2E74B5" w:themeColor="accent1" w:themeShade="BF"/>
          <w:sz w:val="24"/>
          <w:szCs w:val="24"/>
        </w:rPr>
        <w:t>conmina</w:t>
      </w:r>
      <w:r w:rsidR="009249CE" w:rsidRPr="00834A6B">
        <w:rPr>
          <w:rFonts w:cs="Arial"/>
          <w:color w:val="2E74B5" w:themeColor="accent1" w:themeShade="BF"/>
          <w:sz w:val="24"/>
          <w:szCs w:val="24"/>
        </w:rPr>
        <w:t xml:space="preserve"> a que</w:t>
      </w:r>
      <w:r w:rsidR="00242B4E" w:rsidRPr="00834A6B">
        <w:rPr>
          <w:rFonts w:cs="Arial"/>
          <w:color w:val="2E74B5" w:themeColor="accent1" w:themeShade="BF"/>
          <w:sz w:val="24"/>
          <w:szCs w:val="24"/>
        </w:rPr>
        <w:t xml:space="preserve"> emita otra respuesta en la que:</w:t>
      </w:r>
    </w:p>
    <w:p w:rsidR="00242B4E" w:rsidRPr="00834A6B" w:rsidRDefault="00242B4E" w:rsidP="00834A6B">
      <w:pPr>
        <w:pStyle w:val="corte4fondo"/>
        <w:tabs>
          <w:tab w:val="left" w:pos="567"/>
        </w:tabs>
        <w:spacing w:line="276" w:lineRule="auto"/>
        <w:ind w:firstLine="0"/>
        <w:rPr>
          <w:rFonts w:cs="Arial"/>
          <w:bCs/>
          <w:color w:val="2E74B5" w:themeColor="accent1" w:themeShade="BF"/>
          <w:sz w:val="24"/>
          <w:szCs w:val="24"/>
        </w:rPr>
      </w:pPr>
    </w:p>
    <w:p w:rsidR="00242B4E" w:rsidRPr="00834A6B" w:rsidRDefault="00242B4E" w:rsidP="00834A6B">
      <w:pPr>
        <w:pStyle w:val="Prrafodelista"/>
        <w:numPr>
          <w:ilvl w:val="0"/>
          <w:numId w:val="9"/>
        </w:numPr>
        <w:spacing w:after="0"/>
        <w:jc w:val="both"/>
        <w:rPr>
          <w:rFonts w:ascii="Arial" w:hAnsi="Arial" w:cs="Arial"/>
          <w:color w:val="2E74B5" w:themeColor="accent1" w:themeShade="BF"/>
          <w:sz w:val="24"/>
          <w:szCs w:val="24"/>
        </w:rPr>
      </w:pPr>
      <w:r w:rsidRPr="00834A6B">
        <w:rPr>
          <w:rFonts w:ascii="Arial" w:hAnsi="Arial" w:cs="Arial"/>
          <w:color w:val="2E74B5" w:themeColor="accent1" w:themeShade="BF"/>
          <w:sz w:val="24"/>
          <w:szCs w:val="24"/>
        </w:rPr>
        <w:t xml:space="preserve">Proporcione de nueva cuenta la ruta o link electrónico, es decir, dé todos aquellos elementos de forma directa o indirecta dentro de la página oficial del sujeto obligado de forma específica para acceder a la información sobre </w:t>
      </w:r>
      <w:r w:rsidRPr="00834A6B">
        <w:rPr>
          <w:rFonts w:ascii="Arial" w:eastAsia="Times New Roman" w:hAnsi="Arial" w:cs="Arial"/>
          <w:color w:val="2E74B5" w:themeColor="accent1" w:themeShade="BF"/>
          <w:sz w:val="24"/>
          <w:szCs w:val="24"/>
          <w:lang w:eastAsia="es-MX"/>
        </w:rPr>
        <w:t>convenios de colaboración general y especifica ha suscrito la institución en los últimos tres años</w:t>
      </w:r>
      <w:r w:rsidR="00E3269D" w:rsidRPr="00834A6B">
        <w:rPr>
          <w:rFonts w:ascii="Arial" w:eastAsia="Times New Roman" w:hAnsi="Arial" w:cs="Arial"/>
          <w:color w:val="2E74B5" w:themeColor="accent1" w:themeShade="BF"/>
          <w:sz w:val="24"/>
          <w:szCs w:val="24"/>
          <w:lang w:eastAsia="es-MX"/>
        </w:rPr>
        <w:t xml:space="preserve"> (2016, 2017 y 2018)</w:t>
      </w:r>
      <w:r w:rsidRPr="00834A6B">
        <w:rPr>
          <w:rFonts w:ascii="Arial" w:eastAsia="Times New Roman" w:hAnsi="Arial" w:cs="Arial"/>
          <w:color w:val="2E74B5" w:themeColor="accent1" w:themeShade="BF"/>
          <w:sz w:val="24"/>
          <w:szCs w:val="24"/>
          <w:lang w:eastAsia="es-MX"/>
        </w:rPr>
        <w:t xml:space="preserve">, o en su defecto envíe </w:t>
      </w:r>
      <w:r w:rsidRPr="00834A6B">
        <w:rPr>
          <w:rFonts w:ascii="Arial" w:hAnsi="Arial" w:cs="Arial"/>
          <w:color w:val="2E74B5" w:themeColor="accent1" w:themeShade="BF"/>
          <w:sz w:val="24"/>
          <w:szCs w:val="24"/>
        </w:rPr>
        <w:t>en modalidad electrónica la información solicitada por el particular</w:t>
      </w:r>
      <w:r w:rsidRPr="00834A6B">
        <w:rPr>
          <w:rFonts w:ascii="Arial" w:eastAsia="Times New Roman" w:hAnsi="Arial" w:cs="Arial"/>
          <w:color w:val="2E74B5" w:themeColor="accent1" w:themeShade="BF"/>
          <w:sz w:val="24"/>
          <w:szCs w:val="24"/>
          <w:lang w:eastAsia="es-MX"/>
        </w:rPr>
        <w:t>.</w:t>
      </w:r>
    </w:p>
    <w:p w:rsidR="00834A6B" w:rsidRPr="00834A6B" w:rsidRDefault="00834A6B" w:rsidP="00834A6B">
      <w:pPr>
        <w:pStyle w:val="Prrafodelista"/>
        <w:spacing w:after="0"/>
        <w:ind w:left="720"/>
        <w:jc w:val="both"/>
        <w:rPr>
          <w:rFonts w:ascii="Arial" w:hAnsi="Arial" w:cs="Arial"/>
          <w:color w:val="2E74B5" w:themeColor="accent1" w:themeShade="BF"/>
          <w:sz w:val="24"/>
          <w:szCs w:val="24"/>
        </w:rPr>
      </w:pPr>
    </w:p>
    <w:p w:rsidR="009249CE" w:rsidRPr="00834A6B" w:rsidRDefault="009249CE" w:rsidP="00834A6B">
      <w:pPr>
        <w:pStyle w:val="corte4fondo"/>
        <w:tabs>
          <w:tab w:val="left" w:pos="567"/>
        </w:tabs>
        <w:spacing w:line="276" w:lineRule="auto"/>
        <w:ind w:left="709" w:firstLine="0"/>
        <w:rPr>
          <w:rFonts w:cs="Arial"/>
          <w:b/>
          <w:color w:val="2E74B5" w:themeColor="accent1" w:themeShade="BF"/>
          <w:sz w:val="24"/>
          <w:szCs w:val="24"/>
        </w:rPr>
      </w:pPr>
      <w:r w:rsidRPr="00834A6B">
        <w:rPr>
          <w:rFonts w:cs="Arial"/>
          <w:b/>
          <w:color w:val="2E74B5" w:themeColor="accent1" w:themeShade="BF"/>
          <w:sz w:val="24"/>
          <w:szCs w:val="24"/>
        </w:rPr>
        <w:t>6.4. Precisiones de esta resolución.</w:t>
      </w:r>
    </w:p>
    <w:p w:rsidR="009249CE" w:rsidRPr="00834A6B" w:rsidRDefault="009249CE" w:rsidP="00834A6B">
      <w:pPr>
        <w:spacing w:after="0" w:line="276" w:lineRule="auto"/>
        <w:ind w:left="708"/>
        <w:jc w:val="both"/>
        <w:rPr>
          <w:rFonts w:ascii="Arial" w:eastAsia="Times New Roman" w:hAnsi="Arial" w:cs="Arial"/>
          <w:i/>
          <w:color w:val="2E74B5" w:themeColor="accent1" w:themeShade="BF"/>
          <w:sz w:val="20"/>
          <w:szCs w:val="20"/>
          <w:lang w:eastAsia="es-MX"/>
        </w:rPr>
      </w:pPr>
    </w:p>
    <w:p w:rsidR="009249CE" w:rsidRPr="00834A6B" w:rsidRDefault="009249CE" w:rsidP="00834A6B">
      <w:pPr>
        <w:pStyle w:val="corte4fondo"/>
        <w:tabs>
          <w:tab w:val="left" w:pos="567"/>
        </w:tabs>
        <w:spacing w:line="276" w:lineRule="auto"/>
        <w:ind w:firstLine="0"/>
        <w:rPr>
          <w:rFonts w:cs="Arial"/>
          <w:color w:val="2E74B5" w:themeColor="accent1" w:themeShade="BF"/>
          <w:sz w:val="24"/>
          <w:szCs w:val="24"/>
        </w:rPr>
      </w:pPr>
      <w:r w:rsidRPr="00834A6B">
        <w:rPr>
          <w:rFonts w:cs="Arial"/>
          <w:b/>
          <w:color w:val="2E74B5" w:themeColor="accent1" w:themeShade="BF"/>
          <w:sz w:val="24"/>
          <w:szCs w:val="24"/>
        </w:rPr>
        <w:tab/>
      </w:r>
      <w:r w:rsidRPr="00834A6B">
        <w:rPr>
          <w:rFonts w:cs="Arial"/>
          <w:color w:val="2E74B5" w:themeColor="accent1" w:themeShade="BF"/>
          <w:sz w:val="24"/>
          <w:szCs w:val="24"/>
        </w:rPr>
        <w:t>De conformidad con la última parte del artículo 176 de la Ley de Transparencia está Comisión de Transparencia establece los siguientes términos para el cumplimiento de la resolución.</w:t>
      </w:r>
    </w:p>
    <w:p w:rsidR="009249CE" w:rsidRPr="00834A6B" w:rsidRDefault="009249CE" w:rsidP="00834A6B">
      <w:pPr>
        <w:pStyle w:val="corte4fondo"/>
        <w:tabs>
          <w:tab w:val="left" w:pos="567"/>
        </w:tabs>
        <w:spacing w:line="276" w:lineRule="auto"/>
        <w:ind w:firstLine="0"/>
        <w:rPr>
          <w:rFonts w:cs="Arial"/>
          <w:color w:val="2E74B5" w:themeColor="accent1" w:themeShade="BF"/>
          <w:sz w:val="24"/>
          <w:szCs w:val="24"/>
        </w:rPr>
      </w:pPr>
    </w:p>
    <w:p w:rsidR="009249CE" w:rsidRPr="00834A6B" w:rsidRDefault="009249CE" w:rsidP="00834A6B">
      <w:pPr>
        <w:pStyle w:val="corte4fondo"/>
        <w:numPr>
          <w:ilvl w:val="0"/>
          <w:numId w:val="5"/>
        </w:numPr>
        <w:tabs>
          <w:tab w:val="left" w:pos="567"/>
        </w:tabs>
        <w:spacing w:line="276" w:lineRule="auto"/>
        <w:rPr>
          <w:rFonts w:cs="Arial"/>
          <w:color w:val="2E74B5" w:themeColor="accent1" w:themeShade="BF"/>
          <w:sz w:val="24"/>
          <w:szCs w:val="24"/>
        </w:rPr>
      </w:pPr>
      <w:r w:rsidRPr="00834A6B">
        <w:rPr>
          <w:rFonts w:cs="Arial"/>
          <w:color w:val="2E74B5" w:themeColor="accent1" w:themeShade="BF"/>
          <w:sz w:val="24"/>
          <w:szCs w:val="24"/>
        </w:rPr>
        <w:t xml:space="preserve">En cuanto a lo ordenado, se reitera que la información debe de entregarse en la modalidad solicitada en la inteligencia de que en virtud de que la recurrente expresó que la modalidad de entrega de la información fuera la electrónica, y toda vez que ya no es posible que la autoridad proporcione la información solicitada mediante la Plataforma Nacional de Transparencia </w:t>
      </w:r>
      <w:r w:rsidRPr="00834A6B">
        <w:rPr>
          <w:rFonts w:cs="Arial"/>
          <w:color w:val="2E74B5" w:themeColor="accent1" w:themeShade="BF"/>
          <w:sz w:val="24"/>
          <w:szCs w:val="24"/>
        </w:rPr>
        <w:lastRenderedPageBreak/>
        <w:t>San Luis Potosí, ésta deberá hacerlo a través del correo electrónico señalado por la particular para oír y recibir notificaciones.</w:t>
      </w:r>
    </w:p>
    <w:p w:rsidR="009249CE" w:rsidRPr="00834A6B" w:rsidRDefault="009249CE" w:rsidP="00834A6B">
      <w:pPr>
        <w:pStyle w:val="corte4fondo"/>
        <w:tabs>
          <w:tab w:val="left" w:pos="567"/>
        </w:tabs>
        <w:spacing w:line="276" w:lineRule="auto"/>
        <w:ind w:left="720" w:firstLine="0"/>
        <w:rPr>
          <w:rFonts w:cs="Arial"/>
          <w:color w:val="2E74B5" w:themeColor="accent1" w:themeShade="BF"/>
          <w:sz w:val="24"/>
          <w:szCs w:val="24"/>
        </w:rPr>
      </w:pPr>
    </w:p>
    <w:p w:rsidR="009249CE" w:rsidRPr="00834A6B" w:rsidRDefault="009B481A" w:rsidP="00834A6B">
      <w:pPr>
        <w:pStyle w:val="corte4fondo"/>
        <w:numPr>
          <w:ilvl w:val="0"/>
          <w:numId w:val="5"/>
        </w:numPr>
        <w:tabs>
          <w:tab w:val="left" w:pos="567"/>
        </w:tabs>
        <w:spacing w:line="276" w:lineRule="auto"/>
        <w:rPr>
          <w:rFonts w:cs="Arial"/>
          <w:color w:val="2E74B5" w:themeColor="accent1" w:themeShade="BF"/>
          <w:sz w:val="23"/>
          <w:szCs w:val="23"/>
        </w:rPr>
      </w:pPr>
      <w:r w:rsidRPr="00834A6B">
        <w:rPr>
          <w:rFonts w:cs="Arial"/>
          <w:color w:val="2E74B5" w:themeColor="accent1" w:themeShade="BF"/>
          <w:sz w:val="23"/>
          <w:szCs w:val="23"/>
        </w:rPr>
        <w:t>El sujeto</w:t>
      </w:r>
      <w:r w:rsidR="009249CE" w:rsidRPr="00834A6B">
        <w:rPr>
          <w:rFonts w:cs="Arial"/>
          <w:color w:val="2E74B5" w:themeColor="accent1" w:themeShade="BF"/>
          <w:sz w:val="23"/>
          <w:szCs w:val="23"/>
        </w:rPr>
        <w:t xml:space="preserve"> obligado deberá de cuidar en todo momento que la información que entregará no contenga datos personales o confidenciales, pues en caso de contener información con esos datos, deberá de elaborar la versión pública.</w:t>
      </w:r>
    </w:p>
    <w:p w:rsidR="009249CE" w:rsidRPr="00834A6B" w:rsidRDefault="009249CE" w:rsidP="00834A6B">
      <w:pPr>
        <w:pStyle w:val="corte4fondo"/>
        <w:tabs>
          <w:tab w:val="left" w:pos="567"/>
        </w:tabs>
        <w:spacing w:line="276" w:lineRule="auto"/>
        <w:ind w:left="720" w:firstLine="0"/>
        <w:rPr>
          <w:rFonts w:cs="Arial"/>
          <w:color w:val="2E74B5" w:themeColor="accent1" w:themeShade="BF"/>
          <w:sz w:val="24"/>
          <w:szCs w:val="24"/>
        </w:rPr>
      </w:pPr>
    </w:p>
    <w:p w:rsidR="009249CE" w:rsidRPr="00834A6B" w:rsidRDefault="007B7DCA" w:rsidP="00834A6B">
      <w:pPr>
        <w:spacing w:after="0" w:line="276" w:lineRule="auto"/>
        <w:ind w:firstLine="360"/>
        <w:jc w:val="both"/>
        <w:rPr>
          <w:rFonts w:ascii="Arial" w:eastAsia="Times New Roman" w:hAnsi="Arial" w:cs="Arial"/>
          <w:b/>
          <w:color w:val="2E74B5" w:themeColor="accent1" w:themeShade="BF"/>
          <w:sz w:val="24"/>
          <w:szCs w:val="24"/>
          <w:lang w:eastAsia="es-MX"/>
        </w:rPr>
      </w:pPr>
      <w:r w:rsidRPr="00834A6B">
        <w:rPr>
          <w:rFonts w:ascii="Arial" w:eastAsia="Times New Roman" w:hAnsi="Arial" w:cs="Arial"/>
          <w:b/>
          <w:color w:val="2E74B5" w:themeColor="accent1" w:themeShade="BF"/>
          <w:sz w:val="24"/>
          <w:szCs w:val="24"/>
          <w:lang w:eastAsia="es-MX"/>
        </w:rPr>
        <w:t xml:space="preserve"> </w:t>
      </w:r>
      <w:r w:rsidRPr="00834A6B">
        <w:rPr>
          <w:rFonts w:ascii="Arial" w:eastAsia="Times New Roman" w:hAnsi="Arial" w:cs="Arial"/>
          <w:b/>
          <w:color w:val="2E74B5" w:themeColor="accent1" w:themeShade="BF"/>
          <w:sz w:val="24"/>
          <w:szCs w:val="24"/>
          <w:lang w:eastAsia="es-MX"/>
        </w:rPr>
        <w:tab/>
      </w:r>
      <w:r w:rsidR="009249CE" w:rsidRPr="00834A6B">
        <w:rPr>
          <w:rFonts w:ascii="Arial" w:eastAsia="Times New Roman" w:hAnsi="Arial" w:cs="Arial"/>
          <w:b/>
          <w:color w:val="2E74B5" w:themeColor="accent1" w:themeShade="BF"/>
          <w:sz w:val="24"/>
          <w:szCs w:val="24"/>
          <w:lang w:eastAsia="es-MX"/>
        </w:rPr>
        <w:t>6.5. Plazo de diez días hábiles para el cumplimento de esta resolución.</w:t>
      </w:r>
    </w:p>
    <w:p w:rsidR="009249CE" w:rsidRPr="00834A6B" w:rsidRDefault="009249CE" w:rsidP="00834A6B">
      <w:pPr>
        <w:spacing w:after="0" w:line="276" w:lineRule="auto"/>
        <w:jc w:val="both"/>
        <w:rPr>
          <w:rFonts w:ascii="Arial" w:eastAsia="Times New Roman" w:hAnsi="Arial" w:cs="Arial"/>
          <w:b/>
          <w:color w:val="2E74B5" w:themeColor="accent1" w:themeShade="BF"/>
          <w:sz w:val="24"/>
          <w:szCs w:val="24"/>
          <w:lang w:eastAsia="es-MX"/>
        </w:rPr>
      </w:pPr>
    </w:p>
    <w:p w:rsidR="009249CE" w:rsidRPr="00834A6B" w:rsidRDefault="009249CE" w:rsidP="00834A6B">
      <w:pPr>
        <w:pStyle w:val="Prrafodelista"/>
        <w:spacing w:after="0"/>
        <w:ind w:left="720"/>
        <w:jc w:val="both"/>
        <w:rPr>
          <w:rFonts w:ascii="Arial" w:eastAsia="Times New Roman" w:hAnsi="Arial" w:cs="Arial"/>
          <w:color w:val="2E74B5" w:themeColor="accent1" w:themeShade="BF"/>
          <w:sz w:val="24"/>
          <w:szCs w:val="24"/>
          <w:lang w:eastAsia="es-MX"/>
        </w:rPr>
      </w:pPr>
      <w:r w:rsidRPr="00834A6B">
        <w:rPr>
          <w:rFonts w:ascii="Arial" w:eastAsia="Times New Roman" w:hAnsi="Arial" w:cs="Arial"/>
          <w:color w:val="2E74B5" w:themeColor="accent1" w:themeShade="BF"/>
          <w:sz w:val="24"/>
          <w:szCs w:val="24"/>
          <w:lang w:eastAsia="es-MX"/>
        </w:rPr>
        <w:t>Con fundamento en el artículo 175 de la Ley de Transparencia y Acceso a la Información Pública del Estado, este órgano colegiado le concede al sujeto obligado el plazo de diez días para la entrega de la información, plazo que es el que está Comisión de Transparencia considera que es suficiente, ya que es el máximo autorizado por el citado precepto.</w:t>
      </w:r>
    </w:p>
    <w:p w:rsidR="009249CE" w:rsidRPr="00834A6B" w:rsidRDefault="009249CE" w:rsidP="00834A6B">
      <w:pPr>
        <w:pStyle w:val="Prrafodelista"/>
        <w:spacing w:after="0"/>
        <w:ind w:left="720"/>
        <w:jc w:val="both"/>
        <w:rPr>
          <w:rFonts w:ascii="Arial" w:eastAsia="Times New Roman" w:hAnsi="Arial" w:cs="Arial"/>
          <w:color w:val="2E74B5" w:themeColor="accent1" w:themeShade="BF"/>
          <w:sz w:val="24"/>
          <w:szCs w:val="24"/>
          <w:lang w:eastAsia="es-MX"/>
        </w:rPr>
      </w:pPr>
    </w:p>
    <w:p w:rsidR="009249CE" w:rsidRPr="00834A6B" w:rsidRDefault="009249CE" w:rsidP="00834A6B">
      <w:pPr>
        <w:spacing w:after="0" w:line="276" w:lineRule="auto"/>
        <w:ind w:left="708"/>
        <w:jc w:val="both"/>
        <w:rPr>
          <w:rFonts w:ascii="Arial" w:eastAsia="Times New Roman" w:hAnsi="Arial" w:cs="Arial"/>
          <w:b/>
          <w:color w:val="2E74B5" w:themeColor="accent1" w:themeShade="BF"/>
          <w:sz w:val="24"/>
          <w:szCs w:val="24"/>
          <w:lang w:eastAsia="es-MX"/>
        </w:rPr>
      </w:pPr>
      <w:r w:rsidRPr="00834A6B">
        <w:rPr>
          <w:rFonts w:ascii="Arial" w:eastAsia="Times New Roman" w:hAnsi="Arial" w:cs="Arial"/>
          <w:b/>
          <w:color w:val="2E74B5" w:themeColor="accent1" w:themeShade="BF"/>
          <w:sz w:val="24"/>
          <w:szCs w:val="24"/>
          <w:lang w:eastAsia="es-MX"/>
        </w:rPr>
        <w:t>6.6 Informe sobre el cumplimento a la resolución dentro del plazo de tres días hábiles.</w:t>
      </w:r>
    </w:p>
    <w:p w:rsidR="009249CE" w:rsidRPr="00834A6B" w:rsidRDefault="009249CE" w:rsidP="00834A6B">
      <w:pPr>
        <w:spacing w:after="0" w:line="276" w:lineRule="auto"/>
        <w:jc w:val="both"/>
        <w:rPr>
          <w:rFonts w:ascii="Arial" w:eastAsia="Times New Roman" w:hAnsi="Arial" w:cs="Arial"/>
          <w:b/>
          <w:color w:val="2E74B5" w:themeColor="accent1" w:themeShade="BF"/>
          <w:sz w:val="24"/>
          <w:szCs w:val="24"/>
          <w:lang w:eastAsia="es-MX"/>
        </w:rPr>
      </w:pPr>
    </w:p>
    <w:p w:rsidR="009249CE" w:rsidRPr="00834A6B" w:rsidRDefault="009249CE" w:rsidP="00834A6B">
      <w:pPr>
        <w:pStyle w:val="Prrafodelista"/>
        <w:spacing w:after="0"/>
        <w:ind w:left="720"/>
        <w:jc w:val="both"/>
        <w:rPr>
          <w:rFonts w:ascii="Arial" w:eastAsia="Times New Roman" w:hAnsi="Arial" w:cs="Arial"/>
          <w:color w:val="2E74B5" w:themeColor="accent1" w:themeShade="BF"/>
          <w:sz w:val="24"/>
          <w:szCs w:val="24"/>
          <w:lang w:eastAsia="es-MX"/>
        </w:rPr>
      </w:pPr>
      <w:r w:rsidRPr="00834A6B">
        <w:rPr>
          <w:rFonts w:ascii="Arial" w:eastAsia="Times New Roman" w:hAnsi="Arial" w:cs="Arial"/>
          <w:color w:val="2E74B5" w:themeColor="accent1" w:themeShade="BF"/>
          <w:sz w:val="24"/>
          <w:szCs w:val="24"/>
          <w:lang w:eastAsia="es-MX"/>
        </w:rPr>
        <w:t>De conformidad con el artículo 177, segundo párrafo, el sujeto obligado deberá de informar a esta Comisión de Transparencia el cumplimento a la presente resolución en un plazo que no deberá de exceder de tres días siguientes a los diez días que tiene para la entrega de la información en donde justificará con los documentos necesarios el cumplimento a lo aquí ordenado.</w:t>
      </w:r>
    </w:p>
    <w:p w:rsidR="009249CE" w:rsidRPr="00834A6B" w:rsidRDefault="009249CE" w:rsidP="00834A6B">
      <w:pPr>
        <w:pStyle w:val="Prrafodelista"/>
        <w:spacing w:after="0"/>
        <w:ind w:left="720"/>
        <w:jc w:val="both"/>
        <w:rPr>
          <w:rFonts w:ascii="Arial" w:eastAsia="Times New Roman" w:hAnsi="Arial" w:cs="Arial"/>
          <w:color w:val="2E74B5" w:themeColor="accent1" w:themeShade="BF"/>
          <w:sz w:val="24"/>
          <w:szCs w:val="24"/>
          <w:lang w:eastAsia="es-MX"/>
        </w:rPr>
      </w:pPr>
    </w:p>
    <w:p w:rsidR="009249CE" w:rsidRPr="00834A6B" w:rsidRDefault="009249CE" w:rsidP="00834A6B">
      <w:pPr>
        <w:spacing w:after="0" w:line="276" w:lineRule="auto"/>
        <w:ind w:firstLine="708"/>
        <w:jc w:val="both"/>
        <w:rPr>
          <w:rFonts w:ascii="Arial" w:eastAsia="Times New Roman" w:hAnsi="Arial" w:cs="Arial"/>
          <w:b/>
          <w:color w:val="2E74B5" w:themeColor="accent1" w:themeShade="BF"/>
          <w:sz w:val="24"/>
          <w:szCs w:val="24"/>
          <w:lang w:eastAsia="es-MX"/>
        </w:rPr>
      </w:pPr>
      <w:r w:rsidRPr="00834A6B">
        <w:rPr>
          <w:rFonts w:ascii="Arial" w:eastAsia="Times New Roman" w:hAnsi="Arial" w:cs="Arial"/>
          <w:b/>
          <w:color w:val="2E74B5" w:themeColor="accent1" w:themeShade="BF"/>
          <w:sz w:val="24"/>
          <w:szCs w:val="24"/>
          <w:lang w:eastAsia="es-MX"/>
        </w:rPr>
        <w:t>6.7. Medida de apremio en caso de incumplimiento a la resolución.</w:t>
      </w:r>
    </w:p>
    <w:p w:rsidR="009249CE" w:rsidRPr="00834A6B" w:rsidRDefault="009249CE" w:rsidP="00834A6B">
      <w:pPr>
        <w:spacing w:after="0" w:line="276" w:lineRule="auto"/>
        <w:jc w:val="both"/>
        <w:rPr>
          <w:rFonts w:ascii="Arial" w:eastAsia="Times New Roman" w:hAnsi="Arial" w:cs="Arial"/>
          <w:b/>
          <w:color w:val="2E74B5" w:themeColor="accent1" w:themeShade="BF"/>
          <w:sz w:val="24"/>
          <w:szCs w:val="24"/>
          <w:lang w:eastAsia="es-MX"/>
        </w:rPr>
      </w:pPr>
    </w:p>
    <w:p w:rsidR="009249CE" w:rsidRPr="00834A6B" w:rsidRDefault="009249CE" w:rsidP="00834A6B">
      <w:pPr>
        <w:pStyle w:val="corte4fondo"/>
        <w:tabs>
          <w:tab w:val="left" w:pos="567"/>
        </w:tabs>
        <w:spacing w:line="276" w:lineRule="auto"/>
        <w:ind w:left="567"/>
        <w:rPr>
          <w:rFonts w:cs="Arial"/>
          <w:color w:val="2E74B5" w:themeColor="accent1" w:themeShade="BF"/>
          <w:sz w:val="24"/>
          <w:szCs w:val="24"/>
        </w:rPr>
      </w:pPr>
      <w:r w:rsidRPr="00834A6B">
        <w:rPr>
          <w:rFonts w:cs="Arial"/>
          <w:color w:val="2E74B5" w:themeColor="accent1" w:themeShade="BF"/>
          <w:sz w:val="24"/>
          <w:szCs w:val="24"/>
        </w:rPr>
        <w:t>Esta Comisión Estatal de Garantía de Acceso a la Info</w:t>
      </w:r>
      <w:r w:rsidR="001F0212" w:rsidRPr="00834A6B">
        <w:rPr>
          <w:rFonts w:cs="Arial"/>
          <w:color w:val="2E74B5" w:themeColor="accent1" w:themeShade="BF"/>
          <w:sz w:val="24"/>
          <w:szCs w:val="24"/>
        </w:rPr>
        <w:t>rmación Pública apercibe al sujeto</w:t>
      </w:r>
      <w:r w:rsidRPr="00834A6B">
        <w:rPr>
          <w:rFonts w:cs="Arial"/>
          <w:color w:val="2E74B5" w:themeColor="accent1" w:themeShade="BF"/>
          <w:sz w:val="24"/>
          <w:szCs w:val="24"/>
        </w:rPr>
        <w:t xml:space="preserve"> obligado que, en caso de no acatar la presente resolución, podrá ser acreedor de alguna de las medidas de apremio establecidas en el artículo 190 de la Ley de Transparencia, en virtud de que este órgano colegiado debe de garantizar el debido cumplimiento al derecho humano de acceso a la información pública.  </w:t>
      </w:r>
    </w:p>
    <w:p w:rsidR="009249CE" w:rsidRPr="00834A6B" w:rsidRDefault="009249CE" w:rsidP="00834A6B">
      <w:pPr>
        <w:pStyle w:val="corte4fondo"/>
        <w:tabs>
          <w:tab w:val="left" w:pos="567"/>
        </w:tabs>
        <w:spacing w:line="276" w:lineRule="auto"/>
        <w:ind w:left="567" w:firstLine="0"/>
        <w:rPr>
          <w:rFonts w:cs="Arial"/>
          <w:b/>
          <w:color w:val="2E74B5" w:themeColor="accent1" w:themeShade="BF"/>
          <w:sz w:val="24"/>
          <w:szCs w:val="24"/>
        </w:rPr>
      </w:pPr>
    </w:p>
    <w:p w:rsidR="009249CE" w:rsidRPr="00834A6B" w:rsidRDefault="009249CE" w:rsidP="00834A6B">
      <w:pPr>
        <w:pStyle w:val="corte4fondo"/>
        <w:tabs>
          <w:tab w:val="left" w:pos="567"/>
        </w:tabs>
        <w:spacing w:line="276" w:lineRule="auto"/>
        <w:jc w:val="center"/>
        <w:rPr>
          <w:rFonts w:cs="Arial"/>
          <w:color w:val="2E74B5" w:themeColor="accent1" w:themeShade="BF"/>
          <w:sz w:val="24"/>
          <w:szCs w:val="24"/>
        </w:rPr>
      </w:pPr>
      <w:r w:rsidRPr="00834A6B">
        <w:rPr>
          <w:rFonts w:cs="Arial"/>
          <w:b/>
          <w:color w:val="2E74B5" w:themeColor="accent1" w:themeShade="BF"/>
          <w:sz w:val="24"/>
          <w:szCs w:val="24"/>
        </w:rPr>
        <w:t>RESOLUTIVOS</w:t>
      </w:r>
      <w:r w:rsidRPr="00834A6B">
        <w:rPr>
          <w:rFonts w:cs="Arial"/>
          <w:color w:val="2E74B5" w:themeColor="accent1" w:themeShade="BF"/>
          <w:sz w:val="24"/>
          <w:szCs w:val="24"/>
        </w:rPr>
        <w:t xml:space="preserve"> </w:t>
      </w:r>
    </w:p>
    <w:p w:rsidR="009249CE" w:rsidRPr="00834A6B" w:rsidRDefault="009249CE" w:rsidP="00834A6B">
      <w:pPr>
        <w:pStyle w:val="corte4fondo"/>
        <w:tabs>
          <w:tab w:val="left" w:pos="567"/>
        </w:tabs>
        <w:spacing w:line="276" w:lineRule="auto"/>
        <w:jc w:val="center"/>
        <w:rPr>
          <w:rFonts w:cs="Arial"/>
          <w:color w:val="2E74B5" w:themeColor="accent1" w:themeShade="BF"/>
          <w:sz w:val="24"/>
          <w:szCs w:val="24"/>
        </w:rPr>
      </w:pPr>
    </w:p>
    <w:p w:rsidR="009249CE" w:rsidRPr="00834A6B" w:rsidRDefault="00834A6B" w:rsidP="00834A6B">
      <w:pPr>
        <w:pStyle w:val="corte4fondo"/>
        <w:tabs>
          <w:tab w:val="left" w:pos="567"/>
        </w:tabs>
        <w:spacing w:line="276" w:lineRule="auto"/>
        <w:rPr>
          <w:rFonts w:cs="Arial"/>
          <w:color w:val="2E74B5" w:themeColor="accent1" w:themeShade="BF"/>
          <w:sz w:val="24"/>
          <w:szCs w:val="24"/>
        </w:rPr>
      </w:pPr>
      <w:r>
        <w:rPr>
          <w:rFonts w:cs="Arial"/>
          <w:color w:val="2E74B5" w:themeColor="accent1" w:themeShade="BF"/>
          <w:sz w:val="24"/>
          <w:szCs w:val="24"/>
        </w:rPr>
        <w:tab/>
      </w:r>
      <w:r w:rsidR="009249CE" w:rsidRPr="00834A6B">
        <w:rPr>
          <w:rFonts w:cs="Arial"/>
          <w:color w:val="2E74B5" w:themeColor="accent1" w:themeShade="BF"/>
          <w:sz w:val="24"/>
          <w:szCs w:val="24"/>
        </w:rPr>
        <w:t>Por lo expuesto y fundado, SE RESUELVE:</w:t>
      </w:r>
    </w:p>
    <w:p w:rsidR="009249CE" w:rsidRPr="00834A6B" w:rsidRDefault="00834A6B" w:rsidP="00834A6B">
      <w:pPr>
        <w:pStyle w:val="corte4fondo"/>
        <w:tabs>
          <w:tab w:val="left" w:pos="567"/>
        </w:tabs>
        <w:spacing w:line="276" w:lineRule="auto"/>
        <w:rPr>
          <w:rFonts w:cs="Arial"/>
          <w:color w:val="2E74B5" w:themeColor="accent1" w:themeShade="BF"/>
          <w:sz w:val="24"/>
          <w:szCs w:val="24"/>
        </w:rPr>
      </w:pPr>
      <w:r>
        <w:rPr>
          <w:rFonts w:cs="Arial"/>
          <w:color w:val="2E74B5" w:themeColor="accent1" w:themeShade="BF"/>
          <w:sz w:val="24"/>
          <w:szCs w:val="24"/>
        </w:rPr>
        <w:tab/>
      </w:r>
    </w:p>
    <w:p w:rsidR="009249CE" w:rsidRPr="00834A6B" w:rsidRDefault="00834A6B" w:rsidP="00834A6B">
      <w:pPr>
        <w:pStyle w:val="corte4fondo"/>
        <w:tabs>
          <w:tab w:val="left" w:pos="567"/>
        </w:tabs>
        <w:spacing w:line="276" w:lineRule="auto"/>
        <w:ind w:left="709" w:firstLine="0"/>
        <w:rPr>
          <w:rFonts w:cs="Arial"/>
          <w:color w:val="2E74B5" w:themeColor="accent1" w:themeShade="BF"/>
          <w:sz w:val="24"/>
          <w:szCs w:val="24"/>
        </w:rPr>
      </w:pPr>
      <w:r>
        <w:rPr>
          <w:rFonts w:cs="Arial"/>
          <w:b/>
          <w:color w:val="2E74B5" w:themeColor="accent1" w:themeShade="BF"/>
          <w:sz w:val="24"/>
          <w:szCs w:val="24"/>
        </w:rPr>
        <w:tab/>
      </w:r>
      <w:r w:rsidR="009249CE" w:rsidRPr="00834A6B">
        <w:rPr>
          <w:rFonts w:cs="Arial"/>
          <w:b/>
          <w:color w:val="2E74B5" w:themeColor="accent1" w:themeShade="BF"/>
          <w:sz w:val="24"/>
          <w:szCs w:val="24"/>
        </w:rPr>
        <w:t>Único</w:t>
      </w:r>
      <w:r w:rsidR="009249CE" w:rsidRPr="00834A6B">
        <w:rPr>
          <w:rFonts w:cs="Arial"/>
          <w:color w:val="2E74B5" w:themeColor="accent1" w:themeShade="BF"/>
          <w:sz w:val="24"/>
          <w:szCs w:val="24"/>
        </w:rPr>
        <w:t xml:space="preserve">. Esta Comisión Estatal de Garantía y Acceso a la Información Pública </w:t>
      </w:r>
      <w:r w:rsidR="009249CE" w:rsidRPr="00834A6B">
        <w:rPr>
          <w:rFonts w:cs="Arial"/>
          <w:b/>
          <w:color w:val="2E74B5" w:themeColor="accent1" w:themeShade="BF"/>
          <w:sz w:val="24"/>
          <w:szCs w:val="24"/>
        </w:rPr>
        <w:t>modifica el acto impugnado</w:t>
      </w:r>
      <w:r w:rsidR="009249CE" w:rsidRPr="00834A6B">
        <w:rPr>
          <w:rFonts w:cs="Arial"/>
          <w:color w:val="2E74B5" w:themeColor="accent1" w:themeShade="BF"/>
          <w:sz w:val="24"/>
          <w:szCs w:val="24"/>
        </w:rPr>
        <w:t xml:space="preserve"> por los fundamentos y las razones desarrolladas en el considerando sexto de la presente resolución.</w:t>
      </w:r>
    </w:p>
    <w:p w:rsidR="009249CE" w:rsidRPr="00834A6B" w:rsidRDefault="009249CE" w:rsidP="00834A6B">
      <w:pPr>
        <w:pStyle w:val="corte4fondo"/>
        <w:tabs>
          <w:tab w:val="left" w:pos="567"/>
        </w:tabs>
        <w:spacing w:line="276" w:lineRule="auto"/>
        <w:rPr>
          <w:rFonts w:cs="Arial"/>
          <w:color w:val="2E74B5" w:themeColor="accent1" w:themeShade="BF"/>
          <w:sz w:val="24"/>
          <w:szCs w:val="24"/>
        </w:rPr>
      </w:pPr>
      <w:r w:rsidRPr="00834A6B">
        <w:rPr>
          <w:rFonts w:cs="Arial"/>
          <w:color w:val="2E74B5" w:themeColor="accent1" w:themeShade="BF"/>
          <w:sz w:val="24"/>
          <w:szCs w:val="24"/>
        </w:rPr>
        <w:t xml:space="preserve"> </w:t>
      </w:r>
    </w:p>
    <w:p w:rsidR="009249CE" w:rsidRPr="00834A6B" w:rsidRDefault="00834A6B" w:rsidP="00834A6B">
      <w:pPr>
        <w:pStyle w:val="corte4fondo"/>
        <w:tabs>
          <w:tab w:val="left" w:pos="709"/>
        </w:tabs>
        <w:spacing w:line="276" w:lineRule="auto"/>
        <w:ind w:left="709" w:firstLine="0"/>
        <w:rPr>
          <w:rFonts w:cs="Arial"/>
          <w:color w:val="2E74B5" w:themeColor="accent1" w:themeShade="BF"/>
          <w:sz w:val="24"/>
          <w:szCs w:val="24"/>
        </w:rPr>
      </w:pPr>
      <w:r>
        <w:rPr>
          <w:rFonts w:cs="Arial"/>
          <w:b/>
          <w:color w:val="2E74B5" w:themeColor="accent1" w:themeShade="BF"/>
          <w:sz w:val="24"/>
          <w:szCs w:val="24"/>
        </w:rPr>
        <w:tab/>
      </w:r>
      <w:r w:rsidR="009249CE" w:rsidRPr="00834A6B">
        <w:rPr>
          <w:rFonts w:cs="Arial"/>
          <w:b/>
          <w:color w:val="2E74B5" w:themeColor="accent1" w:themeShade="BF"/>
          <w:sz w:val="24"/>
          <w:szCs w:val="24"/>
        </w:rPr>
        <w:t xml:space="preserve">Notifíquese; </w:t>
      </w:r>
      <w:r w:rsidR="009249CE" w:rsidRPr="00834A6B">
        <w:rPr>
          <w:rFonts w:cs="Arial"/>
          <w:color w:val="2E74B5" w:themeColor="accent1" w:themeShade="BF"/>
          <w:sz w:val="24"/>
          <w:szCs w:val="24"/>
        </w:rPr>
        <w:t>por oficio a las autoridades</w:t>
      </w:r>
      <w:r w:rsidR="009249CE" w:rsidRPr="00834A6B">
        <w:rPr>
          <w:rFonts w:cs="Arial"/>
          <w:b/>
          <w:color w:val="2E74B5" w:themeColor="accent1" w:themeShade="BF"/>
          <w:sz w:val="24"/>
          <w:szCs w:val="24"/>
        </w:rPr>
        <w:t xml:space="preserve"> </w:t>
      </w:r>
      <w:r w:rsidR="009249CE" w:rsidRPr="00834A6B">
        <w:rPr>
          <w:rFonts w:cs="Arial"/>
          <w:color w:val="2E74B5" w:themeColor="accent1" w:themeShade="BF"/>
          <w:sz w:val="24"/>
          <w:szCs w:val="24"/>
        </w:rPr>
        <w:t xml:space="preserve">y a la recurrente por el medio que </w:t>
      </w:r>
      <w:r>
        <w:rPr>
          <w:rFonts w:cs="Arial"/>
          <w:color w:val="2E74B5" w:themeColor="accent1" w:themeShade="BF"/>
          <w:sz w:val="24"/>
          <w:szCs w:val="24"/>
        </w:rPr>
        <w:t xml:space="preserve">     </w:t>
      </w:r>
      <w:r w:rsidR="009249CE" w:rsidRPr="00834A6B">
        <w:rPr>
          <w:rFonts w:cs="Arial"/>
          <w:color w:val="2E74B5" w:themeColor="accent1" w:themeShade="BF"/>
          <w:sz w:val="24"/>
          <w:szCs w:val="24"/>
        </w:rPr>
        <w:t>designó.</w:t>
      </w:r>
    </w:p>
    <w:p w:rsidR="009249CE" w:rsidRPr="00834A6B" w:rsidRDefault="009249CE" w:rsidP="00834A6B">
      <w:pPr>
        <w:pStyle w:val="corte4fondo"/>
        <w:tabs>
          <w:tab w:val="left" w:pos="567"/>
        </w:tabs>
        <w:spacing w:line="276" w:lineRule="auto"/>
        <w:ind w:left="567"/>
        <w:rPr>
          <w:rFonts w:cs="Arial"/>
          <w:color w:val="2E74B5" w:themeColor="accent1" w:themeShade="BF"/>
          <w:sz w:val="24"/>
          <w:szCs w:val="24"/>
        </w:rPr>
      </w:pPr>
    </w:p>
    <w:p w:rsidR="009249CE" w:rsidRPr="00834A6B" w:rsidRDefault="009249CE" w:rsidP="00834A6B">
      <w:pPr>
        <w:pStyle w:val="corte4fondo"/>
        <w:spacing w:line="276" w:lineRule="auto"/>
        <w:ind w:left="709"/>
        <w:rPr>
          <w:rFonts w:eastAsia="Arial Unicode MS" w:cs="Arial"/>
          <w:color w:val="2E74B5" w:themeColor="accent1" w:themeShade="BF"/>
          <w:sz w:val="24"/>
          <w:szCs w:val="24"/>
        </w:rPr>
      </w:pPr>
      <w:r w:rsidRPr="00834A6B">
        <w:rPr>
          <w:rFonts w:cs="Arial"/>
          <w:color w:val="2E74B5" w:themeColor="accent1" w:themeShade="BF"/>
          <w:sz w:val="24"/>
          <w:szCs w:val="24"/>
        </w:rPr>
        <w:t xml:space="preserve">Así, por unanimidad de votos lo resolvió la Comisión Estatal de Garantía de Acceso a la Información Pública, integrada por los </w:t>
      </w:r>
      <w:r w:rsidRPr="00834A6B">
        <w:rPr>
          <w:rFonts w:cs="Arial"/>
          <w:color w:val="2E74B5" w:themeColor="accent1" w:themeShade="BF"/>
          <w:sz w:val="24"/>
          <w:szCs w:val="24"/>
        </w:rPr>
        <w:lastRenderedPageBreak/>
        <w:t xml:space="preserve">Comisionados Licenciados Mariajosé González Zarzosa, Mtro. Alejandro Lafuente Torres, Paulina Sánchez Pérez del Pozo, Presidente, siendo ponente la última de los nombrados, quienes, en unión de la Licenciada Rosa María Motilla García, Secretaria de Pleno que da fe, firman esta resolución. </w:t>
      </w:r>
      <w:r w:rsidRPr="00834A6B">
        <w:rPr>
          <w:rFonts w:eastAsia="Arial Unicode MS" w:cs="Arial"/>
          <w:color w:val="2E74B5" w:themeColor="accent1" w:themeShade="BF"/>
          <w:sz w:val="24"/>
          <w:szCs w:val="24"/>
        </w:rPr>
        <w:t xml:space="preserve">   </w:t>
      </w:r>
    </w:p>
    <w:p w:rsidR="009249CE" w:rsidRPr="00834A6B" w:rsidRDefault="009249CE" w:rsidP="00834A6B">
      <w:pPr>
        <w:pStyle w:val="corte4fondo"/>
        <w:tabs>
          <w:tab w:val="left" w:pos="567"/>
        </w:tabs>
        <w:spacing w:line="276" w:lineRule="auto"/>
        <w:rPr>
          <w:rFonts w:cs="Arial"/>
          <w:color w:val="2E74B5" w:themeColor="accent1" w:themeShade="BF"/>
          <w:sz w:val="24"/>
          <w:szCs w:val="24"/>
        </w:rPr>
      </w:pPr>
    </w:p>
    <w:p w:rsidR="009249CE" w:rsidRPr="00834A6B" w:rsidRDefault="009249CE" w:rsidP="00834A6B">
      <w:pPr>
        <w:spacing w:after="0" w:line="276" w:lineRule="auto"/>
        <w:ind w:left="360" w:firstLine="900"/>
        <w:jc w:val="both"/>
        <w:rPr>
          <w:rFonts w:ascii="Arial" w:eastAsia="Arial Unicode MS" w:hAnsi="Arial" w:cs="Arial"/>
          <w:b/>
          <w:color w:val="2E74B5" w:themeColor="accent1" w:themeShade="BF"/>
          <w:sz w:val="24"/>
          <w:szCs w:val="24"/>
        </w:rPr>
      </w:pPr>
    </w:p>
    <w:tbl>
      <w:tblPr>
        <w:tblW w:w="9900" w:type="dxa"/>
        <w:jc w:val="center"/>
        <w:tblLook w:val="01E0" w:firstRow="1" w:lastRow="1" w:firstColumn="1" w:lastColumn="1" w:noHBand="0" w:noVBand="0"/>
      </w:tblPr>
      <w:tblGrid>
        <w:gridCol w:w="4552"/>
        <w:gridCol w:w="154"/>
        <w:gridCol w:w="180"/>
        <w:gridCol w:w="5014"/>
      </w:tblGrid>
      <w:tr w:rsidR="0065758D" w:rsidRPr="00834A6B" w:rsidTr="00933935">
        <w:trPr>
          <w:trHeight w:val="2654"/>
          <w:jc w:val="center"/>
        </w:trPr>
        <w:tc>
          <w:tcPr>
            <w:tcW w:w="4706" w:type="dxa"/>
            <w:gridSpan w:val="2"/>
          </w:tcPr>
          <w:p w:rsidR="009249CE" w:rsidRPr="00834A6B" w:rsidRDefault="009249CE" w:rsidP="00834A6B">
            <w:pPr>
              <w:spacing w:after="0" w:line="276" w:lineRule="auto"/>
              <w:jc w:val="center"/>
              <w:rPr>
                <w:rFonts w:ascii="Arial" w:eastAsia="Arial Unicode MS" w:hAnsi="Arial" w:cs="Arial"/>
                <w:b/>
                <w:color w:val="2E74B5" w:themeColor="accent1" w:themeShade="BF"/>
                <w:sz w:val="24"/>
                <w:szCs w:val="24"/>
              </w:rPr>
            </w:pPr>
            <w:r w:rsidRPr="00834A6B">
              <w:rPr>
                <w:rFonts w:ascii="Arial" w:eastAsia="Arial Unicode MS" w:hAnsi="Arial" w:cs="Arial"/>
                <w:b/>
                <w:color w:val="2E74B5" w:themeColor="accent1" w:themeShade="BF"/>
                <w:sz w:val="24"/>
                <w:szCs w:val="24"/>
              </w:rPr>
              <w:t xml:space="preserve">        COMISIONADA </w:t>
            </w:r>
          </w:p>
          <w:p w:rsidR="009249CE" w:rsidRPr="00834A6B" w:rsidRDefault="009249CE" w:rsidP="00834A6B">
            <w:pPr>
              <w:spacing w:after="0" w:line="276" w:lineRule="auto"/>
              <w:ind w:left="360" w:firstLine="708"/>
              <w:jc w:val="center"/>
              <w:rPr>
                <w:rFonts w:ascii="Arial" w:eastAsia="Arial Unicode MS" w:hAnsi="Arial" w:cs="Arial"/>
                <w:b/>
                <w:color w:val="2E74B5" w:themeColor="accent1" w:themeShade="BF"/>
                <w:sz w:val="24"/>
                <w:szCs w:val="24"/>
              </w:rPr>
            </w:pPr>
          </w:p>
          <w:p w:rsidR="009249CE" w:rsidRPr="00834A6B" w:rsidRDefault="009249CE" w:rsidP="00834A6B">
            <w:pPr>
              <w:spacing w:after="0" w:line="276" w:lineRule="auto"/>
              <w:ind w:left="360" w:firstLine="708"/>
              <w:jc w:val="center"/>
              <w:rPr>
                <w:rFonts w:ascii="Arial" w:eastAsia="Arial Unicode MS" w:hAnsi="Arial" w:cs="Arial"/>
                <w:b/>
                <w:color w:val="2E74B5" w:themeColor="accent1" w:themeShade="BF"/>
                <w:sz w:val="24"/>
                <w:szCs w:val="24"/>
              </w:rPr>
            </w:pPr>
          </w:p>
          <w:p w:rsidR="009249CE" w:rsidRPr="00834A6B" w:rsidRDefault="009249CE" w:rsidP="00834A6B">
            <w:pPr>
              <w:tabs>
                <w:tab w:val="left" w:pos="1358"/>
              </w:tabs>
              <w:spacing w:after="0" w:line="276" w:lineRule="auto"/>
              <w:ind w:firstLine="36"/>
              <w:jc w:val="center"/>
              <w:rPr>
                <w:rFonts w:ascii="Arial" w:eastAsia="Arial Unicode MS" w:hAnsi="Arial" w:cs="Arial"/>
                <w:b/>
                <w:color w:val="2E74B5" w:themeColor="accent1" w:themeShade="BF"/>
                <w:sz w:val="24"/>
                <w:szCs w:val="24"/>
              </w:rPr>
            </w:pPr>
            <w:r w:rsidRPr="00834A6B">
              <w:rPr>
                <w:rFonts w:ascii="Arial" w:eastAsia="Arial Unicode MS" w:hAnsi="Arial" w:cs="Arial"/>
                <w:b/>
                <w:color w:val="2E74B5" w:themeColor="accent1" w:themeShade="BF"/>
                <w:sz w:val="24"/>
                <w:szCs w:val="24"/>
              </w:rPr>
              <w:t xml:space="preserve">MARIAJOSÉ </w:t>
            </w:r>
          </w:p>
          <w:p w:rsidR="009249CE" w:rsidRPr="00834A6B" w:rsidRDefault="009249CE" w:rsidP="00834A6B">
            <w:pPr>
              <w:spacing w:after="0" w:line="276" w:lineRule="auto"/>
              <w:ind w:left="360" w:firstLine="36"/>
              <w:jc w:val="center"/>
              <w:rPr>
                <w:rFonts w:ascii="Arial" w:eastAsia="Arial Unicode MS" w:hAnsi="Arial" w:cs="Arial"/>
                <w:b/>
                <w:color w:val="2E74B5" w:themeColor="accent1" w:themeShade="BF"/>
                <w:sz w:val="24"/>
                <w:szCs w:val="24"/>
              </w:rPr>
            </w:pPr>
            <w:r w:rsidRPr="00834A6B">
              <w:rPr>
                <w:rFonts w:ascii="Arial" w:eastAsia="Arial Unicode MS" w:hAnsi="Arial" w:cs="Arial"/>
                <w:b/>
                <w:color w:val="2E74B5" w:themeColor="accent1" w:themeShade="BF"/>
                <w:sz w:val="24"/>
                <w:szCs w:val="24"/>
              </w:rPr>
              <w:t xml:space="preserve">GONZÁLEZ ZARZOSA </w:t>
            </w:r>
          </w:p>
          <w:p w:rsidR="009249CE" w:rsidRPr="00834A6B" w:rsidRDefault="009249CE" w:rsidP="00834A6B">
            <w:pPr>
              <w:spacing w:after="0" w:line="276" w:lineRule="auto"/>
              <w:ind w:left="360" w:firstLine="708"/>
              <w:jc w:val="center"/>
              <w:rPr>
                <w:rFonts w:ascii="Arial" w:eastAsia="Arial Unicode MS" w:hAnsi="Arial" w:cs="Arial"/>
                <w:b/>
                <w:color w:val="2E74B5" w:themeColor="accent1" w:themeShade="BF"/>
                <w:sz w:val="24"/>
                <w:szCs w:val="24"/>
              </w:rPr>
            </w:pPr>
          </w:p>
          <w:p w:rsidR="009249CE" w:rsidRPr="00834A6B" w:rsidRDefault="009249CE" w:rsidP="00834A6B">
            <w:pPr>
              <w:spacing w:after="0" w:line="276" w:lineRule="auto"/>
              <w:rPr>
                <w:rFonts w:ascii="Arial" w:eastAsia="Arial Unicode MS" w:hAnsi="Arial" w:cs="Arial"/>
                <w:b/>
                <w:color w:val="2E74B5" w:themeColor="accent1" w:themeShade="BF"/>
                <w:sz w:val="24"/>
                <w:szCs w:val="24"/>
              </w:rPr>
            </w:pPr>
            <w:r w:rsidRPr="00834A6B">
              <w:rPr>
                <w:rFonts w:ascii="Arial" w:eastAsia="Arial Unicode MS" w:hAnsi="Arial" w:cs="Arial"/>
                <w:b/>
                <w:color w:val="2E74B5" w:themeColor="accent1" w:themeShade="BF"/>
                <w:sz w:val="24"/>
                <w:szCs w:val="24"/>
              </w:rPr>
              <w:t xml:space="preserve">                   </w:t>
            </w:r>
          </w:p>
          <w:p w:rsidR="009249CE" w:rsidRPr="00834A6B" w:rsidRDefault="009249CE" w:rsidP="00834A6B">
            <w:pPr>
              <w:spacing w:after="0" w:line="276" w:lineRule="auto"/>
              <w:rPr>
                <w:rFonts w:ascii="Arial" w:eastAsia="Arial Unicode MS" w:hAnsi="Arial" w:cs="Arial"/>
                <w:b/>
                <w:color w:val="2E74B5" w:themeColor="accent1" w:themeShade="BF"/>
                <w:sz w:val="24"/>
                <w:szCs w:val="24"/>
              </w:rPr>
            </w:pPr>
          </w:p>
        </w:tc>
        <w:tc>
          <w:tcPr>
            <w:tcW w:w="5194" w:type="dxa"/>
            <w:gridSpan w:val="2"/>
          </w:tcPr>
          <w:p w:rsidR="009249CE" w:rsidRPr="00834A6B" w:rsidRDefault="009249CE" w:rsidP="00834A6B">
            <w:pPr>
              <w:spacing w:after="0" w:line="276" w:lineRule="auto"/>
              <w:ind w:left="360" w:firstLine="708"/>
              <w:rPr>
                <w:rFonts w:ascii="Arial" w:eastAsia="Arial Unicode MS" w:hAnsi="Arial" w:cs="Arial"/>
                <w:b/>
                <w:color w:val="2E74B5" w:themeColor="accent1" w:themeShade="BF"/>
                <w:sz w:val="24"/>
                <w:szCs w:val="24"/>
              </w:rPr>
            </w:pPr>
            <w:r w:rsidRPr="00834A6B">
              <w:rPr>
                <w:rFonts w:ascii="Arial" w:eastAsia="Arial Unicode MS" w:hAnsi="Arial" w:cs="Arial"/>
                <w:b/>
                <w:color w:val="2E74B5" w:themeColor="accent1" w:themeShade="BF"/>
                <w:sz w:val="24"/>
                <w:szCs w:val="24"/>
              </w:rPr>
              <w:t xml:space="preserve">              COMISIONADO </w:t>
            </w:r>
          </w:p>
          <w:p w:rsidR="009249CE" w:rsidRPr="00834A6B" w:rsidRDefault="009249CE" w:rsidP="00834A6B">
            <w:pPr>
              <w:spacing w:after="0" w:line="276" w:lineRule="auto"/>
              <w:ind w:left="360" w:firstLine="708"/>
              <w:jc w:val="center"/>
              <w:rPr>
                <w:rFonts w:ascii="Arial" w:eastAsia="Arial Unicode MS" w:hAnsi="Arial" w:cs="Arial"/>
                <w:b/>
                <w:color w:val="2E74B5" w:themeColor="accent1" w:themeShade="BF"/>
                <w:sz w:val="24"/>
                <w:szCs w:val="24"/>
              </w:rPr>
            </w:pPr>
          </w:p>
          <w:p w:rsidR="009249CE" w:rsidRPr="00834A6B" w:rsidRDefault="009249CE" w:rsidP="00834A6B">
            <w:pPr>
              <w:spacing w:after="0" w:line="276" w:lineRule="auto"/>
              <w:ind w:left="360" w:firstLine="708"/>
              <w:jc w:val="center"/>
              <w:rPr>
                <w:rFonts w:ascii="Arial" w:eastAsia="Arial Unicode MS" w:hAnsi="Arial" w:cs="Arial"/>
                <w:b/>
                <w:color w:val="2E74B5" w:themeColor="accent1" w:themeShade="BF"/>
                <w:sz w:val="24"/>
                <w:szCs w:val="24"/>
              </w:rPr>
            </w:pPr>
          </w:p>
          <w:p w:rsidR="009249CE" w:rsidRPr="00834A6B" w:rsidRDefault="009249CE" w:rsidP="00834A6B">
            <w:pPr>
              <w:spacing w:after="0" w:line="276" w:lineRule="auto"/>
              <w:rPr>
                <w:rFonts w:ascii="Arial" w:eastAsia="Arial Unicode MS" w:hAnsi="Arial" w:cs="Arial"/>
                <w:b/>
                <w:color w:val="2E74B5" w:themeColor="accent1" w:themeShade="BF"/>
                <w:sz w:val="24"/>
                <w:szCs w:val="24"/>
              </w:rPr>
            </w:pPr>
            <w:r w:rsidRPr="00834A6B">
              <w:rPr>
                <w:rFonts w:ascii="Arial" w:eastAsia="Arial Unicode MS" w:hAnsi="Arial" w:cs="Arial"/>
                <w:b/>
                <w:color w:val="2E74B5" w:themeColor="accent1" w:themeShade="BF"/>
                <w:sz w:val="24"/>
                <w:szCs w:val="24"/>
              </w:rPr>
              <w:t xml:space="preserve">                     MTRO. ALEJANDRO </w:t>
            </w:r>
          </w:p>
          <w:p w:rsidR="009249CE" w:rsidRPr="00834A6B" w:rsidRDefault="009249CE" w:rsidP="00834A6B">
            <w:pPr>
              <w:pStyle w:val="corte4fondo"/>
              <w:tabs>
                <w:tab w:val="left" w:pos="567"/>
              </w:tabs>
              <w:spacing w:line="276" w:lineRule="auto"/>
              <w:ind w:firstLine="0"/>
              <w:rPr>
                <w:rFonts w:cs="Arial"/>
                <w:i/>
                <w:color w:val="2E74B5" w:themeColor="accent1" w:themeShade="BF"/>
                <w:sz w:val="24"/>
                <w:szCs w:val="24"/>
              </w:rPr>
            </w:pPr>
            <w:r w:rsidRPr="00834A6B">
              <w:rPr>
                <w:rFonts w:eastAsia="Arial Unicode MS" w:cs="Arial"/>
                <w:b/>
                <w:color w:val="2E74B5" w:themeColor="accent1" w:themeShade="BF"/>
                <w:sz w:val="24"/>
                <w:szCs w:val="24"/>
              </w:rPr>
              <w:t xml:space="preserve">                    LAFUENTE TORRES</w:t>
            </w:r>
          </w:p>
          <w:p w:rsidR="009249CE" w:rsidRPr="00834A6B" w:rsidRDefault="009249CE" w:rsidP="00834A6B">
            <w:pPr>
              <w:spacing w:after="0" w:line="276" w:lineRule="auto"/>
              <w:ind w:left="360" w:firstLine="708"/>
              <w:jc w:val="center"/>
              <w:rPr>
                <w:rFonts w:ascii="Arial" w:eastAsia="Arial Unicode MS" w:hAnsi="Arial" w:cs="Arial"/>
                <w:b/>
                <w:color w:val="2E74B5" w:themeColor="accent1" w:themeShade="BF"/>
                <w:sz w:val="24"/>
                <w:szCs w:val="24"/>
              </w:rPr>
            </w:pPr>
          </w:p>
          <w:p w:rsidR="009249CE" w:rsidRPr="00834A6B" w:rsidRDefault="009249CE" w:rsidP="00834A6B">
            <w:pPr>
              <w:pStyle w:val="corte4fondo"/>
              <w:tabs>
                <w:tab w:val="left" w:pos="567"/>
              </w:tabs>
              <w:spacing w:line="276" w:lineRule="auto"/>
              <w:ind w:firstLine="0"/>
              <w:rPr>
                <w:rFonts w:eastAsia="Arial Unicode MS" w:cs="Arial"/>
                <w:b/>
                <w:color w:val="2E74B5" w:themeColor="accent1" w:themeShade="BF"/>
                <w:sz w:val="24"/>
                <w:szCs w:val="24"/>
              </w:rPr>
            </w:pPr>
          </w:p>
        </w:tc>
      </w:tr>
      <w:tr w:rsidR="00F80713" w:rsidRPr="00834A6B" w:rsidTr="00933935">
        <w:trPr>
          <w:trHeight w:val="2085"/>
          <w:jc w:val="center"/>
        </w:trPr>
        <w:tc>
          <w:tcPr>
            <w:tcW w:w="4552" w:type="dxa"/>
          </w:tcPr>
          <w:p w:rsidR="009249CE" w:rsidRPr="00834A6B" w:rsidRDefault="009249CE" w:rsidP="00834A6B">
            <w:pPr>
              <w:spacing w:after="0" w:line="276" w:lineRule="auto"/>
              <w:ind w:left="360" w:hanging="360"/>
              <w:jc w:val="center"/>
              <w:rPr>
                <w:rFonts w:ascii="Arial" w:eastAsia="Arial Unicode MS" w:hAnsi="Arial" w:cs="Arial"/>
                <w:b/>
                <w:color w:val="2E74B5" w:themeColor="accent1" w:themeShade="BF"/>
                <w:sz w:val="24"/>
                <w:szCs w:val="24"/>
              </w:rPr>
            </w:pPr>
            <w:r w:rsidRPr="00834A6B">
              <w:rPr>
                <w:rFonts w:ascii="Arial" w:eastAsia="Arial Unicode MS" w:hAnsi="Arial" w:cs="Arial"/>
                <w:b/>
                <w:color w:val="2E74B5" w:themeColor="accent1" w:themeShade="BF"/>
                <w:sz w:val="24"/>
                <w:szCs w:val="24"/>
              </w:rPr>
              <w:t>COMISIONADA PRESIDENTE</w:t>
            </w:r>
          </w:p>
          <w:p w:rsidR="009249CE" w:rsidRPr="00834A6B" w:rsidRDefault="009249CE" w:rsidP="00834A6B">
            <w:pPr>
              <w:spacing w:after="0" w:line="276" w:lineRule="auto"/>
              <w:ind w:left="360"/>
              <w:rPr>
                <w:rFonts w:ascii="Arial" w:eastAsia="Arial Unicode MS" w:hAnsi="Arial" w:cs="Arial"/>
                <w:b/>
                <w:color w:val="2E74B5" w:themeColor="accent1" w:themeShade="BF"/>
                <w:sz w:val="24"/>
                <w:szCs w:val="24"/>
              </w:rPr>
            </w:pPr>
          </w:p>
          <w:p w:rsidR="009249CE" w:rsidRPr="00834A6B" w:rsidRDefault="009249CE" w:rsidP="00834A6B">
            <w:pPr>
              <w:spacing w:after="0" w:line="276" w:lineRule="auto"/>
              <w:ind w:left="360"/>
              <w:rPr>
                <w:rFonts w:ascii="Arial" w:eastAsia="Arial Unicode MS" w:hAnsi="Arial" w:cs="Arial"/>
                <w:b/>
                <w:color w:val="2E74B5" w:themeColor="accent1" w:themeShade="BF"/>
                <w:sz w:val="24"/>
                <w:szCs w:val="24"/>
              </w:rPr>
            </w:pPr>
          </w:p>
          <w:p w:rsidR="009249CE" w:rsidRPr="00834A6B" w:rsidRDefault="009249CE" w:rsidP="00834A6B">
            <w:pPr>
              <w:spacing w:after="0" w:line="276" w:lineRule="auto"/>
              <w:ind w:left="360"/>
              <w:rPr>
                <w:rFonts w:ascii="Arial" w:eastAsia="Arial Unicode MS" w:hAnsi="Arial" w:cs="Arial"/>
                <w:b/>
                <w:color w:val="2E74B5" w:themeColor="accent1" w:themeShade="BF"/>
                <w:sz w:val="24"/>
                <w:szCs w:val="24"/>
              </w:rPr>
            </w:pPr>
          </w:p>
          <w:p w:rsidR="009249CE" w:rsidRPr="00834A6B" w:rsidRDefault="009249CE" w:rsidP="00834A6B">
            <w:pPr>
              <w:spacing w:after="0" w:line="276" w:lineRule="auto"/>
              <w:jc w:val="center"/>
              <w:rPr>
                <w:rFonts w:ascii="Arial" w:eastAsia="Arial Unicode MS" w:hAnsi="Arial" w:cs="Arial"/>
                <w:b/>
                <w:color w:val="2E74B5" w:themeColor="accent1" w:themeShade="BF"/>
                <w:sz w:val="24"/>
                <w:szCs w:val="24"/>
              </w:rPr>
            </w:pPr>
            <w:r w:rsidRPr="00834A6B">
              <w:rPr>
                <w:rFonts w:ascii="Arial" w:eastAsia="Arial Unicode MS" w:hAnsi="Arial" w:cs="Arial"/>
                <w:b/>
                <w:color w:val="2E74B5" w:themeColor="accent1" w:themeShade="BF"/>
                <w:sz w:val="24"/>
                <w:szCs w:val="24"/>
              </w:rPr>
              <w:t xml:space="preserve">LIC. PAULINA SÁNCHEZ </w:t>
            </w:r>
          </w:p>
          <w:p w:rsidR="009249CE" w:rsidRPr="00834A6B" w:rsidRDefault="009249CE" w:rsidP="00834A6B">
            <w:pPr>
              <w:spacing w:after="0" w:line="276" w:lineRule="auto"/>
              <w:jc w:val="center"/>
              <w:rPr>
                <w:rFonts w:ascii="Arial" w:eastAsia="Arial Unicode MS" w:hAnsi="Arial" w:cs="Arial"/>
                <w:b/>
                <w:color w:val="2E74B5" w:themeColor="accent1" w:themeShade="BF"/>
                <w:sz w:val="24"/>
                <w:szCs w:val="24"/>
              </w:rPr>
            </w:pPr>
            <w:r w:rsidRPr="00834A6B">
              <w:rPr>
                <w:rFonts w:ascii="Arial" w:eastAsia="Arial Unicode MS" w:hAnsi="Arial" w:cs="Arial"/>
                <w:b/>
                <w:color w:val="2E74B5" w:themeColor="accent1" w:themeShade="BF"/>
                <w:sz w:val="24"/>
                <w:szCs w:val="24"/>
              </w:rPr>
              <w:t>PÉREZ DEL POZO</w:t>
            </w:r>
          </w:p>
          <w:p w:rsidR="009249CE" w:rsidRPr="00834A6B" w:rsidRDefault="009249CE" w:rsidP="00834A6B">
            <w:pPr>
              <w:spacing w:after="0" w:line="276" w:lineRule="auto"/>
              <w:ind w:left="360" w:firstLine="36"/>
              <w:jc w:val="center"/>
              <w:rPr>
                <w:rFonts w:ascii="Arial" w:eastAsia="Arial Unicode MS" w:hAnsi="Arial" w:cs="Arial"/>
                <w:b/>
                <w:color w:val="2E74B5" w:themeColor="accent1" w:themeShade="BF"/>
                <w:sz w:val="24"/>
                <w:szCs w:val="24"/>
              </w:rPr>
            </w:pPr>
          </w:p>
        </w:tc>
        <w:tc>
          <w:tcPr>
            <w:tcW w:w="334" w:type="dxa"/>
            <w:gridSpan w:val="2"/>
          </w:tcPr>
          <w:p w:rsidR="009249CE" w:rsidRPr="00834A6B" w:rsidRDefault="009249CE" w:rsidP="00834A6B">
            <w:pPr>
              <w:spacing w:after="0" w:line="276" w:lineRule="auto"/>
              <w:ind w:left="360" w:firstLine="708"/>
              <w:jc w:val="center"/>
              <w:rPr>
                <w:rFonts w:ascii="Arial" w:eastAsia="Arial Unicode MS" w:hAnsi="Arial" w:cs="Arial"/>
                <w:b/>
                <w:color w:val="2E74B5" w:themeColor="accent1" w:themeShade="BF"/>
                <w:sz w:val="24"/>
                <w:szCs w:val="24"/>
              </w:rPr>
            </w:pPr>
          </w:p>
        </w:tc>
        <w:tc>
          <w:tcPr>
            <w:tcW w:w="5014" w:type="dxa"/>
          </w:tcPr>
          <w:p w:rsidR="009249CE" w:rsidRPr="00834A6B" w:rsidRDefault="009249CE" w:rsidP="00834A6B">
            <w:pPr>
              <w:spacing w:after="0" w:line="276" w:lineRule="auto"/>
              <w:ind w:left="360" w:firstLine="708"/>
              <w:rPr>
                <w:rFonts w:ascii="Arial" w:eastAsia="Arial Unicode MS" w:hAnsi="Arial" w:cs="Arial"/>
                <w:b/>
                <w:color w:val="2E74B5" w:themeColor="accent1" w:themeShade="BF"/>
                <w:sz w:val="24"/>
                <w:szCs w:val="24"/>
              </w:rPr>
            </w:pPr>
            <w:r w:rsidRPr="00834A6B">
              <w:rPr>
                <w:rFonts w:ascii="Arial" w:eastAsia="Arial Unicode MS" w:hAnsi="Arial" w:cs="Arial"/>
                <w:b/>
                <w:color w:val="2E74B5" w:themeColor="accent1" w:themeShade="BF"/>
                <w:sz w:val="24"/>
                <w:szCs w:val="24"/>
              </w:rPr>
              <w:t>SECRETARIA DE PLENO</w:t>
            </w:r>
          </w:p>
          <w:p w:rsidR="009249CE" w:rsidRPr="00834A6B" w:rsidRDefault="009249CE" w:rsidP="00834A6B">
            <w:pPr>
              <w:spacing w:after="0" w:line="276" w:lineRule="auto"/>
              <w:ind w:left="360" w:firstLine="708"/>
              <w:jc w:val="center"/>
              <w:rPr>
                <w:rFonts w:ascii="Arial" w:eastAsia="Arial Unicode MS" w:hAnsi="Arial" w:cs="Arial"/>
                <w:b/>
                <w:color w:val="2E74B5" w:themeColor="accent1" w:themeShade="BF"/>
                <w:sz w:val="24"/>
                <w:szCs w:val="24"/>
              </w:rPr>
            </w:pPr>
          </w:p>
          <w:p w:rsidR="009249CE" w:rsidRPr="00834A6B" w:rsidRDefault="009249CE" w:rsidP="00834A6B">
            <w:pPr>
              <w:spacing w:after="0" w:line="276" w:lineRule="auto"/>
              <w:ind w:left="360" w:firstLine="708"/>
              <w:jc w:val="center"/>
              <w:rPr>
                <w:rFonts w:ascii="Arial" w:eastAsia="Arial Unicode MS" w:hAnsi="Arial" w:cs="Arial"/>
                <w:b/>
                <w:color w:val="2E74B5" w:themeColor="accent1" w:themeShade="BF"/>
                <w:sz w:val="24"/>
                <w:szCs w:val="24"/>
              </w:rPr>
            </w:pPr>
          </w:p>
          <w:p w:rsidR="009249CE" w:rsidRPr="00834A6B" w:rsidRDefault="009249CE" w:rsidP="00834A6B">
            <w:pPr>
              <w:spacing w:after="0" w:line="276" w:lineRule="auto"/>
              <w:ind w:left="360" w:firstLine="708"/>
              <w:jc w:val="center"/>
              <w:rPr>
                <w:rFonts w:ascii="Arial" w:eastAsia="Arial Unicode MS" w:hAnsi="Arial" w:cs="Arial"/>
                <w:b/>
                <w:color w:val="2E74B5" w:themeColor="accent1" w:themeShade="BF"/>
                <w:sz w:val="24"/>
                <w:szCs w:val="24"/>
              </w:rPr>
            </w:pPr>
          </w:p>
          <w:p w:rsidR="009249CE" w:rsidRPr="00834A6B" w:rsidRDefault="009249CE" w:rsidP="00834A6B">
            <w:pPr>
              <w:spacing w:after="0" w:line="276" w:lineRule="auto"/>
              <w:ind w:left="360" w:hanging="360"/>
              <w:jc w:val="center"/>
              <w:rPr>
                <w:rFonts w:ascii="Arial" w:eastAsia="Arial Unicode MS" w:hAnsi="Arial" w:cs="Arial"/>
                <w:b/>
                <w:color w:val="2E74B5" w:themeColor="accent1" w:themeShade="BF"/>
                <w:sz w:val="24"/>
                <w:szCs w:val="24"/>
              </w:rPr>
            </w:pPr>
            <w:r w:rsidRPr="00834A6B">
              <w:rPr>
                <w:rFonts w:ascii="Arial" w:eastAsia="Arial Unicode MS" w:hAnsi="Arial" w:cs="Arial"/>
                <w:b/>
                <w:color w:val="2E74B5" w:themeColor="accent1" w:themeShade="BF"/>
                <w:sz w:val="24"/>
                <w:szCs w:val="24"/>
              </w:rPr>
              <w:t xml:space="preserve">LIC. ROSA MARÍA MOTILLA GARCÍA </w:t>
            </w:r>
          </w:p>
        </w:tc>
      </w:tr>
    </w:tbl>
    <w:p w:rsidR="009249CE" w:rsidRPr="00834A6B" w:rsidRDefault="009249CE" w:rsidP="00834A6B">
      <w:pPr>
        <w:pStyle w:val="corte4fondo"/>
        <w:tabs>
          <w:tab w:val="left" w:pos="567"/>
        </w:tabs>
        <w:spacing w:line="276" w:lineRule="auto"/>
        <w:ind w:firstLine="0"/>
        <w:rPr>
          <w:rFonts w:cs="Arial"/>
          <w:color w:val="2E74B5" w:themeColor="accent1" w:themeShade="BF"/>
          <w:sz w:val="10"/>
          <w:szCs w:val="10"/>
        </w:rPr>
      </w:pPr>
    </w:p>
    <w:p w:rsidR="009249CE" w:rsidRPr="00834A6B" w:rsidRDefault="009249CE" w:rsidP="00834A6B">
      <w:pPr>
        <w:pStyle w:val="corte4fondo"/>
        <w:tabs>
          <w:tab w:val="left" w:pos="567"/>
        </w:tabs>
        <w:spacing w:line="276" w:lineRule="auto"/>
        <w:ind w:firstLine="0"/>
        <w:rPr>
          <w:rFonts w:cs="Arial"/>
          <w:color w:val="2E74B5" w:themeColor="accent1" w:themeShade="BF"/>
          <w:sz w:val="10"/>
          <w:szCs w:val="10"/>
        </w:rPr>
      </w:pPr>
      <w:r w:rsidRPr="00834A6B">
        <w:rPr>
          <w:rFonts w:cs="Arial"/>
          <w:color w:val="2E74B5" w:themeColor="accent1" w:themeShade="BF"/>
          <w:sz w:val="10"/>
          <w:szCs w:val="10"/>
        </w:rPr>
        <w:t xml:space="preserve">*ESTAS FIRMAS PERTENECEN A LA RESOLUCIÓN DE LA REVISIÓN </w:t>
      </w:r>
      <w:r w:rsidR="0065758D" w:rsidRPr="00834A6B">
        <w:rPr>
          <w:rFonts w:cs="Arial"/>
          <w:color w:val="2E74B5" w:themeColor="accent1" w:themeShade="BF"/>
          <w:sz w:val="10"/>
          <w:szCs w:val="10"/>
        </w:rPr>
        <w:t>848</w:t>
      </w:r>
      <w:r w:rsidRPr="00834A6B">
        <w:rPr>
          <w:rFonts w:cs="Arial"/>
          <w:color w:val="2E74B5" w:themeColor="accent1" w:themeShade="BF"/>
          <w:sz w:val="10"/>
          <w:szCs w:val="10"/>
        </w:rPr>
        <w:t xml:space="preserve">/2018-2 QUE FUE INTERPUESTO CONTRA EL </w:t>
      </w:r>
      <w:r w:rsidR="0065758D" w:rsidRPr="00834A6B">
        <w:rPr>
          <w:rFonts w:cs="Arial"/>
          <w:color w:val="2E74B5" w:themeColor="accent1" w:themeShade="BF"/>
          <w:sz w:val="10"/>
          <w:szCs w:val="10"/>
        </w:rPr>
        <w:t xml:space="preserve">COLEGIO DE EDUCACION PROFESIONAL TÉCNICA DEL ESTADO </w:t>
      </w:r>
      <w:r w:rsidR="007B7DCA" w:rsidRPr="00834A6B">
        <w:rPr>
          <w:rFonts w:cs="Arial"/>
          <w:color w:val="2E74B5" w:themeColor="accent1" w:themeShade="BF"/>
          <w:sz w:val="10"/>
          <w:szCs w:val="10"/>
        </w:rPr>
        <w:t>DE SAN LUIS POTOSÍ</w:t>
      </w:r>
      <w:r w:rsidR="0065758D" w:rsidRPr="00834A6B">
        <w:rPr>
          <w:rFonts w:cs="Arial"/>
          <w:color w:val="2E74B5" w:themeColor="accent1" w:themeShade="BF"/>
          <w:sz w:val="10"/>
          <w:szCs w:val="10"/>
        </w:rPr>
        <w:t xml:space="preserve"> (CONALEP)</w:t>
      </w:r>
      <w:r w:rsidRPr="00834A6B">
        <w:rPr>
          <w:rFonts w:cs="Arial"/>
          <w:color w:val="2E74B5" w:themeColor="accent1" w:themeShade="BF"/>
          <w:sz w:val="10"/>
          <w:szCs w:val="10"/>
        </w:rPr>
        <w:t xml:space="preserve"> Y QUE FUE APROBADA EN LA SESIÓN </w:t>
      </w:r>
      <w:r w:rsidR="0065758D" w:rsidRPr="00834A6B">
        <w:rPr>
          <w:rFonts w:cs="Arial"/>
          <w:color w:val="2E74B5" w:themeColor="accent1" w:themeShade="BF"/>
          <w:sz w:val="10"/>
          <w:szCs w:val="10"/>
        </w:rPr>
        <w:t>EXTRA</w:t>
      </w:r>
      <w:r w:rsidRPr="00834A6B">
        <w:rPr>
          <w:rFonts w:cs="Arial"/>
          <w:color w:val="2E74B5" w:themeColor="accent1" w:themeShade="BF"/>
          <w:sz w:val="10"/>
          <w:szCs w:val="10"/>
        </w:rPr>
        <w:t xml:space="preserve">ORDINARIA DEL </w:t>
      </w:r>
      <w:r w:rsidR="0065758D" w:rsidRPr="00834A6B">
        <w:rPr>
          <w:rFonts w:cs="Arial"/>
          <w:color w:val="2E74B5" w:themeColor="accent1" w:themeShade="BF"/>
          <w:sz w:val="10"/>
          <w:szCs w:val="10"/>
        </w:rPr>
        <w:t xml:space="preserve">11 ONCE DE DICIEMBRE </w:t>
      </w:r>
      <w:r w:rsidRPr="00834A6B">
        <w:rPr>
          <w:rFonts w:cs="Arial"/>
          <w:color w:val="2E74B5" w:themeColor="accent1" w:themeShade="BF"/>
          <w:sz w:val="10"/>
          <w:szCs w:val="10"/>
        </w:rPr>
        <w:t>DE 2018 DOS MIL DIECIOCHO.</w:t>
      </w:r>
    </w:p>
    <w:p w:rsidR="009249CE" w:rsidRPr="00834A6B" w:rsidRDefault="009249CE" w:rsidP="00834A6B">
      <w:pPr>
        <w:pStyle w:val="corte4fondo"/>
        <w:tabs>
          <w:tab w:val="left" w:pos="567"/>
        </w:tabs>
        <w:spacing w:line="276" w:lineRule="auto"/>
        <w:ind w:firstLine="0"/>
        <w:rPr>
          <w:rFonts w:cs="Arial"/>
          <w:color w:val="2E74B5" w:themeColor="accent1" w:themeShade="BF"/>
          <w:sz w:val="10"/>
          <w:szCs w:val="10"/>
        </w:rPr>
      </w:pPr>
    </w:p>
    <w:p w:rsidR="009249CE" w:rsidRPr="00834A6B" w:rsidRDefault="009249CE" w:rsidP="00834A6B">
      <w:pPr>
        <w:pStyle w:val="corte4fondo"/>
        <w:tabs>
          <w:tab w:val="left" w:pos="567"/>
          <w:tab w:val="left" w:pos="3643"/>
        </w:tabs>
        <w:spacing w:line="276" w:lineRule="auto"/>
        <w:rPr>
          <w:rFonts w:cs="Arial"/>
          <w:i/>
          <w:color w:val="2E74B5" w:themeColor="accent1" w:themeShade="BF"/>
          <w:sz w:val="10"/>
          <w:szCs w:val="10"/>
        </w:rPr>
      </w:pPr>
    </w:p>
    <w:p w:rsidR="009249CE" w:rsidRPr="00834A6B" w:rsidRDefault="009249CE" w:rsidP="00834A6B">
      <w:pPr>
        <w:pStyle w:val="corte4fondo"/>
        <w:tabs>
          <w:tab w:val="left" w:pos="567"/>
        </w:tabs>
        <w:spacing w:line="276" w:lineRule="auto"/>
        <w:ind w:firstLine="0"/>
        <w:rPr>
          <w:rFonts w:cs="Arial"/>
          <w:color w:val="2E74B5" w:themeColor="accent1" w:themeShade="BF"/>
        </w:rPr>
      </w:pPr>
      <w:r w:rsidRPr="00834A6B">
        <w:rPr>
          <w:rFonts w:cs="Arial"/>
          <w:i/>
          <w:color w:val="2E74B5" w:themeColor="accent1" w:themeShade="BF"/>
          <w:sz w:val="10"/>
          <w:szCs w:val="10"/>
        </w:rPr>
        <w:t xml:space="preserve">L/MEMH </w:t>
      </w:r>
    </w:p>
    <w:p w:rsidR="00995B21" w:rsidRPr="00834A6B" w:rsidRDefault="00995B21" w:rsidP="00834A6B">
      <w:pPr>
        <w:spacing w:after="0" w:line="276" w:lineRule="auto"/>
        <w:rPr>
          <w:rFonts w:ascii="Arial" w:hAnsi="Arial" w:cs="Arial"/>
          <w:color w:val="2E74B5" w:themeColor="accent1" w:themeShade="BF"/>
        </w:rPr>
      </w:pPr>
    </w:p>
    <w:sectPr w:rsidR="00995B21" w:rsidRPr="00834A6B" w:rsidSect="00834A6B">
      <w:headerReference w:type="default" r:id="rId15"/>
      <w:pgSz w:w="12242" w:h="20163" w:code="5"/>
      <w:pgMar w:top="2835" w:right="851" w:bottom="2268" w:left="255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7E8F" w:rsidRDefault="00D97E8F" w:rsidP="009249CE">
      <w:pPr>
        <w:spacing w:after="0" w:line="240" w:lineRule="auto"/>
      </w:pPr>
      <w:r>
        <w:separator/>
      </w:r>
    </w:p>
  </w:endnote>
  <w:endnote w:type="continuationSeparator" w:id="0">
    <w:p w:rsidR="00D97E8F" w:rsidRDefault="00D97E8F" w:rsidP="009249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7E8F" w:rsidRDefault="00D97E8F" w:rsidP="009249CE">
      <w:pPr>
        <w:spacing w:after="0" w:line="240" w:lineRule="auto"/>
      </w:pPr>
      <w:r>
        <w:separator/>
      </w:r>
    </w:p>
  </w:footnote>
  <w:footnote w:type="continuationSeparator" w:id="0">
    <w:p w:rsidR="00D97E8F" w:rsidRDefault="00D97E8F" w:rsidP="009249CE">
      <w:pPr>
        <w:spacing w:after="0" w:line="240" w:lineRule="auto"/>
      </w:pPr>
      <w:r>
        <w:continuationSeparator/>
      </w:r>
    </w:p>
  </w:footnote>
  <w:footnote w:id="1">
    <w:p w:rsidR="009249CE" w:rsidRPr="00DA1577" w:rsidRDefault="009249CE" w:rsidP="009249CE">
      <w:pPr>
        <w:pStyle w:val="Textonotapie"/>
        <w:jc w:val="both"/>
        <w:rPr>
          <w:rFonts w:ascii="Arial" w:hAnsi="Arial" w:cs="Arial"/>
          <w:sz w:val="16"/>
          <w:szCs w:val="16"/>
        </w:rPr>
      </w:pPr>
      <w:r w:rsidRPr="00DA1577">
        <w:rPr>
          <w:rStyle w:val="Refdenotaalpie"/>
          <w:rFonts w:ascii="Arial" w:hAnsi="Arial" w:cs="Arial"/>
          <w:sz w:val="16"/>
          <w:szCs w:val="16"/>
        </w:rPr>
        <w:footnoteRef/>
      </w:r>
      <w:r w:rsidRPr="00DA1577">
        <w:rPr>
          <w:rFonts w:ascii="Arial" w:hAnsi="Arial" w:cs="Arial"/>
          <w:sz w:val="16"/>
          <w:szCs w:val="16"/>
        </w:rPr>
        <w:t xml:space="preserve"> </w:t>
      </w:r>
      <w:r w:rsidR="00040A29">
        <w:rPr>
          <w:rFonts w:ascii="Arial" w:hAnsi="Arial" w:cs="Arial"/>
          <w:color w:val="2E74B5" w:themeColor="accent1" w:themeShade="BF"/>
          <w:sz w:val="16"/>
          <w:szCs w:val="16"/>
        </w:rPr>
        <w:t>Visible en la foja</w:t>
      </w:r>
      <w:r w:rsidR="00A86E79">
        <w:rPr>
          <w:rFonts w:ascii="Arial" w:hAnsi="Arial" w:cs="Arial"/>
          <w:color w:val="2E74B5" w:themeColor="accent1" w:themeShade="BF"/>
          <w:sz w:val="16"/>
          <w:szCs w:val="16"/>
        </w:rPr>
        <w:t xml:space="preserve"> 2 y</w:t>
      </w:r>
      <w:r w:rsidR="00CE1303">
        <w:rPr>
          <w:rFonts w:ascii="Arial" w:hAnsi="Arial" w:cs="Arial"/>
          <w:color w:val="2E74B5" w:themeColor="accent1" w:themeShade="BF"/>
          <w:sz w:val="16"/>
          <w:szCs w:val="16"/>
        </w:rPr>
        <w:t xml:space="preserve"> 11</w:t>
      </w:r>
      <w:r w:rsidRPr="00A459D6">
        <w:rPr>
          <w:rFonts w:ascii="Arial" w:hAnsi="Arial" w:cs="Arial"/>
          <w:color w:val="2E74B5" w:themeColor="accent1" w:themeShade="BF"/>
          <w:sz w:val="16"/>
          <w:szCs w:val="16"/>
        </w:rPr>
        <w:t xml:space="preserve"> de autos. </w:t>
      </w:r>
    </w:p>
  </w:footnote>
  <w:footnote w:id="2">
    <w:p w:rsidR="009249CE" w:rsidRDefault="009249CE" w:rsidP="009249CE">
      <w:pPr>
        <w:pStyle w:val="Textonotapie"/>
      </w:pPr>
      <w:r w:rsidRPr="00AF6C32">
        <w:rPr>
          <w:rStyle w:val="Refdenotaalpie"/>
          <w:color w:val="2E74B5" w:themeColor="accent1" w:themeShade="BF"/>
        </w:rPr>
        <w:footnoteRef/>
      </w:r>
      <w:r w:rsidRPr="00AF6C32">
        <w:rPr>
          <w:color w:val="2E74B5" w:themeColor="accent1" w:themeShade="BF"/>
        </w:rPr>
        <w:t xml:space="preserve"> </w:t>
      </w:r>
      <w:r w:rsidRPr="00AF6C32">
        <w:rPr>
          <w:rFonts w:ascii="Arial" w:hAnsi="Arial" w:cs="Arial"/>
          <w:color w:val="2E74B5" w:themeColor="accent1" w:themeShade="BF"/>
          <w:sz w:val="16"/>
          <w:szCs w:val="16"/>
        </w:rPr>
        <w:t xml:space="preserve">Visible </w:t>
      </w:r>
      <w:r w:rsidR="00592048">
        <w:rPr>
          <w:rFonts w:ascii="Arial" w:hAnsi="Arial" w:cs="Arial"/>
          <w:color w:val="2E74B5" w:themeColor="accent1" w:themeShade="BF"/>
          <w:sz w:val="16"/>
          <w:szCs w:val="16"/>
        </w:rPr>
        <w:t>D</w:t>
      </w:r>
      <w:r w:rsidRPr="00AF6C32">
        <w:rPr>
          <w:rFonts w:ascii="Arial" w:hAnsi="Arial" w:cs="Arial"/>
          <w:color w:val="2E74B5" w:themeColor="accent1" w:themeShade="BF"/>
          <w:sz w:val="16"/>
          <w:szCs w:val="16"/>
        </w:rPr>
        <w:t xml:space="preserve">e la foja </w:t>
      </w:r>
      <w:r w:rsidR="00592048">
        <w:rPr>
          <w:rFonts w:ascii="Arial" w:hAnsi="Arial" w:cs="Arial"/>
          <w:color w:val="2E74B5" w:themeColor="accent1" w:themeShade="BF"/>
          <w:sz w:val="16"/>
          <w:szCs w:val="16"/>
        </w:rPr>
        <w:t>4 a</w:t>
      </w:r>
      <w:r w:rsidR="00A86E79">
        <w:rPr>
          <w:rFonts w:ascii="Arial" w:hAnsi="Arial" w:cs="Arial"/>
          <w:color w:val="2E74B5" w:themeColor="accent1" w:themeShade="BF"/>
          <w:sz w:val="16"/>
          <w:szCs w:val="16"/>
        </w:rPr>
        <w:t xml:space="preserve"> 9</w:t>
      </w:r>
      <w:r w:rsidRPr="00AF6C32">
        <w:rPr>
          <w:rFonts w:ascii="Arial" w:hAnsi="Arial" w:cs="Arial"/>
          <w:color w:val="2E74B5" w:themeColor="accent1" w:themeShade="BF"/>
          <w:sz w:val="16"/>
          <w:szCs w:val="16"/>
        </w:rPr>
        <w:t xml:space="preserve"> de autos. </w:t>
      </w:r>
    </w:p>
  </w:footnote>
  <w:footnote w:id="3">
    <w:p w:rsidR="003938A6" w:rsidRPr="00AB32F9" w:rsidRDefault="003938A6" w:rsidP="003938A6">
      <w:pPr>
        <w:pStyle w:val="Textonotapie"/>
        <w:jc w:val="both"/>
        <w:rPr>
          <w:rFonts w:ascii="Arial" w:hAnsi="Arial" w:cs="Arial"/>
          <w:sz w:val="16"/>
          <w:szCs w:val="16"/>
        </w:rPr>
      </w:pPr>
      <w:r w:rsidRPr="00AB32F9">
        <w:rPr>
          <w:rStyle w:val="Refdenotaalpie"/>
          <w:rFonts w:ascii="Arial" w:hAnsi="Arial" w:cs="Arial"/>
          <w:sz w:val="16"/>
          <w:szCs w:val="16"/>
        </w:rPr>
        <w:footnoteRef/>
      </w:r>
      <w:r w:rsidRPr="00AB32F9">
        <w:rPr>
          <w:rFonts w:ascii="Arial" w:hAnsi="Arial" w:cs="Arial"/>
          <w:sz w:val="16"/>
          <w:szCs w:val="16"/>
        </w:rPr>
        <w:t xml:space="preserve"> </w:t>
      </w:r>
      <w:r w:rsidRPr="00834A6B">
        <w:rPr>
          <w:rFonts w:ascii="Arial" w:hAnsi="Arial" w:cs="Arial"/>
          <w:color w:val="2E74B5" w:themeColor="accent1" w:themeShade="BF"/>
          <w:sz w:val="16"/>
          <w:szCs w:val="16"/>
        </w:rPr>
        <w:t xml:space="preserve">Visible </w:t>
      </w:r>
      <w:r w:rsidR="00834A6B" w:rsidRPr="00834A6B">
        <w:rPr>
          <w:rFonts w:ascii="Arial" w:hAnsi="Arial" w:cs="Arial"/>
          <w:color w:val="2E74B5" w:themeColor="accent1" w:themeShade="BF"/>
          <w:sz w:val="16"/>
          <w:szCs w:val="16"/>
        </w:rPr>
        <w:t>de</w:t>
      </w:r>
      <w:r w:rsidRPr="00834A6B">
        <w:rPr>
          <w:rFonts w:ascii="Arial" w:hAnsi="Arial" w:cs="Arial"/>
          <w:color w:val="2E74B5" w:themeColor="accent1" w:themeShade="BF"/>
          <w:sz w:val="16"/>
          <w:szCs w:val="16"/>
        </w:rPr>
        <w:t xml:space="preserve"> la foja </w:t>
      </w:r>
      <w:r w:rsidR="00834A6B" w:rsidRPr="00834A6B">
        <w:rPr>
          <w:rFonts w:ascii="Arial" w:hAnsi="Arial" w:cs="Arial"/>
          <w:color w:val="2E74B5" w:themeColor="accent1" w:themeShade="BF"/>
          <w:sz w:val="16"/>
          <w:szCs w:val="16"/>
        </w:rPr>
        <w:t>46 a 48</w:t>
      </w:r>
      <w:r w:rsidRPr="00834A6B">
        <w:rPr>
          <w:rFonts w:ascii="Arial" w:hAnsi="Arial" w:cs="Arial"/>
          <w:color w:val="2E74B5" w:themeColor="accent1" w:themeShade="BF"/>
          <w:sz w:val="16"/>
          <w:szCs w:val="16"/>
        </w:rPr>
        <w:t xml:space="preserve"> de autos.</w:t>
      </w:r>
    </w:p>
  </w:footnote>
  <w:footnote w:id="4">
    <w:p w:rsidR="00D56942" w:rsidRPr="0094452F" w:rsidRDefault="00D56942" w:rsidP="00D56942">
      <w:pPr>
        <w:pStyle w:val="corte4fondo"/>
        <w:tabs>
          <w:tab w:val="left" w:pos="0"/>
        </w:tabs>
        <w:spacing w:line="240" w:lineRule="auto"/>
        <w:ind w:firstLine="0"/>
        <w:rPr>
          <w:rFonts w:cs="Arial"/>
          <w:color w:val="2E74B5" w:themeColor="accent1" w:themeShade="BF"/>
          <w:sz w:val="14"/>
          <w:szCs w:val="14"/>
        </w:rPr>
      </w:pPr>
      <w:r w:rsidRPr="0094452F">
        <w:rPr>
          <w:rStyle w:val="Refdenotaalpie"/>
          <w:color w:val="2E74B5" w:themeColor="accent1" w:themeShade="BF"/>
          <w:sz w:val="14"/>
          <w:szCs w:val="14"/>
        </w:rPr>
        <w:footnoteRef/>
      </w:r>
      <w:r w:rsidRPr="0094452F">
        <w:rPr>
          <w:color w:val="2E74B5" w:themeColor="accent1" w:themeShade="BF"/>
          <w:sz w:val="14"/>
          <w:szCs w:val="14"/>
        </w:rPr>
        <w:t xml:space="preserve"> </w:t>
      </w:r>
      <w:r w:rsidRPr="0094452F">
        <w:rPr>
          <w:rFonts w:cs="Arial"/>
          <w:b/>
          <w:color w:val="2E74B5" w:themeColor="accent1" w:themeShade="BF"/>
          <w:sz w:val="14"/>
          <w:szCs w:val="14"/>
        </w:rPr>
        <w:t>ARTÍCULO 7°</w:t>
      </w:r>
      <w:r w:rsidRPr="0094452F">
        <w:rPr>
          <w:rFonts w:cs="Arial"/>
          <w:color w:val="2E74B5" w:themeColor="accent1" w:themeShade="BF"/>
          <w:sz w:val="14"/>
          <w:szCs w:val="14"/>
        </w:rPr>
        <w:t>. El derecho de acceso a la información o la clasificación de la información se interpretarán bajo los principios establecidos en la Constitución Política de los Estados Unidos Mexicanos; los tratados internacionales de los que el Estado mexicano sea parte; y la presente Ley.</w:t>
      </w:r>
    </w:p>
    <w:p w:rsidR="00D56942" w:rsidRPr="0094452F" w:rsidRDefault="00D56942" w:rsidP="00D56942">
      <w:pPr>
        <w:pStyle w:val="corte4fondo"/>
        <w:tabs>
          <w:tab w:val="left" w:pos="0"/>
        </w:tabs>
        <w:spacing w:line="240" w:lineRule="auto"/>
        <w:ind w:firstLine="0"/>
        <w:rPr>
          <w:rFonts w:cs="Arial"/>
          <w:color w:val="2E74B5" w:themeColor="accent1" w:themeShade="BF"/>
          <w:sz w:val="14"/>
          <w:szCs w:val="14"/>
        </w:rPr>
      </w:pPr>
      <w:r w:rsidRPr="0094452F">
        <w:rPr>
          <w:rFonts w:cs="Arial"/>
          <w:color w:val="2E74B5" w:themeColor="accent1" w:themeShade="BF"/>
          <w:sz w:val="14"/>
          <w:szCs w:val="14"/>
        </w:rPr>
        <w:t>En la aplicación e interpretación de la presente Ley deberá prevalecer el principio de máxima publicidad, conforme a lo dispuesto en la Constitución Política de los Estados Unidos Mexicanos; en los tratados internacionales de los que el Estado mexicano sea parte; así como en las resoluciones y sentencias vinculantes que emitan los órganos nacionales e internacionales especializados, favoreciendo en todo tiempo a las personas la protección más amplia…</w:t>
      </w:r>
    </w:p>
    <w:p w:rsidR="00D56942" w:rsidRPr="0094452F" w:rsidRDefault="00D56942" w:rsidP="00D56942">
      <w:pPr>
        <w:pStyle w:val="corte4fondo"/>
        <w:tabs>
          <w:tab w:val="left" w:pos="0"/>
        </w:tabs>
        <w:spacing w:line="240" w:lineRule="auto"/>
        <w:ind w:firstLine="0"/>
        <w:rPr>
          <w:rFonts w:cs="Arial"/>
          <w:color w:val="2E74B5" w:themeColor="accent1" w:themeShade="BF"/>
          <w:sz w:val="14"/>
          <w:szCs w:val="14"/>
        </w:rPr>
      </w:pPr>
      <w:r w:rsidRPr="0094452F">
        <w:rPr>
          <w:rFonts w:cs="Arial"/>
          <w:b/>
          <w:color w:val="2E74B5" w:themeColor="accent1" w:themeShade="BF"/>
          <w:sz w:val="14"/>
          <w:szCs w:val="14"/>
        </w:rPr>
        <w:t>ARTÍCULO 8°</w:t>
      </w:r>
      <w:r w:rsidRPr="0094452F">
        <w:rPr>
          <w:rFonts w:cs="Arial"/>
          <w:color w:val="2E74B5" w:themeColor="accent1" w:themeShade="BF"/>
          <w:sz w:val="14"/>
          <w:szCs w:val="14"/>
        </w:rPr>
        <w:t xml:space="preserve">. La CEGAIP deberá regir su funcionamiento de acuerdo a los siguientes principios: […] </w:t>
      </w:r>
      <w:r w:rsidRPr="0094452F">
        <w:rPr>
          <w:rFonts w:cs="Arial"/>
          <w:b/>
          <w:color w:val="2E74B5" w:themeColor="accent1" w:themeShade="BF"/>
          <w:sz w:val="14"/>
          <w:szCs w:val="14"/>
        </w:rPr>
        <w:t>VI. Máxima Publicidad:</w:t>
      </w:r>
      <w:r w:rsidRPr="0094452F">
        <w:rPr>
          <w:rFonts w:cs="Arial"/>
          <w:color w:val="2E74B5" w:themeColor="accent1" w:themeShade="BF"/>
          <w:sz w:val="14"/>
          <w:szCs w:val="14"/>
        </w:rPr>
        <w:t xml:space="preserve"> toda la información en posesión de los sujetos obligados será pública, completa, oportuna y accesible, sujeta a un claro régimen de excepciones que deberán estar definidas y ser además legítimas y estrictamente necesarias en una sociedad democrática;</w:t>
      </w:r>
    </w:p>
    <w:p w:rsidR="00D56942" w:rsidRPr="0094452F" w:rsidRDefault="00D56942" w:rsidP="00D56942">
      <w:pPr>
        <w:pStyle w:val="corte4fondo"/>
        <w:tabs>
          <w:tab w:val="left" w:pos="0"/>
        </w:tabs>
        <w:spacing w:line="240" w:lineRule="auto"/>
        <w:ind w:firstLine="0"/>
        <w:rPr>
          <w:rFonts w:cs="Arial"/>
          <w:color w:val="2E74B5" w:themeColor="accent1" w:themeShade="BF"/>
          <w:sz w:val="14"/>
          <w:szCs w:val="14"/>
        </w:rPr>
      </w:pPr>
      <w:r w:rsidRPr="0094452F">
        <w:rPr>
          <w:rFonts w:cs="Arial"/>
          <w:b/>
          <w:color w:val="2E74B5" w:themeColor="accent1" w:themeShade="BF"/>
          <w:sz w:val="14"/>
          <w:szCs w:val="14"/>
        </w:rPr>
        <w:t>ARTÍCULO 60.</w:t>
      </w:r>
      <w:r w:rsidRPr="0094452F">
        <w:rPr>
          <w:rFonts w:cs="Arial"/>
          <w:color w:val="2E74B5" w:themeColor="accent1" w:themeShade="BF"/>
          <w:sz w:val="14"/>
          <w:szCs w:val="14"/>
        </w:rPr>
        <w:t xml:space="preserve"> En la formulación, producción, procesamiento, administración, archivo y resguardo de la información, debe atenderse al principio de la máxima publicidad, con el objeto de facilitar el acceso de cualquier persona a su conocimiento.</w:t>
      </w:r>
      <w:r w:rsidRPr="0094452F">
        <w:rPr>
          <w:rFonts w:cs="Arial"/>
          <w:color w:val="2E74B5" w:themeColor="accent1" w:themeShade="BF"/>
          <w:sz w:val="14"/>
          <w:szCs w:val="14"/>
        </w:rPr>
        <w:tab/>
      </w:r>
    </w:p>
    <w:p w:rsidR="00D56942" w:rsidRPr="0094452F" w:rsidRDefault="00D56942" w:rsidP="00D56942">
      <w:pPr>
        <w:pStyle w:val="corte4fondo"/>
        <w:tabs>
          <w:tab w:val="left" w:pos="0"/>
        </w:tabs>
        <w:spacing w:line="240" w:lineRule="auto"/>
        <w:ind w:firstLine="0"/>
        <w:rPr>
          <w:rFonts w:cs="Arial"/>
          <w:color w:val="2E74B5" w:themeColor="accent1" w:themeShade="BF"/>
          <w:sz w:val="14"/>
          <w:szCs w:val="14"/>
        </w:rPr>
      </w:pPr>
      <w:r w:rsidRPr="0094452F">
        <w:rPr>
          <w:rFonts w:cs="Arial"/>
          <w:b/>
          <w:color w:val="2E74B5" w:themeColor="accent1" w:themeShade="BF"/>
          <w:sz w:val="14"/>
          <w:szCs w:val="14"/>
        </w:rPr>
        <w:t>ARTÍCULO 62.</w:t>
      </w:r>
      <w:r w:rsidRPr="0094452F">
        <w:rPr>
          <w:rFonts w:cs="Arial"/>
          <w:color w:val="2E74B5" w:themeColor="accent1" w:themeShade="BF"/>
          <w:sz w:val="14"/>
          <w:szCs w:val="14"/>
        </w:rPr>
        <w:t xml:space="preserve"> Los sujetos obligados deberán atender al principio de máxima publicidad, permitiendo que la información pública se difunda en medios electrónicos que facilite su reproducción directa por el interesado o solicitante. En los demás casos, respetando el principio de gratuidad, los sujetos obligados observarán las cuotas que se fijen en sus respectivas Leyes de Ingresos por su reproducción.</w:t>
      </w:r>
    </w:p>
    <w:p w:rsidR="00D56942" w:rsidRPr="0094452F" w:rsidRDefault="00D56942" w:rsidP="00D56942">
      <w:pPr>
        <w:pStyle w:val="corte4fondo"/>
        <w:tabs>
          <w:tab w:val="left" w:pos="0"/>
        </w:tabs>
        <w:spacing w:line="240" w:lineRule="auto"/>
        <w:ind w:firstLine="0"/>
        <w:rPr>
          <w:rFonts w:cs="Arial"/>
          <w:color w:val="2E74B5" w:themeColor="accent1" w:themeShade="BF"/>
          <w:sz w:val="14"/>
          <w:szCs w:val="14"/>
        </w:rPr>
      </w:pPr>
      <w:r w:rsidRPr="0094452F">
        <w:rPr>
          <w:rFonts w:cs="Arial"/>
          <w:b/>
          <w:color w:val="2E74B5" w:themeColor="accent1" w:themeShade="BF"/>
          <w:sz w:val="14"/>
          <w:szCs w:val="14"/>
        </w:rPr>
        <w:t>ARTÍCULO 63.</w:t>
      </w:r>
      <w:r w:rsidRPr="0094452F">
        <w:rPr>
          <w:rFonts w:cs="Arial"/>
          <w:color w:val="2E74B5" w:themeColor="accent1" w:themeShade="BF"/>
          <w:sz w:val="14"/>
          <w:szCs w:val="14"/>
        </w:rPr>
        <w:t xml:space="preserve"> Para hacer efectivo el derecho de acceso a la información pública, la interpretación de esta Ley y Lineamientos que de la misma se deriven, se orientará a favorecer los principios de máxima publicidad y disponibilidad de la información en posesión de los sujetos obligados; así mismo, atenderá a los principios constitucionales y a los instrumentos internacionales suscritos y ratificados en esta materia por el Estado Mexicano, y a la interpretación que de los mismos hayan realizado los órganos nacionales e internacionales especializados.</w:t>
      </w:r>
    </w:p>
    <w:p w:rsidR="00D56942" w:rsidRPr="0094452F" w:rsidRDefault="00D56942" w:rsidP="00D56942">
      <w:pPr>
        <w:pStyle w:val="corte4fondo"/>
        <w:tabs>
          <w:tab w:val="left" w:pos="0"/>
        </w:tabs>
        <w:spacing w:line="240" w:lineRule="auto"/>
        <w:ind w:firstLine="0"/>
        <w:rPr>
          <w:rFonts w:cs="Arial"/>
          <w:color w:val="2E74B5" w:themeColor="accent1" w:themeShade="BF"/>
          <w:sz w:val="14"/>
          <w:szCs w:val="14"/>
        </w:rPr>
      </w:pPr>
      <w:r w:rsidRPr="0094452F">
        <w:rPr>
          <w:rFonts w:cs="Arial"/>
          <w:b/>
          <w:color w:val="2E74B5" w:themeColor="accent1" w:themeShade="BF"/>
          <w:sz w:val="14"/>
          <w:szCs w:val="14"/>
        </w:rPr>
        <w:t>ARTÍCULO 67.</w:t>
      </w:r>
      <w:r w:rsidRPr="0094452F">
        <w:rPr>
          <w:rFonts w:cs="Arial"/>
          <w:color w:val="2E74B5" w:themeColor="accent1" w:themeShade="BF"/>
          <w:sz w:val="14"/>
          <w:szCs w:val="14"/>
        </w:rPr>
        <w:t xml:space="preserve"> Para el cumplimiento de las obligaciones previstas en esta Ley, los sujetos obligados podrán desarrollar o adoptar, en lo individual o en acuerdo con otros sujetos obligados, esquemas de mejores prácticas que tengan por objeto: […] </w:t>
      </w:r>
      <w:r w:rsidRPr="0094452F">
        <w:rPr>
          <w:rFonts w:cs="Arial"/>
          <w:b/>
          <w:color w:val="2E74B5" w:themeColor="accent1" w:themeShade="BF"/>
          <w:sz w:val="14"/>
          <w:szCs w:val="14"/>
        </w:rPr>
        <w:t>III.</w:t>
      </w:r>
      <w:r w:rsidRPr="0094452F">
        <w:rPr>
          <w:rFonts w:cs="Arial"/>
          <w:color w:val="2E74B5" w:themeColor="accent1" w:themeShade="BF"/>
          <w:sz w:val="14"/>
          <w:szCs w:val="14"/>
        </w:rPr>
        <w:t xml:space="preserve"> Facilitar el ejercicio del derecho de acceso a la información a las personas, y</w:t>
      </w:r>
    </w:p>
  </w:footnote>
  <w:footnote w:id="5">
    <w:p w:rsidR="009249CE" w:rsidRPr="00933008" w:rsidRDefault="009249CE" w:rsidP="00F80713">
      <w:pPr>
        <w:pStyle w:val="Textonotapie"/>
        <w:spacing w:line="276" w:lineRule="auto"/>
        <w:jc w:val="both"/>
        <w:rPr>
          <w:rFonts w:ascii="Arial" w:hAnsi="Arial" w:cs="Arial"/>
          <w:color w:val="2E74B5" w:themeColor="accent1" w:themeShade="BF"/>
          <w:sz w:val="14"/>
          <w:szCs w:val="14"/>
        </w:rPr>
      </w:pPr>
      <w:r w:rsidRPr="00933008">
        <w:rPr>
          <w:rStyle w:val="Refdenotaalpie"/>
          <w:rFonts w:ascii="Arial" w:hAnsi="Arial" w:cs="Arial"/>
          <w:color w:val="2E74B5" w:themeColor="accent1" w:themeShade="BF"/>
          <w:sz w:val="14"/>
          <w:szCs w:val="14"/>
        </w:rPr>
        <w:footnoteRef/>
      </w:r>
      <w:r w:rsidRPr="00933008">
        <w:rPr>
          <w:rFonts w:ascii="Arial" w:hAnsi="Arial" w:cs="Arial"/>
          <w:color w:val="2E74B5" w:themeColor="accent1" w:themeShade="BF"/>
          <w:sz w:val="14"/>
          <w:szCs w:val="14"/>
        </w:rPr>
        <w:t xml:space="preserve"> </w:t>
      </w:r>
      <w:r w:rsidRPr="00933008">
        <w:rPr>
          <w:rFonts w:ascii="Arial" w:hAnsi="Arial" w:cs="Arial"/>
          <w:b/>
          <w:bCs/>
          <w:color w:val="2E74B5" w:themeColor="accent1" w:themeShade="BF"/>
          <w:sz w:val="14"/>
          <w:szCs w:val="14"/>
        </w:rPr>
        <w:t xml:space="preserve">ARTICULO 7. </w:t>
      </w:r>
      <w:r w:rsidRPr="00933008">
        <w:rPr>
          <w:rFonts w:ascii="Arial" w:hAnsi="Arial" w:cs="Arial"/>
          <w:color w:val="2E74B5" w:themeColor="accent1" w:themeShade="BF"/>
          <w:sz w:val="14"/>
          <w:szCs w:val="14"/>
        </w:rPr>
        <w:t>El derecho de acceso a la información o la clasificación de la información se interpretarán bajo los principios establecidos en la Constitución Política de los Estados Unidos Mexicanos; los tratados internacionales de los que el Estado mexicano sea parte; y la presente Ley. En la aplicación e interpretación de la presente Ley deberá prevalecer el principio de máxima publicidad, conforme a lo dispuesto en la Constitución Política de los Estados Unidos Mexicanos; en los tratados internacionales de los que el Estado mexicano sea parte; así como en las resoluciones y sentencias vinculantes que emitan los órganos nacionales e internacionales especializados, favoreciendo en todo tiempo a las personas la protección más amplia. Para el caso de la interpretación, se podrá tomar en cuenta los criterios, determinaciones y opiniones de los organismos nacionales e internacionales, en materia de transparencia. Las disposiciones que regulen aspectos de transparencia y acceso a la información previstas en la legislación Estatal en su conjunto, deberán interpretarse armónicamente con la Ley General, atendiendo al principio pro persona.</w:t>
      </w:r>
    </w:p>
  </w:footnote>
  <w:footnote w:id="6">
    <w:p w:rsidR="00A523CC" w:rsidRPr="0094452F" w:rsidRDefault="00A523CC" w:rsidP="00A523CC">
      <w:pPr>
        <w:pStyle w:val="corte4fondo"/>
        <w:tabs>
          <w:tab w:val="left" w:pos="0"/>
        </w:tabs>
        <w:spacing w:line="240" w:lineRule="auto"/>
        <w:ind w:firstLine="0"/>
        <w:rPr>
          <w:rFonts w:cs="Arial"/>
          <w:color w:val="2E74B5" w:themeColor="accent1" w:themeShade="BF"/>
          <w:sz w:val="14"/>
          <w:szCs w:val="14"/>
        </w:rPr>
      </w:pPr>
      <w:r w:rsidRPr="0094452F">
        <w:rPr>
          <w:rStyle w:val="Refdenotaalpie"/>
          <w:color w:val="2E74B5" w:themeColor="accent1" w:themeShade="BF"/>
          <w:sz w:val="14"/>
          <w:szCs w:val="14"/>
        </w:rPr>
        <w:footnoteRef/>
      </w:r>
      <w:r w:rsidRPr="0094452F">
        <w:rPr>
          <w:color w:val="2E74B5" w:themeColor="accent1" w:themeShade="BF"/>
          <w:sz w:val="14"/>
          <w:szCs w:val="14"/>
        </w:rPr>
        <w:t xml:space="preserve"> </w:t>
      </w:r>
      <w:r w:rsidRPr="0094452F">
        <w:rPr>
          <w:rFonts w:cs="Arial"/>
          <w:b/>
          <w:color w:val="2E74B5" w:themeColor="accent1" w:themeShade="BF"/>
          <w:sz w:val="14"/>
          <w:szCs w:val="14"/>
        </w:rPr>
        <w:t>ARTÍCULO 7°</w:t>
      </w:r>
      <w:r w:rsidRPr="0094452F">
        <w:rPr>
          <w:rFonts w:cs="Arial"/>
          <w:color w:val="2E74B5" w:themeColor="accent1" w:themeShade="BF"/>
          <w:sz w:val="14"/>
          <w:szCs w:val="14"/>
        </w:rPr>
        <w:t>. El derecho de acceso a la información o la clasificación de la información se interpretarán bajo los principios establecidos en la Constitución Política de los Estados Unidos Mexicanos; los tratados internacionales de los que el Estado mexicano sea parte; y la presente Ley.</w:t>
      </w:r>
    </w:p>
    <w:p w:rsidR="00A523CC" w:rsidRPr="0094452F" w:rsidRDefault="00A523CC" w:rsidP="00A523CC">
      <w:pPr>
        <w:pStyle w:val="corte4fondo"/>
        <w:tabs>
          <w:tab w:val="left" w:pos="0"/>
        </w:tabs>
        <w:spacing w:line="240" w:lineRule="auto"/>
        <w:ind w:firstLine="0"/>
        <w:rPr>
          <w:rFonts w:cs="Arial"/>
          <w:color w:val="2E74B5" w:themeColor="accent1" w:themeShade="BF"/>
          <w:sz w:val="14"/>
          <w:szCs w:val="14"/>
        </w:rPr>
      </w:pPr>
      <w:r w:rsidRPr="0094452F">
        <w:rPr>
          <w:rFonts w:cs="Arial"/>
          <w:color w:val="2E74B5" w:themeColor="accent1" w:themeShade="BF"/>
          <w:sz w:val="14"/>
          <w:szCs w:val="14"/>
        </w:rPr>
        <w:t>En la aplicación e interpretación de la presente Ley deberá prevalecer el principio de máxima publicidad, conforme a lo dispuesto en la Constitución Política de los Estados Unidos Mexicanos; en los tratados internacionales de los que el Estado mexicano sea parte; así como en las resoluciones y sentencias vinculantes que emitan los órganos nacionales e internacionales especializados, favoreciendo en todo tiempo a las personas la protección más amplia…</w:t>
      </w:r>
    </w:p>
    <w:p w:rsidR="00A523CC" w:rsidRPr="0094452F" w:rsidRDefault="00A523CC" w:rsidP="00A523CC">
      <w:pPr>
        <w:pStyle w:val="corte4fondo"/>
        <w:tabs>
          <w:tab w:val="left" w:pos="0"/>
        </w:tabs>
        <w:spacing w:line="240" w:lineRule="auto"/>
        <w:ind w:firstLine="0"/>
        <w:rPr>
          <w:rFonts w:cs="Arial"/>
          <w:color w:val="2E74B5" w:themeColor="accent1" w:themeShade="BF"/>
          <w:sz w:val="14"/>
          <w:szCs w:val="14"/>
        </w:rPr>
      </w:pPr>
      <w:r w:rsidRPr="0094452F">
        <w:rPr>
          <w:rFonts w:cs="Arial"/>
          <w:b/>
          <w:color w:val="2E74B5" w:themeColor="accent1" w:themeShade="BF"/>
          <w:sz w:val="14"/>
          <w:szCs w:val="14"/>
        </w:rPr>
        <w:t>ARTÍCULO 8°</w:t>
      </w:r>
      <w:r w:rsidRPr="0094452F">
        <w:rPr>
          <w:rFonts w:cs="Arial"/>
          <w:color w:val="2E74B5" w:themeColor="accent1" w:themeShade="BF"/>
          <w:sz w:val="14"/>
          <w:szCs w:val="14"/>
        </w:rPr>
        <w:t xml:space="preserve">. La CEGAIP deberá regir su funcionamiento de acuerdo a los siguientes principios: […] </w:t>
      </w:r>
      <w:r w:rsidRPr="0094452F">
        <w:rPr>
          <w:rFonts w:cs="Arial"/>
          <w:b/>
          <w:color w:val="2E74B5" w:themeColor="accent1" w:themeShade="BF"/>
          <w:sz w:val="14"/>
          <w:szCs w:val="14"/>
        </w:rPr>
        <w:t>VI. Máxima Publicidad:</w:t>
      </w:r>
      <w:r w:rsidRPr="0094452F">
        <w:rPr>
          <w:rFonts w:cs="Arial"/>
          <w:color w:val="2E74B5" w:themeColor="accent1" w:themeShade="BF"/>
          <w:sz w:val="14"/>
          <w:szCs w:val="14"/>
        </w:rPr>
        <w:t xml:space="preserve"> toda la información en posesión de los sujetos obligados será pública, completa, oportuna y accesible, sujeta a un claro régimen de excepciones que deberán estar definidas y ser además legítimas y estrictamente necesarias en una sociedad democrática;</w:t>
      </w:r>
    </w:p>
    <w:p w:rsidR="00A523CC" w:rsidRPr="0094452F" w:rsidRDefault="00A523CC" w:rsidP="00A523CC">
      <w:pPr>
        <w:pStyle w:val="corte4fondo"/>
        <w:tabs>
          <w:tab w:val="left" w:pos="0"/>
        </w:tabs>
        <w:spacing w:line="240" w:lineRule="auto"/>
        <w:ind w:firstLine="0"/>
        <w:rPr>
          <w:rFonts w:cs="Arial"/>
          <w:color w:val="2E74B5" w:themeColor="accent1" w:themeShade="BF"/>
          <w:sz w:val="14"/>
          <w:szCs w:val="14"/>
        </w:rPr>
      </w:pPr>
      <w:r w:rsidRPr="0094452F">
        <w:rPr>
          <w:rFonts w:cs="Arial"/>
          <w:b/>
          <w:color w:val="2E74B5" w:themeColor="accent1" w:themeShade="BF"/>
          <w:sz w:val="14"/>
          <w:szCs w:val="14"/>
        </w:rPr>
        <w:t>ARTÍCULO 60.</w:t>
      </w:r>
      <w:r w:rsidRPr="0094452F">
        <w:rPr>
          <w:rFonts w:cs="Arial"/>
          <w:color w:val="2E74B5" w:themeColor="accent1" w:themeShade="BF"/>
          <w:sz w:val="14"/>
          <w:szCs w:val="14"/>
        </w:rPr>
        <w:t xml:space="preserve"> En la formulación, producción, procesamiento, administración, archivo y resguardo de la información, debe atenderse al principio de la máxima publicidad, con el objeto de facilitar el acceso de cualquier persona a su conocimiento.</w:t>
      </w:r>
      <w:r w:rsidRPr="0094452F">
        <w:rPr>
          <w:rFonts w:cs="Arial"/>
          <w:color w:val="2E74B5" w:themeColor="accent1" w:themeShade="BF"/>
          <w:sz w:val="14"/>
          <w:szCs w:val="14"/>
        </w:rPr>
        <w:tab/>
      </w:r>
    </w:p>
    <w:p w:rsidR="00A523CC" w:rsidRPr="0094452F" w:rsidRDefault="00A523CC" w:rsidP="00A523CC">
      <w:pPr>
        <w:pStyle w:val="corte4fondo"/>
        <w:tabs>
          <w:tab w:val="left" w:pos="0"/>
        </w:tabs>
        <w:spacing w:line="240" w:lineRule="auto"/>
        <w:ind w:firstLine="0"/>
        <w:rPr>
          <w:rFonts w:cs="Arial"/>
          <w:color w:val="2E74B5" w:themeColor="accent1" w:themeShade="BF"/>
          <w:sz w:val="14"/>
          <w:szCs w:val="14"/>
        </w:rPr>
      </w:pPr>
      <w:r w:rsidRPr="0094452F">
        <w:rPr>
          <w:rFonts w:cs="Arial"/>
          <w:b/>
          <w:color w:val="2E74B5" w:themeColor="accent1" w:themeShade="BF"/>
          <w:sz w:val="14"/>
          <w:szCs w:val="14"/>
        </w:rPr>
        <w:t>ARTÍCULO 62.</w:t>
      </w:r>
      <w:r w:rsidRPr="0094452F">
        <w:rPr>
          <w:rFonts w:cs="Arial"/>
          <w:color w:val="2E74B5" w:themeColor="accent1" w:themeShade="BF"/>
          <w:sz w:val="14"/>
          <w:szCs w:val="14"/>
        </w:rPr>
        <w:t xml:space="preserve"> Los sujetos obligados deberán atender al principio de máxima publicidad, permitiendo que la información pública se difunda en medios electrónicos que facilite su reproducción directa por el interesado o solicitante. En los demás casos, respetando el principio de gratuidad, los sujetos obligados observarán las cuotas que se fijen en sus respectivas Leyes de Ingresos por su reproducción.</w:t>
      </w:r>
    </w:p>
    <w:p w:rsidR="00A523CC" w:rsidRPr="0094452F" w:rsidRDefault="00A523CC" w:rsidP="00A523CC">
      <w:pPr>
        <w:pStyle w:val="corte4fondo"/>
        <w:tabs>
          <w:tab w:val="left" w:pos="0"/>
        </w:tabs>
        <w:spacing w:line="240" w:lineRule="auto"/>
        <w:ind w:firstLine="0"/>
        <w:rPr>
          <w:rFonts w:cs="Arial"/>
          <w:color w:val="2E74B5" w:themeColor="accent1" w:themeShade="BF"/>
          <w:sz w:val="14"/>
          <w:szCs w:val="14"/>
        </w:rPr>
      </w:pPr>
      <w:r w:rsidRPr="0094452F">
        <w:rPr>
          <w:rFonts w:cs="Arial"/>
          <w:b/>
          <w:color w:val="2E74B5" w:themeColor="accent1" w:themeShade="BF"/>
          <w:sz w:val="14"/>
          <w:szCs w:val="14"/>
        </w:rPr>
        <w:t>ARTÍCULO 63.</w:t>
      </w:r>
      <w:r w:rsidRPr="0094452F">
        <w:rPr>
          <w:rFonts w:cs="Arial"/>
          <w:color w:val="2E74B5" w:themeColor="accent1" w:themeShade="BF"/>
          <w:sz w:val="14"/>
          <w:szCs w:val="14"/>
        </w:rPr>
        <w:t xml:space="preserve"> Para hacer efectivo el derecho de acceso a la información pública, la interpretación de esta Ley y Lineamientos que de la misma se deriven, se orientará a favorecer los principios de máxima publicidad y disponibilidad de la información en posesión de los sujetos obligados; así mismo, atenderá a los principios constitucionales y a los instrumentos internacionales suscritos y ratificados en esta materia por el Estado Mexicano, y a la interpretación que de los mismos hayan realizado los órganos nacionales e internacionales especializados.</w:t>
      </w:r>
    </w:p>
    <w:p w:rsidR="00A523CC" w:rsidRPr="0094452F" w:rsidRDefault="00A523CC" w:rsidP="00A523CC">
      <w:pPr>
        <w:pStyle w:val="corte4fondo"/>
        <w:tabs>
          <w:tab w:val="left" w:pos="0"/>
        </w:tabs>
        <w:spacing w:line="240" w:lineRule="auto"/>
        <w:ind w:firstLine="0"/>
        <w:rPr>
          <w:rFonts w:cs="Arial"/>
          <w:color w:val="2E74B5" w:themeColor="accent1" w:themeShade="BF"/>
          <w:sz w:val="14"/>
          <w:szCs w:val="14"/>
        </w:rPr>
      </w:pPr>
      <w:r w:rsidRPr="0094452F">
        <w:rPr>
          <w:rFonts w:cs="Arial"/>
          <w:b/>
          <w:color w:val="2E74B5" w:themeColor="accent1" w:themeShade="BF"/>
          <w:sz w:val="14"/>
          <w:szCs w:val="14"/>
        </w:rPr>
        <w:t>ARTÍCULO 67.</w:t>
      </w:r>
      <w:r w:rsidRPr="0094452F">
        <w:rPr>
          <w:rFonts w:cs="Arial"/>
          <w:color w:val="2E74B5" w:themeColor="accent1" w:themeShade="BF"/>
          <w:sz w:val="14"/>
          <w:szCs w:val="14"/>
        </w:rPr>
        <w:t xml:space="preserve"> Para el cumplimiento de las obligaciones previstas en esta Ley, los sujetos obligados podrán desarrollar o adoptar, en lo individual o en acuerdo con otros sujetos obligados, esquemas de mejores prácticas que tengan por objeto: […] </w:t>
      </w:r>
      <w:r w:rsidRPr="0094452F">
        <w:rPr>
          <w:rFonts w:cs="Arial"/>
          <w:b/>
          <w:color w:val="2E74B5" w:themeColor="accent1" w:themeShade="BF"/>
          <w:sz w:val="14"/>
          <w:szCs w:val="14"/>
        </w:rPr>
        <w:t>III.</w:t>
      </w:r>
      <w:r w:rsidRPr="0094452F">
        <w:rPr>
          <w:rFonts w:cs="Arial"/>
          <w:color w:val="2E74B5" w:themeColor="accent1" w:themeShade="BF"/>
          <w:sz w:val="14"/>
          <w:szCs w:val="14"/>
        </w:rPr>
        <w:t xml:space="preserve"> Facilitar el ejercicio del derecho de acceso a la información a las personas, y</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E02" w:rsidRPr="00E930E6" w:rsidRDefault="000D77E0" w:rsidP="00020E02">
    <w:pPr>
      <w:pStyle w:val="Encabezado"/>
      <w:tabs>
        <w:tab w:val="clear" w:pos="4419"/>
        <w:tab w:val="left" w:pos="6804"/>
      </w:tabs>
      <w:jc w:val="right"/>
      <w:rPr>
        <w:rFonts w:ascii="Arial" w:hAnsi="Arial" w:cs="Arial"/>
        <w:color w:val="2E74B5" w:themeColor="accent1" w:themeShade="BF"/>
        <w:sz w:val="16"/>
        <w:szCs w:val="16"/>
      </w:rPr>
    </w:pPr>
    <w:r>
      <w:t xml:space="preserve">                                                                                                                    </w:t>
    </w:r>
    <w:r w:rsidRPr="00DE7FC2">
      <w:rPr>
        <w:rFonts w:ascii="Arial" w:hAnsi="Arial" w:cs="Arial"/>
      </w:rPr>
      <w:t xml:space="preserve">                                                    </w:t>
    </w:r>
    <w:r>
      <w:rPr>
        <w:rFonts w:ascii="Arial" w:hAnsi="Arial" w:cs="Arial"/>
      </w:rPr>
      <w:t xml:space="preserve">                  </w:t>
    </w:r>
    <w:r w:rsidR="00EF0063" w:rsidRPr="00E930E6">
      <w:rPr>
        <w:rFonts w:ascii="Arial" w:hAnsi="Arial" w:cs="Arial"/>
        <w:color w:val="2E74B5" w:themeColor="accent1" w:themeShade="BF"/>
      </w:rPr>
      <w:fldChar w:fldCharType="begin"/>
    </w:r>
    <w:r w:rsidRPr="00E930E6">
      <w:rPr>
        <w:rFonts w:ascii="Arial" w:hAnsi="Arial" w:cs="Arial"/>
        <w:color w:val="2E74B5" w:themeColor="accent1" w:themeShade="BF"/>
      </w:rPr>
      <w:instrText xml:space="preserve"> PAGE   \* MERGEFORMAT </w:instrText>
    </w:r>
    <w:r w:rsidR="00EF0063" w:rsidRPr="00E930E6">
      <w:rPr>
        <w:rFonts w:ascii="Arial" w:hAnsi="Arial" w:cs="Arial"/>
        <w:color w:val="2E74B5" w:themeColor="accent1" w:themeShade="BF"/>
      </w:rPr>
      <w:fldChar w:fldCharType="separate"/>
    </w:r>
    <w:r w:rsidR="00777B71">
      <w:rPr>
        <w:rFonts w:ascii="Arial" w:hAnsi="Arial" w:cs="Arial"/>
        <w:noProof/>
        <w:color w:val="2E74B5" w:themeColor="accent1" w:themeShade="BF"/>
      </w:rPr>
      <w:t>9</w:t>
    </w:r>
    <w:r w:rsidR="00EF0063" w:rsidRPr="00E930E6">
      <w:rPr>
        <w:rFonts w:ascii="Arial" w:hAnsi="Arial" w:cs="Arial"/>
        <w:color w:val="2E74B5" w:themeColor="accent1" w:themeShade="BF"/>
      </w:rPr>
      <w:fldChar w:fldCharType="end"/>
    </w:r>
    <w:r w:rsidRPr="00E930E6">
      <w:rPr>
        <w:rFonts w:ascii="Arial" w:hAnsi="Arial" w:cs="Arial"/>
        <w:color w:val="2E74B5" w:themeColor="accent1" w:themeShade="BF"/>
      </w:rPr>
      <w:t xml:space="preserve">                                          </w:t>
    </w:r>
    <w:r w:rsidRPr="00E930E6">
      <w:rPr>
        <w:rFonts w:ascii="Arial" w:hAnsi="Arial" w:cs="Arial"/>
        <w:color w:val="2E74B5" w:themeColor="accent1" w:themeShade="BF"/>
        <w:sz w:val="16"/>
        <w:szCs w:val="16"/>
      </w:rPr>
      <w:t xml:space="preserve">RECURSO DE REVISIÓN  </w:t>
    </w:r>
    <w:r w:rsidR="004F50D9">
      <w:rPr>
        <w:rFonts w:ascii="Arial" w:hAnsi="Arial" w:cs="Arial"/>
        <w:color w:val="2E74B5" w:themeColor="accent1" w:themeShade="BF"/>
        <w:sz w:val="16"/>
        <w:szCs w:val="16"/>
      </w:rPr>
      <w:t>8</w:t>
    </w:r>
    <w:r w:rsidR="00BC0F5A">
      <w:rPr>
        <w:rFonts w:ascii="Arial" w:hAnsi="Arial" w:cs="Arial"/>
        <w:color w:val="2E74B5" w:themeColor="accent1" w:themeShade="BF"/>
        <w:sz w:val="16"/>
        <w:szCs w:val="16"/>
      </w:rPr>
      <w:t>48</w:t>
    </w:r>
    <w:r w:rsidRPr="00E930E6">
      <w:rPr>
        <w:rFonts w:ascii="Arial" w:hAnsi="Arial" w:cs="Arial"/>
        <w:color w:val="2E74B5" w:themeColor="accent1" w:themeShade="BF"/>
        <w:sz w:val="16"/>
        <w:szCs w:val="16"/>
      </w:rPr>
      <w:t>/2018</w:t>
    </w:r>
    <w:r>
      <w:rPr>
        <w:rFonts w:ascii="Arial" w:hAnsi="Arial" w:cs="Arial"/>
        <w:color w:val="2E74B5" w:themeColor="accent1" w:themeShade="BF"/>
        <w:sz w:val="16"/>
        <w:szCs w:val="16"/>
      </w:rPr>
      <w:t>-2</w:t>
    </w:r>
  </w:p>
  <w:p w:rsidR="00020E02" w:rsidRDefault="000D77E0">
    <w:pPr>
      <w:pStyle w:val="Encabezado"/>
    </w:pPr>
    <w:r>
      <w:t xml:space="preserve">       </w:t>
    </w:r>
  </w:p>
  <w:p w:rsidR="00020E02" w:rsidRDefault="00D97E8F">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1" w15:restartNumberingAfterBreak="0">
    <w:nsid w:val="0EC84C4F"/>
    <w:multiLevelType w:val="hybridMultilevel"/>
    <w:tmpl w:val="EC12FA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3DAA7246"/>
    <w:multiLevelType w:val="hybridMultilevel"/>
    <w:tmpl w:val="61CC696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50DF3E02"/>
    <w:multiLevelType w:val="hybridMultilevel"/>
    <w:tmpl w:val="2794BE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54D53D26"/>
    <w:multiLevelType w:val="hybridMultilevel"/>
    <w:tmpl w:val="5AA86ECC"/>
    <w:lvl w:ilvl="0" w:tplc="080A0001">
      <w:start w:val="1"/>
      <w:numFmt w:val="bullet"/>
      <w:lvlText w:val=""/>
      <w:lvlJc w:val="left"/>
      <w:pPr>
        <w:ind w:left="2007" w:hanging="360"/>
      </w:pPr>
      <w:rPr>
        <w:rFonts w:ascii="Symbol" w:hAnsi="Symbol" w:hint="default"/>
      </w:rPr>
    </w:lvl>
    <w:lvl w:ilvl="1" w:tplc="080A0003" w:tentative="1">
      <w:start w:val="1"/>
      <w:numFmt w:val="bullet"/>
      <w:lvlText w:val="o"/>
      <w:lvlJc w:val="left"/>
      <w:pPr>
        <w:ind w:left="2727" w:hanging="360"/>
      </w:pPr>
      <w:rPr>
        <w:rFonts w:ascii="Courier New" w:hAnsi="Courier New" w:cs="Courier New" w:hint="default"/>
      </w:rPr>
    </w:lvl>
    <w:lvl w:ilvl="2" w:tplc="080A0005" w:tentative="1">
      <w:start w:val="1"/>
      <w:numFmt w:val="bullet"/>
      <w:lvlText w:val=""/>
      <w:lvlJc w:val="left"/>
      <w:pPr>
        <w:ind w:left="3447" w:hanging="360"/>
      </w:pPr>
      <w:rPr>
        <w:rFonts w:ascii="Wingdings" w:hAnsi="Wingdings" w:hint="default"/>
      </w:rPr>
    </w:lvl>
    <w:lvl w:ilvl="3" w:tplc="080A0001" w:tentative="1">
      <w:start w:val="1"/>
      <w:numFmt w:val="bullet"/>
      <w:lvlText w:val=""/>
      <w:lvlJc w:val="left"/>
      <w:pPr>
        <w:ind w:left="4167" w:hanging="360"/>
      </w:pPr>
      <w:rPr>
        <w:rFonts w:ascii="Symbol" w:hAnsi="Symbol" w:hint="default"/>
      </w:rPr>
    </w:lvl>
    <w:lvl w:ilvl="4" w:tplc="080A0003" w:tentative="1">
      <w:start w:val="1"/>
      <w:numFmt w:val="bullet"/>
      <w:lvlText w:val="o"/>
      <w:lvlJc w:val="left"/>
      <w:pPr>
        <w:ind w:left="4887" w:hanging="360"/>
      </w:pPr>
      <w:rPr>
        <w:rFonts w:ascii="Courier New" w:hAnsi="Courier New" w:cs="Courier New" w:hint="default"/>
      </w:rPr>
    </w:lvl>
    <w:lvl w:ilvl="5" w:tplc="080A0005" w:tentative="1">
      <w:start w:val="1"/>
      <w:numFmt w:val="bullet"/>
      <w:lvlText w:val=""/>
      <w:lvlJc w:val="left"/>
      <w:pPr>
        <w:ind w:left="5607" w:hanging="360"/>
      </w:pPr>
      <w:rPr>
        <w:rFonts w:ascii="Wingdings" w:hAnsi="Wingdings" w:hint="default"/>
      </w:rPr>
    </w:lvl>
    <w:lvl w:ilvl="6" w:tplc="080A0001" w:tentative="1">
      <w:start w:val="1"/>
      <w:numFmt w:val="bullet"/>
      <w:lvlText w:val=""/>
      <w:lvlJc w:val="left"/>
      <w:pPr>
        <w:ind w:left="6327" w:hanging="360"/>
      </w:pPr>
      <w:rPr>
        <w:rFonts w:ascii="Symbol" w:hAnsi="Symbol" w:hint="default"/>
      </w:rPr>
    </w:lvl>
    <w:lvl w:ilvl="7" w:tplc="080A0003" w:tentative="1">
      <w:start w:val="1"/>
      <w:numFmt w:val="bullet"/>
      <w:lvlText w:val="o"/>
      <w:lvlJc w:val="left"/>
      <w:pPr>
        <w:ind w:left="7047" w:hanging="360"/>
      </w:pPr>
      <w:rPr>
        <w:rFonts w:ascii="Courier New" w:hAnsi="Courier New" w:cs="Courier New" w:hint="default"/>
      </w:rPr>
    </w:lvl>
    <w:lvl w:ilvl="8" w:tplc="080A0005" w:tentative="1">
      <w:start w:val="1"/>
      <w:numFmt w:val="bullet"/>
      <w:lvlText w:val=""/>
      <w:lvlJc w:val="left"/>
      <w:pPr>
        <w:ind w:left="7767" w:hanging="360"/>
      </w:pPr>
      <w:rPr>
        <w:rFonts w:ascii="Wingdings" w:hAnsi="Wingdings" w:hint="default"/>
      </w:rPr>
    </w:lvl>
  </w:abstractNum>
  <w:abstractNum w:abstractNumId="7" w15:restartNumberingAfterBreak="0">
    <w:nsid w:val="6559581D"/>
    <w:multiLevelType w:val="hybridMultilevel"/>
    <w:tmpl w:val="3D6A5494"/>
    <w:lvl w:ilvl="0" w:tplc="080A0013">
      <w:start w:val="1"/>
      <w:numFmt w:val="upperRoman"/>
      <w:lvlText w:val="%1."/>
      <w:lvlJc w:val="righ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8" w15:restartNumberingAfterBreak="0">
    <w:nsid w:val="702745E5"/>
    <w:multiLevelType w:val="hybridMultilevel"/>
    <w:tmpl w:val="25D4AD8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4"/>
  </w:num>
  <w:num w:numId="2">
    <w:abstractNumId w:val="2"/>
  </w:num>
  <w:num w:numId="3">
    <w:abstractNumId w:val="8"/>
  </w:num>
  <w:num w:numId="4">
    <w:abstractNumId w:val="0"/>
  </w:num>
  <w:num w:numId="5">
    <w:abstractNumId w:val="1"/>
  </w:num>
  <w:num w:numId="6">
    <w:abstractNumId w:val="6"/>
  </w:num>
  <w:num w:numId="7">
    <w:abstractNumId w:val="7"/>
  </w:num>
  <w:num w:numId="8">
    <w:abstractNumId w:val="3"/>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9249CE"/>
    <w:rsid w:val="000030D3"/>
    <w:rsid w:val="00040A29"/>
    <w:rsid w:val="00070F55"/>
    <w:rsid w:val="00097147"/>
    <w:rsid w:val="000A4873"/>
    <w:rsid w:val="000C2D20"/>
    <w:rsid w:val="000D77E0"/>
    <w:rsid w:val="00117D2B"/>
    <w:rsid w:val="0013720E"/>
    <w:rsid w:val="001565C4"/>
    <w:rsid w:val="001F0212"/>
    <w:rsid w:val="00224C97"/>
    <w:rsid w:val="002304E0"/>
    <w:rsid w:val="00242B4E"/>
    <w:rsid w:val="00283490"/>
    <w:rsid w:val="00285171"/>
    <w:rsid w:val="002C6897"/>
    <w:rsid w:val="002E0034"/>
    <w:rsid w:val="002E1F82"/>
    <w:rsid w:val="002E4557"/>
    <w:rsid w:val="00312897"/>
    <w:rsid w:val="003309F0"/>
    <w:rsid w:val="00336423"/>
    <w:rsid w:val="00353031"/>
    <w:rsid w:val="0038075B"/>
    <w:rsid w:val="003938A6"/>
    <w:rsid w:val="003C1F57"/>
    <w:rsid w:val="003F0A7C"/>
    <w:rsid w:val="00465EC0"/>
    <w:rsid w:val="00473F9E"/>
    <w:rsid w:val="0048621E"/>
    <w:rsid w:val="004F50D9"/>
    <w:rsid w:val="00512755"/>
    <w:rsid w:val="00540BE4"/>
    <w:rsid w:val="00592048"/>
    <w:rsid w:val="005C5FA2"/>
    <w:rsid w:val="005E3780"/>
    <w:rsid w:val="006259DD"/>
    <w:rsid w:val="0065758D"/>
    <w:rsid w:val="0068255A"/>
    <w:rsid w:val="006B471D"/>
    <w:rsid w:val="006F2FD2"/>
    <w:rsid w:val="007322D4"/>
    <w:rsid w:val="00777B71"/>
    <w:rsid w:val="007B7DCA"/>
    <w:rsid w:val="007C0FF7"/>
    <w:rsid w:val="007C372F"/>
    <w:rsid w:val="00834A6B"/>
    <w:rsid w:val="008668FB"/>
    <w:rsid w:val="008975BB"/>
    <w:rsid w:val="008B72D8"/>
    <w:rsid w:val="008C0357"/>
    <w:rsid w:val="008D0599"/>
    <w:rsid w:val="009200A8"/>
    <w:rsid w:val="009249CE"/>
    <w:rsid w:val="00933008"/>
    <w:rsid w:val="0095503C"/>
    <w:rsid w:val="00995B21"/>
    <w:rsid w:val="009A04E2"/>
    <w:rsid w:val="009B481A"/>
    <w:rsid w:val="009E302F"/>
    <w:rsid w:val="00A02C54"/>
    <w:rsid w:val="00A459D6"/>
    <w:rsid w:val="00A523CC"/>
    <w:rsid w:val="00A6260D"/>
    <w:rsid w:val="00A75FB1"/>
    <w:rsid w:val="00A86E79"/>
    <w:rsid w:val="00A90BC7"/>
    <w:rsid w:val="00AF0603"/>
    <w:rsid w:val="00AF6C32"/>
    <w:rsid w:val="00B4307E"/>
    <w:rsid w:val="00B771AD"/>
    <w:rsid w:val="00BC0F5A"/>
    <w:rsid w:val="00C50055"/>
    <w:rsid w:val="00C50E97"/>
    <w:rsid w:val="00CD1D13"/>
    <w:rsid w:val="00CE1303"/>
    <w:rsid w:val="00D41321"/>
    <w:rsid w:val="00D56942"/>
    <w:rsid w:val="00D61FF5"/>
    <w:rsid w:val="00D81F34"/>
    <w:rsid w:val="00D854B6"/>
    <w:rsid w:val="00D97E8F"/>
    <w:rsid w:val="00DC7A50"/>
    <w:rsid w:val="00DD6E84"/>
    <w:rsid w:val="00DF42AE"/>
    <w:rsid w:val="00E131C5"/>
    <w:rsid w:val="00E15DEA"/>
    <w:rsid w:val="00E3269D"/>
    <w:rsid w:val="00E44A05"/>
    <w:rsid w:val="00E51B32"/>
    <w:rsid w:val="00E53E1E"/>
    <w:rsid w:val="00E551E8"/>
    <w:rsid w:val="00E637A8"/>
    <w:rsid w:val="00E81612"/>
    <w:rsid w:val="00E86467"/>
    <w:rsid w:val="00EB4CA9"/>
    <w:rsid w:val="00EC5B15"/>
    <w:rsid w:val="00ED03ED"/>
    <w:rsid w:val="00EE3F96"/>
    <w:rsid w:val="00EF0063"/>
    <w:rsid w:val="00EF2039"/>
    <w:rsid w:val="00F46E0A"/>
    <w:rsid w:val="00F80713"/>
    <w:rsid w:val="00F9196B"/>
    <w:rsid w:val="00FA0ABD"/>
    <w:rsid w:val="00FD391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99EB1"/>
  <w15:docId w15:val="{92043F0E-37BF-430F-A9B0-13A4F5D79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49CE"/>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9249CE"/>
    <w:pPr>
      <w:spacing w:after="0" w:line="240" w:lineRule="auto"/>
    </w:pPr>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9249CE"/>
    <w:rPr>
      <w:rFonts w:ascii="Calibri" w:eastAsia="Calibri" w:hAnsi="Calibri" w:cs="Times New Roman"/>
      <w:sz w:val="20"/>
      <w:szCs w:val="20"/>
    </w:rPr>
  </w:style>
  <w:style w:type="paragraph" w:styleId="Encabezado">
    <w:name w:val="header"/>
    <w:basedOn w:val="Normal"/>
    <w:link w:val="EncabezadoCar"/>
    <w:unhideWhenUsed/>
    <w:rsid w:val="009249CE"/>
    <w:pPr>
      <w:tabs>
        <w:tab w:val="center" w:pos="4419"/>
        <w:tab w:val="right" w:pos="8838"/>
      </w:tabs>
      <w:spacing w:after="0" w:line="240" w:lineRule="auto"/>
    </w:pPr>
  </w:style>
  <w:style w:type="character" w:customStyle="1" w:styleId="EncabezadoCar">
    <w:name w:val="Encabezado Car"/>
    <w:basedOn w:val="Fuentedeprrafopredeter"/>
    <w:link w:val="Encabezado"/>
    <w:rsid w:val="009249CE"/>
    <w:rPr>
      <w:rFonts w:ascii="Calibri" w:eastAsia="Calibri" w:hAnsi="Calibri" w:cs="Times New Roman"/>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Footnote symbol,callout"/>
    <w:basedOn w:val="Fuentedeprrafopredeter"/>
    <w:uiPriority w:val="99"/>
    <w:unhideWhenUsed/>
    <w:qFormat/>
    <w:rsid w:val="009249CE"/>
    <w:rPr>
      <w:vertAlign w:val="superscript"/>
    </w:rPr>
  </w:style>
  <w:style w:type="paragraph" w:customStyle="1" w:styleId="corte4fondo">
    <w:name w:val="corte4 fondo"/>
    <w:basedOn w:val="Normal"/>
    <w:link w:val="corte4fondoCar1"/>
    <w:qFormat/>
    <w:rsid w:val="009249CE"/>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9249CE"/>
    <w:rPr>
      <w:rFonts w:ascii="Arial" w:eastAsia="Times New Roman" w:hAnsi="Arial" w:cs="Times New Roman"/>
      <w:sz w:val="30"/>
      <w:szCs w:val="20"/>
      <w:lang w:eastAsia="es-MX"/>
    </w:rPr>
  </w:style>
  <w:style w:type="paragraph" w:styleId="Prrafodelista">
    <w:name w:val="List Paragraph"/>
    <w:basedOn w:val="Normal"/>
    <w:uiPriority w:val="34"/>
    <w:qFormat/>
    <w:rsid w:val="009249CE"/>
    <w:pPr>
      <w:spacing w:after="200" w:line="276" w:lineRule="auto"/>
      <w:ind w:left="708"/>
    </w:pPr>
  </w:style>
  <w:style w:type="paragraph" w:customStyle="1" w:styleId="Default">
    <w:name w:val="Default"/>
    <w:rsid w:val="009249CE"/>
    <w:pPr>
      <w:autoSpaceDE w:val="0"/>
      <w:autoSpaceDN w:val="0"/>
      <w:adjustRightInd w:val="0"/>
      <w:spacing w:after="0" w:line="240" w:lineRule="auto"/>
    </w:pPr>
    <w:rPr>
      <w:rFonts w:ascii="Arial" w:eastAsia="Calibri" w:hAnsi="Arial" w:cs="Arial"/>
      <w:color w:val="000000"/>
      <w:sz w:val="24"/>
      <w:szCs w:val="24"/>
      <w:lang w:eastAsia="es-MX"/>
    </w:rPr>
  </w:style>
  <w:style w:type="paragraph" w:styleId="Piedepgina">
    <w:name w:val="footer"/>
    <w:basedOn w:val="Normal"/>
    <w:link w:val="PiedepginaCar"/>
    <w:uiPriority w:val="99"/>
    <w:unhideWhenUsed/>
    <w:rsid w:val="009249C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249CE"/>
    <w:rPr>
      <w:rFonts w:ascii="Calibri" w:eastAsia="Calibri" w:hAnsi="Calibri" w:cs="Times New Roman"/>
    </w:rPr>
  </w:style>
  <w:style w:type="paragraph" w:customStyle="1" w:styleId="corte1datos">
    <w:name w:val="corte1 datos"/>
    <w:basedOn w:val="Normal"/>
    <w:link w:val="corte1datosCar"/>
    <w:qFormat/>
    <w:rsid w:val="003F0A7C"/>
    <w:pPr>
      <w:spacing w:after="0" w:line="240" w:lineRule="auto"/>
      <w:ind w:left="2552"/>
    </w:pPr>
    <w:rPr>
      <w:rFonts w:ascii="Arial" w:eastAsia="Times New Roman" w:hAnsi="Arial"/>
      <w:b/>
      <w:caps/>
      <w:sz w:val="30"/>
      <w:szCs w:val="20"/>
      <w:lang w:eastAsia="es-MX"/>
    </w:rPr>
  </w:style>
  <w:style w:type="character" w:customStyle="1" w:styleId="corte1datosCar">
    <w:name w:val="corte1 datos Car"/>
    <w:link w:val="corte1datos"/>
    <w:rsid w:val="003F0A7C"/>
    <w:rPr>
      <w:rFonts w:ascii="Arial" w:eastAsia="Times New Roman" w:hAnsi="Arial" w:cs="Times New Roman"/>
      <w:b/>
      <w:caps/>
      <w:sz w:val="30"/>
      <w:szCs w:val="20"/>
      <w:lang w:eastAsia="es-MX"/>
    </w:rPr>
  </w:style>
  <w:style w:type="paragraph" w:styleId="Textodeglobo">
    <w:name w:val="Balloon Text"/>
    <w:basedOn w:val="Normal"/>
    <w:link w:val="TextodegloboCar"/>
    <w:uiPriority w:val="99"/>
    <w:semiHidden/>
    <w:unhideWhenUsed/>
    <w:rsid w:val="00E816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81612"/>
    <w:rPr>
      <w:rFonts w:ascii="Segoe UI" w:eastAsia="Calibri" w:hAnsi="Segoe UI" w:cs="Segoe UI"/>
      <w:sz w:val="18"/>
      <w:szCs w:val="18"/>
    </w:rPr>
  </w:style>
  <w:style w:type="character" w:styleId="Hipervnculo">
    <w:name w:val="Hyperlink"/>
    <w:basedOn w:val="Fuentedeprrafopredeter"/>
    <w:uiPriority w:val="99"/>
    <w:unhideWhenUsed/>
    <w:rsid w:val="001565C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www.pets.org..m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317</TotalTime>
  <Pages>15</Pages>
  <Words>4421</Words>
  <Characters>24316</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28680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cegaip</dc:creator>
  <cp:keywords/>
  <dc:description/>
  <cp:lastModifiedBy>cegaip</cp:lastModifiedBy>
  <cp:revision>20</cp:revision>
  <cp:lastPrinted>2018-10-25T18:36:00Z</cp:lastPrinted>
  <dcterms:created xsi:type="dcterms:W3CDTF">2018-12-10T20:40:00Z</dcterms:created>
  <dcterms:modified xsi:type="dcterms:W3CDTF">2019-01-10T17:54:00Z</dcterms:modified>
</cp:coreProperties>
</file>