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BE0" w:rsidRDefault="00AB5BE0" w:rsidP="003203A9">
      <w:pPr>
        <w:jc w:val="center"/>
        <w:rPr>
          <w:sz w:val="4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1BE675F" wp14:editId="409081A7">
            <wp:simplePos x="0" y="0"/>
            <wp:positionH relativeFrom="column">
              <wp:posOffset>996950</wp:posOffset>
            </wp:positionH>
            <wp:positionV relativeFrom="paragraph">
              <wp:posOffset>-336550</wp:posOffset>
            </wp:positionV>
            <wp:extent cx="3558540" cy="1137285"/>
            <wp:effectExtent l="0" t="0" r="3810" b="5715"/>
            <wp:wrapSquare wrapText="bothSides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8540" cy="1137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5BE0" w:rsidRDefault="00AB5BE0" w:rsidP="003203A9">
      <w:pPr>
        <w:jc w:val="center"/>
        <w:rPr>
          <w:sz w:val="44"/>
        </w:rPr>
      </w:pPr>
    </w:p>
    <w:p w:rsidR="00D051BE" w:rsidRPr="003203A9" w:rsidRDefault="003203A9" w:rsidP="003203A9">
      <w:pPr>
        <w:jc w:val="center"/>
        <w:rPr>
          <w:sz w:val="44"/>
        </w:rPr>
      </w:pPr>
      <w:r w:rsidRPr="003203A9">
        <w:rPr>
          <w:sz w:val="44"/>
        </w:rPr>
        <w:t>H. AYUNTAMIENTO DE VENADO, S.L.P.</w:t>
      </w:r>
    </w:p>
    <w:p w:rsidR="00D051BE" w:rsidRPr="003203A9" w:rsidRDefault="00D051BE">
      <w:pPr>
        <w:rPr>
          <w:sz w:val="36"/>
        </w:rPr>
      </w:pPr>
    </w:p>
    <w:p w:rsidR="0004156C" w:rsidRDefault="00DB7176" w:rsidP="003203A9">
      <w:pPr>
        <w:jc w:val="center"/>
        <w:rPr>
          <w:color w:val="17365D" w:themeColor="text2" w:themeShade="BF"/>
          <w:sz w:val="52"/>
        </w:rPr>
      </w:pPr>
      <w:bookmarkStart w:id="0" w:name="_GoBack"/>
      <w:r>
        <w:rPr>
          <w:color w:val="17365D" w:themeColor="text2" w:themeShade="BF"/>
          <w:sz w:val="52"/>
        </w:rPr>
        <w:t>El H. Ayuntamiento de Venado, S.L.P. no cuenta con gacetas municipales</w:t>
      </w:r>
      <w:r w:rsidR="00D051BE" w:rsidRPr="003203A9">
        <w:rPr>
          <w:color w:val="17365D" w:themeColor="text2" w:themeShade="BF"/>
          <w:sz w:val="52"/>
        </w:rPr>
        <w:t>, por lo tanto no se realiza lo establecido en el artículo 128 de la LTAIP.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Atentamente: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Secretario General.</w:t>
      </w:r>
    </w:p>
    <w:p w:rsidR="003203A9" w:rsidRP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Pablo Rivera Martínez.</w:t>
      </w:r>
      <w:bookmarkEnd w:id="0"/>
    </w:p>
    <w:sectPr w:rsidR="003203A9" w:rsidRPr="003203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1BE"/>
    <w:rsid w:val="0004156C"/>
    <w:rsid w:val="00157FF6"/>
    <w:rsid w:val="003203A9"/>
    <w:rsid w:val="0095276E"/>
    <w:rsid w:val="00AB5BE0"/>
    <w:rsid w:val="00D051BE"/>
    <w:rsid w:val="00DB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itzel</dc:creator>
  <cp:lastModifiedBy>SECRETARIA</cp:lastModifiedBy>
  <cp:revision>3</cp:revision>
  <dcterms:created xsi:type="dcterms:W3CDTF">2018-12-06T17:57:00Z</dcterms:created>
  <dcterms:modified xsi:type="dcterms:W3CDTF">2018-12-06T20:38:00Z</dcterms:modified>
</cp:coreProperties>
</file>