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22D" w:rsidRDefault="00D556D2" w:rsidP="0084522D">
      <w:pPr>
        <w:jc w:val="center"/>
        <w:rPr>
          <w:b/>
        </w:rPr>
      </w:pPr>
      <w:r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02BB5BD0" wp14:editId="68BDED10">
            <wp:simplePos x="0" y="0"/>
            <wp:positionH relativeFrom="column">
              <wp:posOffset>-20320</wp:posOffset>
            </wp:positionH>
            <wp:positionV relativeFrom="paragraph">
              <wp:posOffset>-89535</wp:posOffset>
            </wp:positionV>
            <wp:extent cx="1423035" cy="718185"/>
            <wp:effectExtent l="0" t="0" r="0" b="5715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522D">
        <w:rPr>
          <w:b/>
        </w:rPr>
        <w:t>TRIBUNAL ESTATAL DE JUSTICIA ADMINISTRATIVA</w:t>
      </w:r>
    </w:p>
    <w:p w:rsidR="006D68F0" w:rsidRPr="00CB4375" w:rsidRDefault="008F076B" w:rsidP="00CB4375">
      <w:pPr>
        <w:jc w:val="center"/>
        <w:rPr>
          <w:b/>
        </w:rPr>
      </w:pPr>
      <w:r>
        <w:rPr>
          <w:b/>
        </w:rPr>
        <w:t>SINTESIS CURRICULAR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9131"/>
      </w:tblGrid>
      <w:tr w:rsidR="00FD32B4" w:rsidRPr="003F3BAE" w:rsidTr="003F3BAE">
        <w:tc>
          <w:tcPr>
            <w:tcW w:w="1809" w:type="dxa"/>
            <w:shd w:val="clear" w:color="auto" w:fill="800000"/>
          </w:tcPr>
          <w:p w:rsidR="00FD32B4" w:rsidRPr="003F3BAE" w:rsidRDefault="001E48CD" w:rsidP="007F2EC7">
            <w:pPr>
              <w:rPr>
                <w:color w:val="F2F2F2" w:themeColor="background1" w:themeShade="F2"/>
                <w:sz w:val="20"/>
              </w:rPr>
            </w:pPr>
            <w:r w:rsidRPr="003F3BAE">
              <w:rPr>
                <w:color w:val="F2F2F2" w:themeColor="background1" w:themeShade="F2"/>
                <w:sz w:val="20"/>
              </w:rPr>
              <w:t>N</w:t>
            </w:r>
            <w:r w:rsidR="00D006B8" w:rsidRPr="003F3BAE">
              <w:rPr>
                <w:color w:val="F2F2F2" w:themeColor="background1" w:themeShade="F2"/>
                <w:sz w:val="20"/>
              </w:rPr>
              <w:t xml:space="preserve">OMBRE </w:t>
            </w:r>
          </w:p>
        </w:tc>
        <w:tc>
          <w:tcPr>
            <w:tcW w:w="9131" w:type="dxa"/>
          </w:tcPr>
          <w:p w:rsidR="00FD32B4" w:rsidRPr="003F3BAE" w:rsidRDefault="00E26BAB">
            <w:pPr>
              <w:rPr>
                <w:sz w:val="20"/>
              </w:rPr>
            </w:pPr>
            <w:r w:rsidRPr="003F3BAE">
              <w:rPr>
                <w:sz w:val="20"/>
              </w:rPr>
              <w:t>Juan</w:t>
            </w:r>
            <w:r w:rsidR="00510958" w:rsidRPr="003F3BAE">
              <w:rPr>
                <w:sz w:val="20"/>
              </w:rPr>
              <w:t xml:space="preserve"> Carlos Fernández Canales </w:t>
            </w:r>
          </w:p>
        </w:tc>
      </w:tr>
      <w:tr w:rsidR="00FD32B4" w:rsidRPr="003F3BAE" w:rsidTr="003F3BAE">
        <w:tc>
          <w:tcPr>
            <w:tcW w:w="1809" w:type="dxa"/>
            <w:shd w:val="clear" w:color="auto" w:fill="800000"/>
          </w:tcPr>
          <w:p w:rsidR="00FD32B4" w:rsidRPr="003F3BAE" w:rsidRDefault="001E48CD" w:rsidP="00D006B8">
            <w:pPr>
              <w:rPr>
                <w:color w:val="F2F2F2" w:themeColor="background1" w:themeShade="F2"/>
                <w:sz w:val="20"/>
              </w:rPr>
            </w:pPr>
            <w:r w:rsidRPr="003F3BAE">
              <w:rPr>
                <w:color w:val="F2F2F2" w:themeColor="background1" w:themeShade="F2"/>
                <w:sz w:val="20"/>
              </w:rPr>
              <w:t>C</w:t>
            </w:r>
            <w:r w:rsidR="00D006B8" w:rsidRPr="003F3BAE">
              <w:rPr>
                <w:color w:val="F2F2F2" w:themeColor="background1" w:themeShade="F2"/>
                <w:sz w:val="20"/>
              </w:rPr>
              <w:t>ARGO</w:t>
            </w:r>
          </w:p>
        </w:tc>
        <w:tc>
          <w:tcPr>
            <w:tcW w:w="9131" w:type="dxa"/>
          </w:tcPr>
          <w:p w:rsidR="00FD32B4" w:rsidRPr="003F3BAE" w:rsidRDefault="00F66D4F" w:rsidP="00130BEB">
            <w:pPr>
              <w:rPr>
                <w:sz w:val="20"/>
              </w:rPr>
            </w:pPr>
            <w:r w:rsidRPr="003F3BAE">
              <w:rPr>
                <w:sz w:val="20"/>
              </w:rPr>
              <w:t xml:space="preserve">Secretario de </w:t>
            </w:r>
            <w:r w:rsidR="00130BEB" w:rsidRPr="003F3BAE">
              <w:rPr>
                <w:sz w:val="20"/>
              </w:rPr>
              <w:t xml:space="preserve">Acuerdos de la Sala Superior </w:t>
            </w:r>
          </w:p>
        </w:tc>
      </w:tr>
      <w:tr w:rsidR="007F2EC7" w:rsidRPr="003F3BAE" w:rsidTr="003F3BAE">
        <w:tc>
          <w:tcPr>
            <w:tcW w:w="1809" w:type="dxa"/>
            <w:shd w:val="clear" w:color="auto" w:fill="800000"/>
          </w:tcPr>
          <w:p w:rsidR="007F2EC7" w:rsidRPr="003F3BAE" w:rsidRDefault="003F3BAE" w:rsidP="00D006B8">
            <w:pPr>
              <w:rPr>
                <w:color w:val="F2F2F2" w:themeColor="background1" w:themeShade="F2"/>
                <w:sz w:val="20"/>
              </w:rPr>
            </w:pPr>
            <w:r w:rsidRPr="003F3BAE">
              <w:rPr>
                <w:color w:val="F2F2F2" w:themeColor="background1" w:themeShade="F2"/>
                <w:sz w:val="20"/>
              </w:rPr>
              <w:t>DIRECCION</w:t>
            </w:r>
          </w:p>
        </w:tc>
        <w:tc>
          <w:tcPr>
            <w:tcW w:w="9131" w:type="dxa"/>
          </w:tcPr>
          <w:p w:rsidR="007F2EC7" w:rsidRPr="003F3BAE" w:rsidRDefault="003F3BAE" w:rsidP="003F3BAE">
            <w:pPr>
              <w:rPr>
                <w:sz w:val="20"/>
              </w:rPr>
            </w:pPr>
            <w:r w:rsidRPr="003F3BAE">
              <w:rPr>
                <w:sz w:val="20"/>
              </w:rPr>
              <w:t xml:space="preserve">Av. Venustiano Carranza Núm. 1100, Barrio de Tequisquiapan. San Luis Potosí. </w:t>
            </w:r>
          </w:p>
        </w:tc>
      </w:tr>
    </w:tbl>
    <w:p w:rsidR="00FA4FE4" w:rsidRPr="003F3BAE" w:rsidRDefault="00FA4FE4" w:rsidP="00345914">
      <w:pPr>
        <w:spacing w:after="0" w:line="240" w:lineRule="auto"/>
        <w:rPr>
          <w:sz w:val="20"/>
        </w:rPr>
      </w:pPr>
    </w:p>
    <w:tbl>
      <w:tblPr>
        <w:tblStyle w:val="Tablaconcuadrcula"/>
        <w:tblW w:w="11161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7"/>
        <w:gridCol w:w="2927"/>
        <w:gridCol w:w="2708"/>
        <w:gridCol w:w="2689"/>
      </w:tblGrid>
      <w:tr w:rsidR="005E25BA" w:rsidRPr="003F3BAE" w:rsidTr="007F2EC7">
        <w:trPr>
          <w:trHeight w:val="284"/>
        </w:trPr>
        <w:tc>
          <w:tcPr>
            <w:tcW w:w="11161" w:type="dxa"/>
            <w:gridSpan w:val="4"/>
            <w:shd w:val="clear" w:color="auto" w:fill="800000"/>
          </w:tcPr>
          <w:p w:rsidR="005E25BA" w:rsidRPr="005F383E" w:rsidRDefault="007F2EC7" w:rsidP="005E25BA">
            <w:pPr>
              <w:jc w:val="center"/>
              <w:rPr>
                <w:b/>
                <w:color w:val="F2F2F2" w:themeColor="background1" w:themeShade="F2"/>
                <w:sz w:val="20"/>
              </w:rPr>
            </w:pPr>
            <w:r w:rsidRPr="005F383E">
              <w:rPr>
                <w:b/>
                <w:color w:val="F2F2F2" w:themeColor="background1" w:themeShade="F2"/>
                <w:sz w:val="20"/>
              </w:rPr>
              <w:t>NIVEL MÁXIMO DE ESTUDIOS</w:t>
            </w:r>
          </w:p>
        </w:tc>
      </w:tr>
      <w:tr w:rsidR="005E25BA" w:rsidRPr="003F3BAE" w:rsidTr="007F2EC7">
        <w:trPr>
          <w:trHeight w:val="570"/>
        </w:trPr>
        <w:tc>
          <w:tcPr>
            <w:tcW w:w="2837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5E25BA" w:rsidRPr="003F3BAE" w:rsidRDefault="007F2EC7" w:rsidP="001E48CD">
            <w:pPr>
              <w:jc w:val="center"/>
              <w:rPr>
                <w:color w:val="F2F2F2" w:themeColor="background1" w:themeShade="F2"/>
                <w:sz w:val="20"/>
              </w:rPr>
            </w:pPr>
            <w:r w:rsidRPr="003F3BAE">
              <w:rPr>
                <w:color w:val="F2F2F2" w:themeColor="background1" w:themeShade="F2"/>
                <w:sz w:val="20"/>
              </w:rPr>
              <w:t>GRADO DE ESTUDIOS</w:t>
            </w:r>
          </w:p>
        </w:tc>
        <w:tc>
          <w:tcPr>
            <w:tcW w:w="2927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5E25BA" w:rsidRPr="003F3BAE" w:rsidRDefault="00773C08" w:rsidP="001E48CD">
            <w:pPr>
              <w:jc w:val="center"/>
              <w:rPr>
                <w:color w:val="F2F2F2" w:themeColor="background1" w:themeShade="F2"/>
                <w:sz w:val="20"/>
              </w:rPr>
            </w:pPr>
            <w:r>
              <w:rPr>
                <w:color w:val="F2F2F2" w:themeColor="background1" w:themeShade="F2"/>
                <w:sz w:val="20"/>
              </w:rPr>
              <w:t>INSTITUCION</w:t>
            </w:r>
          </w:p>
        </w:tc>
        <w:tc>
          <w:tcPr>
            <w:tcW w:w="2708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5E25BA" w:rsidRPr="003F3BAE" w:rsidRDefault="00773C08" w:rsidP="001E48CD">
            <w:pPr>
              <w:jc w:val="center"/>
              <w:rPr>
                <w:color w:val="F2F2F2" w:themeColor="background1" w:themeShade="F2"/>
                <w:sz w:val="20"/>
              </w:rPr>
            </w:pPr>
            <w:r w:rsidRPr="003F3BAE">
              <w:rPr>
                <w:color w:val="F2F2F2" w:themeColor="background1" w:themeShade="F2"/>
                <w:sz w:val="20"/>
              </w:rPr>
              <w:t>TÍTULO</w:t>
            </w:r>
          </w:p>
        </w:tc>
        <w:tc>
          <w:tcPr>
            <w:tcW w:w="2689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5E25BA" w:rsidRPr="003F3BAE" w:rsidRDefault="00773C08" w:rsidP="001E48CD">
            <w:pPr>
              <w:jc w:val="center"/>
              <w:rPr>
                <w:color w:val="F2F2F2" w:themeColor="background1" w:themeShade="F2"/>
                <w:sz w:val="20"/>
              </w:rPr>
            </w:pPr>
            <w:r w:rsidRPr="003F3BAE">
              <w:rPr>
                <w:color w:val="F2F2F2" w:themeColor="background1" w:themeShade="F2"/>
                <w:sz w:val="20"/>
              </w:rPr>
              <w:t>CEDULA PROFESIONAL</w:t>
            </w:r>
          </w:p>
        </w:tc>
      </w:tr>
      <w:tr w:rsidR="00773C08" w:rsidRPr="003F3BAE" w:rsidTr="00773C08">
        <w:trPr>
          <w:trHeight w:val="250"/>
        </w:trPr>
        <w:tc>
          <w:tcPr>
            <w:tcW w:w="2837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773C08" w:rsidRPr="00773C08" w:rsidRDefault="00773C08" w:rsidP="00773C08">
            <w:pPr>
              <w:rPr>
                <w:b/>
                <w:sz w:val="20"/>
              </w:rPr>
            </w:pPr>
            <w:bookmarkStart w:id="0" w:name="_GoBack"/>
            <w:r w:rsidRPr="00773C08">
              <w:rPr>
                <w:b/>
                <w:sz w:val="20"/>
              </w:rPr>
              <w:t>Licenciado en Derecho</w:t>
            </w:r>
            <w:bookmarkEnd w:id="0"/>
          </w:p>
        </w:tc>
        <w:tc>
          <w:tcPr>
            <w:tcW w:w="2927" w:type="dxa"/>
            <w:tcBorders>
              <w:left w:val="dashSmallGap" w:sz="4" w:space="0" w:color="A6A6A6" w:themeColor="background1" w:themeShade="A6"/>
            </w:tcBorders>
          </w:tcPr>
          <w:p w:rsidR="00773C08" w:rsidRPr="003F3BAE" w:rsidRDefault="00773C08" w:rsidP="00773C08">
            <w:pPr>
              <w:rPr>
                <w:sz w:val="20"/>
              </w:rPr>
            </w:pPr>
            <w:r>
              <w:rPr>
                <w:sz w:val="20"/>
              </w:rPr>
              <w:t>U.A.S.L.P.</w:t>
            </w:r>
          </w:p>
        </w:tc>
        <w:tc>
          <w:tcPr>
            <w:tcW w:w="2708" w:type="dxa"/>
            <w:tcBorders>
              <w:left w:val="dashSmallGap" w:sz="4" w:space="0" w:color="A6A6A6" w:themeColor="background1" w:themeShade="A6"/>
            </w:tcBorders>
          </w:tcPr>
          <w:p w:rsidR="00773C08" w:rsidRPr="003F3BAE" w:rsidRDefault="00773C08" w:rsidP="00773C08">
            <w:pPr>
              <w:rPr>
                <w:sz w:val="20"/>
              </w:rPr>
            </w:pPr>
            <w:r w:rsidRPr="003F3BAE">
              <w:rPr>
                <w:sz w:val="20"/>
              </w:rPr>
              <w:t>Abogado (licenciado en derecho)</w:t>
            </w:r>
          </w:p>
        </w:tc>
        <w:tc>
          <w:tcPr>
            <w:tcW w:w="2689" w:type="dxa"/>
            <w:tcBorders>
              <w:left w:val="dashSmallGap" w:sz="4" w:space="0" w:color="A6A6A6" w:themeColor="background1" w:themeShade="A6"/>
            </w:tcBorders>
          </w:tcPr>
          <w:p w:rsidR="00773C08" w:rsidRPr="003F3BAE" w:rsidRDefault="00773C08" w:rsidP="00773C08">
            <w:pPr>
              <w:jc w:val="center"/>
              <w:rPr>
                <w:sz w:val="20"/>
              </w:rPr>
            </w:pPr>
            <w:r w:rsidRPr="003F3BAE">
              <w:rPr>
                <w:sz w:val="20"/>
              </w:rPr>
              <w:t>Cedula 1707214</w:t>
            </w:r>
          </w:p>
        </w:tc>
      </w:tr>
      <w:tr w:rsidR="00773C08" w:rsidRPr="00773C08" w:rsidTr="00773C08">
        <w:trPr>
          <w:trHeight w:val="342"/>
        </w:trPr>
        <w:tc>
          <w:tcPr>
            <w:tcW w:w="2837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773C08" w:rsidRPr="00773C08" w:rsidRDefault="00773C08" w:rsidP="00773C08">
            <w:pPr>
              <w:rPr>
                <w:b/>
                <w:color w:val="000000" w:themeColor="text1"/>
                <w:sz w:val="20"/>
              </w:rPr>
            </w:pPr>
            <w:r>
              <w:rPr>
                <w:b/>
                <w:color w:val="000000" w:themeColor="text1"/>
                <w:sz w:val="20"/>
              </w:rPr>
              <w:t>Maestría</w:t>
            </w:r>
          </w:p>
        </w:tc>
        <w:tc>
          <w:tcPr>
            <w:tcW w:w="2927" w:type="dxa"/>
            <w:tcBorders>
              <w:left w:val="dashSmallGap" w:sz="4" w:space="0" w:color="A6A6A6" w:themeColor="background1" w:themeShade="A6"/>
            </w:tcBorders>
          </w:tcPr>
          <w:p w:rsidR="00773C08" w:rsidRPr="00773C08" w:rsidRDefault="00773C08" w:rsidP="00773C08">
            <w:pPr>
              <w:jc w:val="center"/>
              <w:rPr>
                <w:b/>
                <w:color w:val="000000" w:themeColor="text1"/>
                <w:sz w:val="20"/>
              </w:rPr>
            </w:pPr>
          </w:p>
        </w:tc>
        <w:tc>
          <w:tcPr>
            <w:tcW w:w="2708" w:type="dxa"/>
            <w:tcBorders>
              <w:left w:val="dashSmallGap" w:sz="4" w:space="0" w:color="A6A6A6" w:themeColor="background1" w:themeShade="A6"/>
            </w:tcBorders>
          </w:tcPr>
          <w:p w:rsidR="00773C08" w:rsidRPr="00773C08" w:rsidRDefault="00773C08" w:rsidP="00773C08">
            <w:pPr>
              <w:jc w:val="center"/>
              <w:rPr>
                <w:b/>
                <w:color w:val="000000" w:themeColor="text1"/>
                <w:sz w:val="20"/>
              </w:rPr>
            </w:pPr>
          </w:p>
        </w:tc>
        <w:tc>
          <w:tcPr>
            <w:tcW w:w="2689" w:type="dxa"/>
            <w:tcBorders>
              <w:left w:val="dashSmallGap" w:sz="4" w:space="0" w:color="A6A6A6" w:themeColor="background1" w:themeShade="A6"/>
            </w:tcBorders>
          </w:tcPr>
          <w:p w:rsidR="00773C08" w:rsidRPr="00773C08" w:rsidRDefault="00773C08" w:rsidP="00773C08">
            <w:pPr>
              <w:jc w:val="center"/>
              <w:rPr>
                <w:b/>
                <w:color w:val="000000" w:themeColor="text1"/>
                <w:sz w:val="20"/>
              </w:rPr>
            </w:pPr>
          </w:p>
        </w:tc>
      </w:tr>
    </w:tbl>
    <w:p w:rsidR="00FD32B4" w:rsidRDefault="00FD32B4" w:rsidP="00345914">
      <w:pPr>
        <w:spacing w:after="0" w:line="240" w:lineRule="auto"/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45"/>
      </w:tblGrid>
      <w:tr w:rsidR="007F2EC7" w:rsidRPr="005F383E" w:rsidTr="00BA049D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7F2EC7" w:rsidRPr="005F383E" w:rsidRDefault="007F2EC7" w:rsidP="00786A0F">
            <w:pPr>
              <w:jc w:val="center"/>
              <w:rPr>
                <w:b/>
                <w:color w:val="F2F2F2" w:themeColor="background1" w:themeShade="F2"/>
                <w:sz w:val="20"/>
              </w:rPr>
            </w:pPr>
            <w:r w:rsidRPr="005F383E">
              <w:rPr>
                <w:b/>
                <w:color w:val="F2F2F2" w:themeColor="background1" w:themeShade="F2"/>
                <w:sz w:val="20"/>
              </w:rPr>
              <w:t>AREAS DE CONOCIMIENTO</w:t>
            </w:r>
          </w:p>
        </w:tc>
      </w:tr>
      <w:tr w:rsidR="00BA049D" w:rsidRPr="003F3BAE" w:rsidTr="00BA049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BA049D" w:rsidRPr="003F3BAE" w:rsidRDefault="00696654">
            <w:pPr>
              <w:rPr>
                <w:sz w:val="20"/>
              </w:rPr>
            </w:pPr>
            <w:r>
              <w:rPr>
                <w:sz w:val="20"/>
              </w:rPr>
              <w:t xml:space="preserve">Administración Publica, Auditoria, </w:t>
            </w:r>
            <w:r w:rsidR="003E5E00">
              <w:rPr>
                <w:sz w:val="20"/>
              </w:rPr>
              <w:t>Fiscalización</w:t>
            </w:r>
          </w:p>
        </w:tc>
      </w:tr>
    </w:tbl>
    <w:p w:rsidR="007F2EC7" w:rsidRDefault="007F2EC7" w:rsidP="00345914">
      <w:pPr>
        <w:spacing w:after="0" w:line="240" w:lineRule="auto"/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1137"/>
        <w:gridCol w:w="2407"/>
        <w:gridCol w:w="2977"/>
        <w:gridCol w:w="3177"/>
      </w:tblGrid>
      <w:tr w:rsidR="006D68F0" w:rsidRPr="005F383E" w:rsidTr="000E59D3">
        <w:tc>
          <w:tcPr>
            <w:tcW w:w="10940" w:type="dxa"/>
            <w:gridSpan w:val="5"/>
            <w:shd w:val="clear" w:color="auto" w:fill="800000"/>
          </w:tcPr>
          <w:p w:rsidR="006D68F0" w:rsidRPr="005F383E" w:rsidRDefault="006D68F0" w:rsidP="00B46F92">
            <w:pPr>
              <w:jc w:val="center"/>
              <w:rPr>
                <w:b/>
                <w:color w:val="F2F2F2" w:themeColor="background1" w:themeShade="F2"/>
                <w:sz w:val="20"/>
                <w:szCs w:val="20"/>
              </w:rPr>
            </w:pPr>
            <w:r w:rsidRPr="005F383E">
              <w:rPr>
                <w:b/>
                <w:color w:val="F2F2F2" w:themeColor="background1" w:themeShade="F2"/>
                <w:sz w:val="20"/>
                <w:szCs w:val="20"/>
              </w:rPr>
              <w:t>EXPERIENCIA LABORAL</w:t>
            </w:r>
          </w:p>
        </w:tc>
      </w:tr>
      <w:tr w:rsidR="00863A73" w:rsidRPr="003F3BAE" w:rsidTr="00204D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42" w:type="dxa"/>
            <w:shd w:val="clear" w:color="auto" w:fill="800000"/>
          </w:tcPr>
          <w:p w:rsidR="00863A73" w:rsidRPr="003F3BAE" w:rsidRDefault="00863A73" w:rsidP="00B34927">
            <w:pPr>
              <w:rPr>
                <w:sz w:val="20"/>
                <w:szCs w:val="20"/>
              </w:rPr>
            </w:pPr>
            <w:r w:rsidRPr="003F3BAE">
              <w:rPr>
                <w:sz w:val="20"/>
                <w:szCs w:val="20"/>
              </w:rPr>
              <w:t>Periodo: mes/año de inicio</w:t>
            </w:r>
          </w:p>
        </w:tc>
        <w:tc>
          <w:tcPr>
            <w:tcW w:w="1137" w:type="dxa"/>
            <w:shd w:val="clear" w:color="auto" w:fill="800000"/>
          </w:tcPr>
          <w:p w:rsidR="00863A73" w:rsidRPr="003F3BAE" w:rsidRDefault="00863A73" w:rsidP="00B34927">
            <w:pPr>
              <w:rPr>
                <w:sz w:val="20"/>
                <w:szCs w:val="20"/>
              </w:rPr>
            </w:pPr>
            <w:r w:rsidRPr="003F3BAE">
              <w:rPr>
                <w:sz w:val="20"/>
                <w:szCs w:val="20"/>
              </w:rPr>
              <w:t>Periodo: mes/año de término</w:t>
            </w:r>
          </w:p>
        </w:tc>
        <w:tc>
          <w:tcPr>
            <w:tcW w:w="2407" w:type="dxa"/>
            <w:shd w:val="clear" w:color="auto" w:fill="800000"/>
          </w:tcPr>
          <w:p w:rsidR="00863A73" w:rsidRPr="003F3BAE" w:rsidRDefault="00863A73" w:rsidP="00345914">
            <w:pPr>
              <w:jc w:val="center"/>
              <w:rPr>
                <w:sz w:val="20"/>
                <w:szCs w:val="20"/>
              </w:rPr>
            </w:pPr>
            <w:r w:rsidRPr="003F3BAE">
              <w:rPr>
                <w:sz w:val="20"/>
                <w:szCs w:val="20"/>
              </w:rPr>
              <w:t>Denominación de la institución o empresa</w:t>
            </w:r>
          </w:p>
        </w:tc>
        <w:tc>
          <w:tcPr>
            <w:tcW w:w="2977" w:type="dxa"/>
            <w:shd w:val="clear" w:color="auto" w:fill="800000"/>
          </w:tcPr>
          <w:p w:rsidR="00863A73" w:rsidRPr="003F3BAE" w:rsidRDefault="00863A73" w:rsidP="00345914">
            <w:pPr>
              <w:jc w:val="center"/>
              <w:rPr>
                <w:sz w:val="20"/>
                <w:szCs w:val="20"/>
              </w:rPr>
            </w:pPr>
            <w:r w:rsidRPr="003F3BAE">
              <w:rPr>
                <w:sz w:val="20"/>
                <w:szCs w:val="20"/>
              </w:rPr>
              <w:t>Cargo o puesto desempeñado</w:t>
            </w:r>
          </w:p>
        </w:tc>
        <w:tc>
          <w:tcPr>
            <w:tcW w:w="3177" w:type="dxa"/>
            <w:shd w:val="clear" w:color="auto" w:fill="800000"/>
          </w:tcPr>
          <w:p w:rsidR="00863A73" w:rsidRPr="003F3BAE" w:rsidRDefault="00863A73" w:rsidP="00345914">
            <w:pPr>
              <w:jc w:val="center"/>
              <w:rPr>
                <w:sz w:val="20"/>
                <w:szCs w:val="20"/>
              </w:rPr>
            </w:pPr>
            <w:r w:rsidRPr="003F3BAE">
              <w:rPr>
                <w:sz w:val="20"/>
                <w:szCs w:val="20"/>
              </w:rPr>
              <w:t>Campo de experiencia</w:t>
            </w:r>
          </w:p>
        </w:tc>
      </w:tr>
      <w:tr w:rsidR="00863A73" w:rsidRPr="003F3BAE" w:rsidTr="00204D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42" w:type="dxa"/>
          </w:tcPr>
          <w:p w:rsidR="00863A73" w:rsidRPr="003F3BAE" w:rsidRDefault="00204DC3" w:rsidP="00204D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Oct - 17</w:t>
            </w:r>
          </w:p>
        </w:tc>
        <w:tc>
          <w:tcPr>
            <w:tcW w:w="1137" w:type="dxa"/>
          </w:tcPr>
          <w:p w:rsidR="00863A73" w:rsidRPr="003F3BAE" w:rsidRDefault="00204DC3" w:rsidP="00204D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actual</w:t>
            </w:r>
          </w:p>
        </w:tc>
        <w:tc>
          <w:tcPr>
            <w:tcW w:w="2407" w:type="dxa"/>
          </w:tcPr>
          <w:p w:rsidR="00863A73" w:rsidRPr="003F3BAE" w:rsidRDefault="00863A73" w:rsidP="009F07FE">
            <w:pPr>
              <w:rPr>
                <w:sz w:val="20"/>
                <w:szCs w:val="20"/>
              </w:rPr>
            </w:pPr>
            <w:r w:rsidRPr="003F3BAE">
              <w:rPr>
                <w:sz w:val="20"/>
                <w:szCs w:val="20"/>
              </w:rPr>
              <w:t>En la Sala Superior del Tribunal Estatal de Justicia Administrativa de San Luis Potosí. </w:t>
            </w:r>
          </w:p>
        </w:tc>
        <w:tc>
          <w:tcPr>
            <w:tcW w:w="2977" w:type="dxa"/>
          </w:tcPr>
          <w:p w:rsidR="00863A73" w:rsidRPr="003F3BAE" w:rsidRDefault="00863A73" w:rsidP="009F07FE">
            <w:pPr>
              <w:rPr>
                <w:sz w:val="20"/>
                <w:szCs w:val="20"/>
              </w:rPr>
            </w:pPr>
            <w:r w:rsidRPr="003F3BAE">
              <w:rPr>
                <w:sz w:val="20"/>
                <w:szCs w:val="20"/>
              </w:rPr>
              <w:t>Secretario de Acuerdos </w:t>
            </w:r>
          </w:p>
        </w:tc>
        <w:tc>
          <w:tcPr>
            <w:tcW w:w="3177" w:type="dxa"/>
          </w:tcPr>
          <w:p w:rsidR="00863A73" w:rsidRPr="003F3BAE" w:rsidRDefault="00204DC3">
            <w:pPr>
              <w:rPr>
                <w:sz w:val="20"/>
                <w:szCs w:val="20"/>
              </w:rPr>
            </w:pPr>
            <w:r w:rsidRPr="00204DC3">
              <w:rPr>
                <w:sz w:val="20"/>
                <w:szCs w:val="20"/>
              </w:rPr>
              <w:t>Proyectos de resoluciones de apelación y elaboración de normatividad interna para aprobación del pleno del tribunal</w:t>
            </w:r>
          </w:p>
        </w:tc>
      </w:tr>
      <w:tr w:rsidR="00863A73" w:rsidRPr="003F3BAE" w:rsidTr="00204D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42" w:type="dxa"/>
          </w:tcPr>
          <w:p w:rsidR="00863A73" w:rsidRPr="003F3BAE" w:rsidRDefault="00204DC3" w:rsidP="00204D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 - 14</w:t>
            </w:r>
          </w:p>
        </w:tc>
        <w:tc>
          <w:tcPr>
            <w:tcW w:w="1137" w:type="dxa"/>
          </w:tcPr>
          <w:p w:rsidR="00863A73" w:rsidRPr="003F3BAE" w:rsidRDefault="00204DC3" w:rsidP="00204D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Sept - 17</w:t>
            </w:r>
          </w:p>
        </w:tc>
        <w:tc>
          <w:tcPr>
            <w:tcW w:w="2407" w:type="dxa"/>
            <w:vAlign w:val="center"/>
          </w:tcPr>
          <w:p w:rsidR="00863A73" w:rsidRPr="003F3BAE" w:rsidRDefault="00863A73">
            <w:pPr>
              <w:rPr>
                <w:rFonts w:cs="Arial"/>
                <w:color w:val="000000"/>
                <w:sz w:val="20"/>
                <w:szCs w:val="20"/>
              </w:rPr>
            </w:pPr>
            <w:r w:rsidRPr="003F3BAE">
              <w:rPr>
                <w:rFonts w:cs="Arial"/>
                <w:color w:val="000000"/>
                <w:sz w:val="20"/>
                <w:szCs w:val="20"/>
              </w:rPr>
              <w:t>Secretario de Estudio y Cuenta o Proyectista</w:t>
            </w:r>
          </w:p>
        </w:tc>
        <w:tc>
          <w:tcPr>
            <w:tcW w:w="2977" w:type="dxa"/>
            <w:vAlign w:val="center"/>
          </w:tcPr>
          <w:p w:rsidR="00863A73" w:rsidRPr="003F3BAE" w:rsidRDefault="00863A73">
            <w:pPr>
              <w:rPr>
                <w:rFonts w:cs="Arial"/>
                <w:color w:val="000000"/>
                <w:sz w:val="20"/>
                <w:szCs w:val="20"/>
              </w:rPr>
            </w:pPr>
            <w:r w:rsidRPr="003F3BAE">
              <w:rPr>
                <w:rFonts w:cs="Arial"/>
                <w:color w:val="000000"/>
                <w:sz w:val="20"/>
                <w:szCs w:val="20"/>
              </w:rPr>
              <w:t>En la Ponencia uno del Tribunal de lo Contencioso Administrativo del Estado de San Luis Potosí.</w:t>
            </w:r>
          </w:p>
        </w:tc>
        <w:tc>
          <w:tcPr>
            <w:tcW w:w="3177" w:type="dxa"/>
          </w:tcPr>
          <w:p w:rsidR="00863A73" w:rsidRPr="003F3BAE" w:rsidRDefault="00204DC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204DC3">
              <w:rPr>
                <w:sz w:val="20"/>
                <w:szCs w:val="20"/>
              </w:rPr>
              <w:t>royectos de sentencias</w:t>
            </w:r>
          </w:p>
        </w:tc>
      </w:tr>
      <w:tr w:rsidR="00863A73" w:rsidRPr="003F3BAE" w:rsidTr="00204D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42" w:type="dxa"/>
          </w:tcPr>
          <w:p w:rsidR="00863A73" w:rsidRPr="003F3BAE" w:rsidRDefault="00204DC3" w:rsidP="00204D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Ene - 13</w:t>
            </w:r>
          </w:p>
        </w:tc>
        <w:tc>
          <w:tcPr>
            <w:tcW w:w="1137" w:type="dxa"/>
          </w:tcPr>
          <w:p w:rsidR="00863A73" w:rsidRPr="003F3BAE" w:rsidRDefault="00204DC3" w:rsidP="00204D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Mayo - 14</w:t>
            </w:r>
          </w:p>
        </w:tc>
        <w:tc>
          <w:tcPr>
            <w:tcW w:w="2407" w:type="dxa"/>
            <w:vAlign w:val="center"/>
          </w:tcPr>
          <w:p w:rsidR="00863A73" w:rsidRPr="003F3BAE" w:rsidRDefault="00863A7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F3BAE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  <w:r w:rsidRPr="003F3BAE">
              <w:rPr>
                <w:rFonts w:cs="Arial"/>
                <w:color w:val="000000"/>
                <w:sz w:val="20"/>
                <w:szCs w:val="20"/>
              </w:rPr>
              <w:t xml:space="preserve"> Contralor Interno</w:t>
            </w:r>
          </w:p>
        </w:tc>
        <w:tc>
          <w:tcPr>
            <w:tcW w:w="2977" w:type="dxa"/>
            <w:vAlign w:val="center"/>
          </w:tcPr>
          <w:p w:rsidR="00863A73" w:rsidRPr="003F3BAE" w:rsidRDefault="00863A73">
            <w:pPr>
              <w:rPr>
                <w:rFonts w:cs="Arial"/>
                <w:color w:val="000000"/>
                <w:sz w:val="20"/>
                <w:szCs w:val="20"/>
              </w:rPr>
            </w:pPr>
            <w:r w:rsidRPr="003F3BAE">
              <w:rPr>
                <w:rFonts w:cs="Arial"/>
                <w:color w:val="000000"/>
                <w:sz w:val="20"/>
                <w:szCs w:val="20"/>
              </w:rPr>
              <w:t>Procuraduría General de Justicia del Estado de San Luis Potosí</w:t>
            </w:r>
          </w:p>
        </w:tc>
        <w:tc>
          <w:tcPr>
            <w:tcW w:w="3177" w:type="dxa"/>
          </w:tcPr>
          <w:p w:rsidR="00863A73" w:rsidRPr="003F3BAE" w:rsidRDefault="00204DC3">
            <w:pPr>
              <w:rPr>
                <w:sz w:val="20"/>
                <w:szCs w:val="20"/>
              </w:rPr>
            </w:pPr>
            <w:r w:rsidRPr="00204DC3">
              <w:rPr>
                <w:sz w:val="20"/>
                <w:szCs w:val="20"/>
              </w:rPr>
              <w:t>Auditorías a diversas actividades de  la dependencia y juicios de responsabilidad administrativa.</w:t>
            </w:r>
          </w:p>
        </w:tc>
      </w:tr>
      <w:tr w:rsidR="00863A73" w:rsidRPr="003F3BAE" w:rsidTr="00204D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42" w:type="dxa"/>
          </w:tcPr>
          <w:p w:rsidR="00863A73" w:rsidRPr="003F3BAE" w:rsidRDefault="00204DC3" w:rsidP="00204D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Ene - 13</w:t>
            </w:r>
          </w:p>
        </w:tc>
        <w:tc>
          <w:tcPr>
            <w:tcW w:w="1137" w:type="dxa"/>
          </w:tcPr>
          <w:p w:rsidR="00863A73" w:rsidRPr="003F3BAE" w:rsidRDefault="00204DC3" w:rsidP="00204D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Mayo - 14</w:t>
            </w:r>
          </w:p>
        </w:tc>
        <w:tc>
          <w:tcPr>
            <w:tcW w:w="2407" w:type="dxa"/>
            <w:vAlign w:val="center"/>
          </w:tcPr>
          <w:p w:rsidR="00863A73" w:rsidRPr="003F3BAE" w:rsidRDefault="00863A73">
            <w:pPr>
              <w:rPr>
                <w:rFonts w:cs="Arial"/>
                <w:color w:val="000000"/>
                <w:sz w:val="20"/>
                <w:szCs w:val="20"/>
              </w:rPr>
            </w:pPr>
            <w:r w:rsidRPr="003F3BAE">
              <w:rPr>
                <w:rFonts w:cs="Arial"/>
                <w:color w:val="000000"/>
                <w:sz w:val="20"/>
                <w:szCs w:val="20"/>
              </w:rPr>
              <w:t>Subdirector del Registro Civil</w:t>
            </w:r>
          </w:p>
        </w:tc>
        <w:tc>
          <w:tcPr>
            <w:tcW w:w="2977" w:type="dxa"/>
            <w:vAlign w:val="center"/>
          </w:tcPr>
          <w:p w:rsidR="00863A73" w:rsidRPr="003F3BAE" w:rsidRDefault="00863A73">
            <w:pPr>
              <w:rPr>
                <w:rFonts w:cs="Arial"/>
                <w:color w:val="000000"/>
                <w:sz w:val="20"/>
                <w:szCs w:val="20"/>
              </w:rPr>
            </w:pPr>
            <w:r w:rsidRPr="003F3BAE">
              <w:rPr>
                <w:rFonts w:cs="Arial"/>
                <w:color w:val="000000"/>
                <w:sz w:val="20"/>
                <w:szCs w:val="20"/>
              </w:rPr>
              <w:t>Secretaria General de Gobierno</w:t>
            </w:r>
          </w:p>
        </w:tc>
        <w:tc>
          <w:tcPr>
            <w:tcW w:w="3177" w:type="dxa"/>
          </w:tcPr>
          <w:p w:rsidR="00863A73" w:rsidRPr="003F3BAE" w:rsidRDefault="00204DC3">
            <w:pPr>
              <w:rPr>
                <w:sz w:val="20"/>
                <w:szCs w:val="20"/>
              </w:rPr>
            </w:pPr>
            <w:r w:rsidRPr="00204DC3">
              <w:rPr>
                <w:sz w:val="20"/>
                <w:szCs w:val="20"/>
              </w:rPr>
              <w:t>Supervisión de las labores,  atención a público, responsable de ejercer los recursos del  Fideicomiso de Modernización.</w:t>
            </w:r>
          </w:p>
        </w:tc>
      </w:tr>
      <w:tr w:rsidR="00863A73" w:rsidRPr="003F3BAE" w:rsidTr="00204D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42" w:type="dxa"/>
          </w:tcPr>
          <w:p w:rsidR="00863A73" w:rsidRPr="003F3BAE" w:rsidRDefault="00204DC3" w:rsidP="00204D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Oct - 09</w:t>
            </w:r>
          </w:p>
        </w:tc>
        <w:tc>
          <w:tcPr>
            <w:tcW w:w="1137" w:type="dxa"/>
          </w:tcPr>
          <w:p w:rsidR="00863A73" w:rsidRPr="003F3BAE" w:rsidRDefault="00204DC3" w:rsidP="00204D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Dic – 09</w:t>
            </w:r>
          </w:p>
        </w:tc>
        <w:tc>
          <w:tcPr>
            <w:tcW w:w="2407" w:type="dxa"/>
            <w:vAlign w:val="center"/>
          </w:tcPr>
          <w:p w:rsidR="00863A73" w:rsidRPr="003F3BAE" w:rsidRDefault="00863A73">
            <w:pPr>
              <w:rPr>
                <w:rFonts w:cs="Arial"/>
                <w:color w:val="000000"/>
                <w:sz w:val="20"/>
                <w:szCs w:val="20"/>
              </w:rPr>
            </w:pPr>
            <w:r w:rsidRPr="003F3BAE">
              <w:rPr>
                <w:rFonts w:cs="Arial"/>
                <w:color w:val="000000"/>
                <w:sz w:val="20"/>
                <w:szCs w:val="20"/>
              </w:rPr>
              <w:t>Director Jurídico</w:t>
            </w:r>
          </w:p>
        </w:tc>
        <w:tc>
          <w:tcPr>
            <w:tcW w:w="2977" w:type="dxa"/>
            <w:vAlign w:val="center"/>
          </w:tcPr>
          <w:p w:rsidR="00863A73" w:rsidRPr="003F3BAE" w:rsidRDefault="00863A73">
            <w:pPr>
              <w:rPr>
                <w:rFonts w:cs="Arial"/>
                <w:color w:val="000000"/>
                <w:sz w:val="20"/>
                <w:szCs w:val="20"/>
              </w:rPr>
            </w:pPr>
            <w:r w:rsidRPr="003F3BAE">
              <w:rPr>
                <w:rFonts w:cs="Arial"/>
                <w:color w:val="000000"/>
                <w:sz w:val="20"/>
                <w:szCs w:val="20"/>
              </w:rPr>
              <w:t>Secretaria General de Gobierno</w:t>
            </w:r>
          </w:p>
        </w:tc>
        <w:tc>
          <w:tcPr>
            <w:tcW w:w="3177" w:type="dxa"/>
          </w:tcPr>
          <w:p w:rsidR="00863A73" w:rsidRPr="003F3BAE" w:rsidRDefault="00204DC3">
            <w:pPr>
              <w:rPr>
                <w:sz w:val="20"/>
                <w:szCs w:val="20"/>
              </w:rPr>
            </w:pPr>
            <w:r w:rsidRPr="00204DC3">
              <w:rPr>
                <w:sz w:val="20"/>
                <w:szCs w:val="20"/>
              </w:rPr>
              <w:t>Elaboración y supervisión de demandas y contestaciones de juicios promovidos en contra del Poder Ejecutivo del Estado y de la Secretaria General de Gobierno, asesoramiento de dependencias de la administración pública centralizada y descentralizada.</w:t>
            </w:r>
          </w:p>
        </w:tc>
      </w:tr>
      <w:tr w:rsidR="00863A73" w:rsidRPr="003F3BAE" w:rsidTr="00204D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242" w:type="dxa"/>
          </w:tcPr>
          <w:p w:rsidR="00863A73" w:rsidRPr="003F3BAE" w:rsidRDefault="00204DC3" w:rsidP="00204D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 - 04</w:t>
            </w:r>
          </w:p>
        </w:tc>
        <w:tc>
          <w:tcPr>
            <w:tcW w:w="1137" w:type="dxa"/>
          </w:tcPr>
          <w:p w:rsidR="00863A73" w:rsidRPr="003F3BAE" w:rsidRDefault="00204DC3" w:rsidP="00204DC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Sept – 09</w:t>
            </w:r>
          </w:p>
        </w:tc>
        <w:tc>
          <w:tcPr>
            <w:tcW w:w="2407" w:type="dxa"/>
          </w:tcPr>
          <w:p w:rsidR="00863A73" w:rsidRPr="003F3BAE" w:rsidRDefault="00863A73" w:rsidP="00863A73">
            <w:pPr>
              <w:rPr>
                <w:rFonts w:cs="Arial"/>
                <w:color w:val="000000"/>
                <w:sz w:val="20"/>
                <w:szCs w:val="20"/>
              </w:rPr>
            </w:pPr>
            <w:r w:rsidRPr="003F3BAE">
              <w:rPr>
                <w:rFonts w:cs="Arial"/>
                <w:color w:val="000000"/>
                <w:sz w:val="20"/>
                <w:szCs w:val="20"/>
              </w:rPr>
              <w:t>Contralor Interno</w:t>
            </w:r>
          </w:p>
          <w:p w:rsidR="00863A73" w:rsidRPr="003F3BAE" w:rsidRDefault="00863A73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:rsidR="00863A73" w:rsidRPr="003F3BAE" w:rsidRDefault="00863A73">
            <w:pPr>
              <w:rPr>
                <w:rFonts w:cs="Arial"/>
                <w:color w:val="000000"/>
                <w:sz w:val="20"/>
                <w:szCs w:val="20"/>
              </w:rPr>
            </w:pPr>
            <w:r w:rsidRPr="003F3BAE">
              <w:rPr>
                <w:rFonts w:cs="Arial"/>
                <w:color w:val="000000"/>
                <w:sz w:val="20"/>
                <w:szCs w:val="20"/>
              </w:rPr>
              <w:t>Procuraduría General de Justicia del Estado de San Luis Potosí</w:t>
            </w:r>
          </w:p>
        </w:tc>
        <w:tc>
          <w:tcPr>
            <w:tcW w:w="3177" w:type="dxa"/>
          </w:tcPr>
          <w:p w:rsidR="00863A73" w:rsidRPr="003F3BAE" w:rsidRDefault="00204DC3">
            <w:pPr>
              <w:rPr>
                <w:sz w:val="20"/>
                <w:szCs w:val="20"/>
              </w:rPr>
            </w:pPr>
            <w:r w:rsidRPr="00204DC3">
              <w:rPr>
                <w:sz w:val="20"/>
                <w:szCs w:val="20"/>
              </w:rPr>
              <w:t>Auditorías a diversas actividades de  la dependencia y juicios de responsabilidad administrativa.</w:t>
            </w:r>
          </w:p>
        </w:tc>
      </w:tr>
    </w:tbl>
    <w:p w:rsidR="00FD32B4" w:rsidRDefault="00FD32B4" w:rsidP="003F3BAE">
      <w:pPr>
        <w:spacing w:after="0" w:line="240" w:lineRule="auto"/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40"/>
      </w:tblGrid>
      <w:tr w:rsidR="006D68F0" w:rsidRPr="005F383E" w:rsidTr="000E59D3">
        <w:tc>
          <w:tcPr>
            <w:tcW w:w="10940" w:type="dxa"/>
            <w:shd w:val="clear" w:color="auto" w:fill="800000"/>
          </w:tcPr>
          <w:p w:rsidR="00FD32B4" w:rsidRPr="005F383E" w:rsidRDefault="006D68F0" w:rsidP="005F383E">
            <w:pPr>
              <w:jc w:val="center"/>
              <w:rPr>
                <w:b/>
                <w:color w:val="F2F2F2" w:themeColor="background1" w:themeShade="F2"/>
                <w:sz w:val="20"/>
              </w:rPr>
            </w:pPr>
            <w:r w:rsidRPr="005F383E">
              <w:rPr>
                <w:b/>
                <w:color w:val="F2F2F2" w:themeColor="background1" w:themeShade="F2"/>
                <w:sz w:val="20"/>
              </w:rPr>
              <w:t xml:space="preserve">CURSOS </w:t>
            </w:r>
            <w:r w:rsidR="005F383E" w:rsidRPr="005F383E">
              <w:rPr>
                <w:b/>
                <w:color w:val="F2F2F2" w:themeColor="background1" w:themeShade="F2"/>
                <w:sz w:val="20"/>
              </w:rPr>
              <w:t>DE ACTUALIZACION</w:t>
            </w:r>
          </w:p>
        </w:tc>
      </w:tr>
      <w:tr w:rsidR="00FD32B4" w:rsidTr="000E59D3">
        <w:tc>
          <w:tcPr>
            <w:tcW w:w="10940" w:type="dxa"/>
          </w:tcPr>
          <w:p w:rsidR="00EF7FF5" w:rsidRPr="003F3BAE" w:rsidRDefault="0015664B">
            <w:pPr>
              <w:rPr>
                <w:sz w:val="20"/>
              </w:rPr>
            </w:pPr>
            <w:r w:rsidRPr="003F3BAE">
              <w:rPr>
                <w:b/>
                <w:sz w:val="20"/>
              </w:rPr>
              <w:t>2017</w:t>
            </w:r>
            <w:r w:rsidR="00130BEB" w:rsidRPr="003F3BAE">
              <w:rPr>
                <w:b/>
                <w:sz w:val="20"/>
              </w:rPr>
              <w:t>.</w:t>
            </w:r>
            <w:r w:rsidR="00130BEB" w:rsidRPr="003F3BAE">
              <w:rPr>
                <w:sz w:val="20"/>
              </w:rPr>
              <w:t xml:space="preserve"> Programa de Capacitación del Sistema Nacional Anticorrupción, impartido por la Secretaria de la Función Pública, 41horas.  </w:t>
            </w:r>
          </w:p>
          <w:p w:rsidR="00130BEB" w:rsidRPr="003F3BAE" w:rsidRDefault="00130BEB">
            <w:pPr>
              <w:rPr>
                <w:sz w:val="20"/>
              </w:rPr>
            </w:pPr>
          </w:p>
          <w:p w:rsidR="00130BEB" w:rsidRPr="003F3BAE" w:rsidRDefault="00130BEB">
            <w:pPr>
              <w:rPr>
                <w:sz w:val="20"/>
              </w:rPr>
            </w:pPr>
            <w:r w:rsidRPr="003F3BAE">
              <w:rPr>
                <w:b/>
                <w:sz w:val="20"/>
              </w:rPr>
              <w:t>2017</w:t>
            </w:r>
            <w:r w:rsidRPr="003F3BAE">
              <w:rPr>
                <w:sz w:val="20"/>
              </w:rPr>
              <w:t xml:space="preserve">. Curso teórico Práctico sobre el nuevo Sistema de Responsabilidad de los Servidores Públicos, impartido por el Centro de Estudios de Actualización en Derecho.  </w:t>
            </w:r>
          </w:p>
          <w:p w:rsidR="00130BEB" w:rsidRPr="003F3BAE" w:rsidRDefault="00130BEB">
            <w:pPr>
              <w:rPr>
                <w:sz w:val="20"/>
              </w:rPr>
            </w:pPr>
          </w:p>
          <w:p w:rsidR="003760D8" w:rsidRPr="003F3BAE" w:rsidRDefault="003760D8" w:rsidP="008F5194">
            <w:pPr>
              <w:pStyle w:val="Sangradetextonormal"/>
              <w:spacing w:line="240" w:lineRule="auto"/>
              <w:ind w:left="0"/>
              <w:rPr>
                <w:b/>
              </w:rPr>
            </w:pPr>
            <w:r w:rsidRPr="003F3BAE">
              <w:rPr>
                <w:b/>
                <w:lang w:val="es-MX"/>
              </w:rPr>
              <w:t xml:space="preserve">2016- </w:t>
            </w:r>
            <w:r w:rsidRPr="003F3BAE">
              <w:rPr>
                <w:b/>
              </w:rPr>
              <w:t>2017</w:t>
            </w:r>
            <w:r w:rsidR="00130BEB" w:rsidRPr="003F3BAE">
              <w:rPr>
                <w:b/>
              </w:rPr>
              <w:t>.</w:t>
            </w:r>
            <w:r w:rsidRPr="003F3BAE">
              <w:rPr>
                <w:b/>
              </w:rPr>
              <w:t xml:space="preserve"> </w:t>
            </w:r>
            <w:r w:rsidRPr="003F3BAE">
              <w:t>Constancia de estudios de</w:t>
            </w:r>
            <w:r w:rsidRPr="003F3BAE">
              <w:rPr>
                <w:b/>
              </w:rPr>
              <w:t xml:space="preserve"> </w:t>
            </w:r>
            <w:r w:rsidRPr="003F3BAE">
              <w:t>Maestría en Derecho</w:t>
            </w:r>
            <w:r w:rsidR="0015664B" w:rsidRPr="003F3BAE">
              <w:t>, en el P</w:t>
            </w:r>
            <w:r w:rsidRPr="003F3BAE">
              <w:t xml:space="preserve">osgrado de la Universidad Autónoma de San Luis Potosí </w:t>
            </w:r>
            <w:r w:rsidRPr="003F3BAE">
              <w:rPr>
                <w:b/>
              </w:rPr>
              <w:t xml:space="preserve">pendiente </w:t>
            </w:r>
            <w:r w:rsidR="0015664B" w:rsidRPr="003F3BAE">
              <w:rPr>
                <w:b/>
              </w:rPr>
              <w:t>T</w:t>
            </w:r>
            <w:r w:rsidRPr="003F3BAE">
              <w:rPr>
                <w:b/>
              </w:rPr>
              <w:t xml:space="preserve">itulación. </w:t>
            </w:r>
          </w:p>
          <w:p w:rsidR="008F5194" w:rsidRPr="003F3BAE" w:rsidRDefault="008F5194" w:rsidP="008F5194">
            <w:pPr>
              <w:pStyle w:val="Sangradetextonormal"/>
              <w:spacing w:line="240" w:lineRule="auto"/>
              <w:ind w:left="0"/>
            </w:pPr>
            <w:r w:rsidRPr="003F3BAE">
              <w:rPr>
                <w:b/>
              </w:rPr>
              <w:t>2016</w:t>
            </w:r>
            <w:r w:rsidR="00130BEB" w:rsidRPr="003F3BAE">
              <w:rPr>
                <w:b/>
              </w:rPr>
              <w:t>.</w:t>
            </w:r>
            <w:r w:rsidRPr="003F3BAE">
              <w:rPr>
                <w:b/>
              </w:rPr>
              <w:t xml:space="preserve"> </w:t>
            </w:r>
            <w:r w:rsidRPr="003F3BAE">
              <w:t>Diplomado Acceso a la Justicia en Materia de Derecho Humanos</w:t>
            </w:r>
            <w:r w:rsidRPr="003F3BAE">
              <w:rPr>
                <w:b/>
              </w:rPr>
              <w:t xml:space="preserve">, </w:t>
            </w:r>
            <w:r w:rsidRPr="003F3BAE">
              <w:t xml:space="preserve">impartido   en la Casa de la Cultura Jurídica, de San Luis Potosí, </w:t>
            </w:r>
            <w:r w:rsidRPr="003F3BAE">
              <w:rPr>
                <w:b/>
              </w:rPr>
              <w:t xml:space="preserve"> </w:t>
            </w:r>
            <w:r w:rsidRPr="003F3BAE">
              <w:t xml:space="preserve">Ministro Antonio  Rocha Cordero, de la Suprema Corte de Justicia de la Nación </w:t>
            </w:r>
            <w:r w:rsidR="00EE12E3" w:rsidRPr="003F3BAE">
              <w:t>(</w:t>
            </w:r>
            <w:r w:rsidRPr="003F3BAE">
              <w:t>120 horas</w:t>
            </w:r>
            <w:r w:rsidR="00EE12E3" w:rsidRPr="003F3BAE">
              <w:t>)</w:t>
            </w:r>
            <w:r w:rsidRPr="003F3BAE">
              <w:t xml:space="preserve">. </w:t>
            </w:r>
          </w:p>
          <w:p w:rsidR="008F5194" w:rsidRPr="003F3BAE" w:rsidRDefault="008F5194" w:rsidP="008F5194">
            <w:pPr>
              <w:pStyle w:val="Sangradetextonormal"/>
              <w:spacing w:after="0"/>
              <w:ind w:left="0"/>
            </w:pPr>
            <w:r w:rsidRPr="003F3BAE">
              <w:rPr>
                <w:b/>
              </w:rPr>
              <w:t>2014</w:t>
            </w:r>
            <w:r w:rsidR="00130BEB" w:rsidRPr="003F3BAE">
              <w:rPr>
                <w:b/>
              </w:rPr>
              <w:t>.</w:t>
            </w:r>
            <w:r w:rsidRPr="003F3BAE">
              <w:t xml:space="preserve"> Curso sobre Legislación Vigente en el Marco de la Implementación del </w:t>
            </w:r>
            <w:r w:rsidR="0028326A" w:rsidRPr="003F3BAE">
              <w:t xml:space="preserve"> </w:t>
            </w:r>
            <w:r w:rsidRPr="003F3BAE">
              <w:t xml:space="preserve">Sistema Penal Acusatorio, (180 </w:t>
            </w:r>
            <w:r w:rsidR="0028326A" w:rsidRPr="003F3BAE">
              <w:t>horas</w:t>
            </w:r>
            <w:r w:rsidRPr="003F3BAE">
              <w:t>.) Secretaría Técnica del Consejo de Coordinación para la Implementación de</w:t>
            </w:r>
            <w:r w:rsidR="00850FC9" w:rsidRPr="003F3BAE">
              <w:t xml:space="preserve"> la Reforma al Nuevo Sistema de</w:t>
            </w:r>
            <w:r w:rsidRPr="003F3BAE">
              <w:t xml:space="preserve"> Justicia Penal y la Academia de Seguridad Pública del Estado.</w:t>
            </w:r>
          </w:p>
          <w:p w:rsidR="008F5194" w:rsidRPr="003F3BAE" w:rsidRDefault="008F5194" w:rsidP="008F5194">
            <w:pPr>
              <w:pStyle w:val="Sangradetextonormal"/>
              <w:spacing w:after="0"/>
              <w:ind w:left="0"/>
            </w:pPr>
          </w:p>
          <w:p w:rsidR="008F5194" w:rsidRPr="003F3BAE" w:rsidRDefault="008F5194" w:rsidP="008F5194">
            <w:pPr>
              <w:pStyle w:val="Sangradetextonormal"/>
              <w:ind w:left="709" w:hanging="709"/>
            </w:pPr>
            <w:r w:rsidRPr="003F3BAE">
              <w:rPr>
                <w:b/>
              </w:rPr>
              <w:t>2013</w:t>
            </w:r>
            <w:r w:rsidR="00130BEB" w:rsidRPr="003F3BAE">
              <w:rPr>
                <w:b/>
              </w:rPr>
              <w:t>.</w:t>
            </w:r>
            <w:r w:rsidRPr="003F3BAE">
              <w:t xml:space="preserve"> Seminario de Auditoría Gubernamental, (60 horas), impartido por la Secretaría de la Contraloría y Modernización Administrativa del Estado de Durango en línea.</w:t>
            </w:r>
          </w:p>
          <w:p w:rsidR="00E13C37" w:rsidRPr="003F3BAE" w:rsidRDefault="008F5194" w:rsidP="00696654">
            <w:pPr>
              <w:pStyle w:val="Sangradetextonormal"/>
              <w:ind w:left="709" w:hanging="709"/>
            </w:pPr>
            <w:r w:rsidRPr="003F3BAE">
              <w:rPr>
                <w:b/>
              </w:rPr>
              <w:t>2013</w:t>
            </w:r>
            <w:r w:rsidR="00130BEB" w:rsidRPr="003F3BAE">
              <w:rPr>
                <w:b/>
              </w:rPr>
              <w:t>.</w:t>
            </w:r>
            <w:r w:rsidR="004925D0" w:rsidRPr="003F3BAE">
              <w:t xml:space="preserve"> </w:t>
            </w:r>
            <w:r w:rsidRPr="003F3BAE">
              <w:t>Seminario de Justicia Fiscal y Administrativa (30 horas), Facultad de Derecho de la UASLP,  y Tribunal de lo Contencioso Administrativo del Estado de S.L.P.</w:t>
            </w:r>
          </w:p>
        </w:tc>
      </w:tr>
    </w:tbl>
    <w:p w:rsidR="00FD32B4" w:rsidRDefault="00FD32B4"/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45"/>
      </w:tblGrid>
      <w:tr w:rsidR="00696654" w:rsidRPr="005F383E" w:rsidTr="00786A0F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696654" w:rsidRPr="005F383E" w:rsidRDefault="00696654" w:rsidP="00786A0F">
            <w:pPr>
              <w:jc w:val="center"/>
              <w:rPr>
                <w:b/>
                <w:color w:val="F2F2F2" w:themeColor="background1" w:themeShade="F2"/>
                <w:sz w:val="20"/>
              </w:rPr>
            </w:pPr>
            <w:r>
              <w:rPr>
                <w:b/>
                <w:color w:val="F2F2F2" w:themeColor="background1" w:themeShade="F2"/>
                <w:sz w:val="20"/>
              </w:rPr>
              <w:t>OTROS DATOS RELEVANTES</w:t>
            </w:r>
          </w:p>
        </w:tc>
      </w:tr>
      <w:tr w:rsidR="00696654" w:rsidRPr="003F3BAE" w:rsidTr="00786A0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696654" w:rsidRPr="003F3BAE" w:rsidRDefault="00696654" w:rsidP="00786A0F">
            <w:pPr>
              <w:rPr>
                <w:sz w:val="20"/>
              </w:rPr>
            </w:pPr>
          </w:p>
        </w:tc>
      </w:tr>
    </w:tbl>
    <w:p w:rsidR="00696654" w:rsidRDefault="00696654"/>
    <w:p w:rsidR="00FD32B4" w:rsidRDefault="00FD32B4" w:rsidP="00FD32B4">
      <w:pPr>
        <w:tabs>
          <w:tab w:val="left" w:pos="2630"/>
        </w:tabs>
      </w:pPr>
      <w:r>
        <w:tab/>
      </w:r>
    </w:p>
    <w:p w:rsidR="00FD32B4" w:rsidRPr="00FD32B4" w:rsidRDefault="00FD32B4" w:rsidP="00FD32B4">
      <w:pPr>
        <w:tabs>
          <w:tab w:val="left" w:pos="2630"/>
        </w:tabs>
      </w:pPr>
    </w:p>
    <w:sectPr w:rsidR="00FD32B4" w:rsidRPr="00FD32B4" w:rsidSect="00696654">
      <w:footerReference w:type="default" r:id="rId8"/>
      <w:pgSz w:w="12240" w:h="15840" w:code="1"/>
      <w:pgMar w:top="720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727" w:rsidRDefault="004E0727" w:rsidP="00043446">
      <w:pPr>
        <w:spacing w:after="0" w:line="240" w:lineRule="auto"/>
      </w:pPr>
      <w:r>
        <w:separator/>
      </w:r>
    </w:p>
  </w:endnote>
  <w:endnote w:type="continuationSeparator" w:id="0">
    <w:p w:rsidR="004E0727" w:rsidRDefault="004E0727" w:rsidP="00043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cademy Engraved LE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937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9802"/>
      <w:gridCol w:w="1089"/>
    </w:tblGrid>
    <w:tr w:rsidR="00EE12E3" w:rsidTr="00696654">
      <w:trPr>
        <w:trHeight w:val="1341"/>
      </w:trPr>
      <w:tc>
        <w:tcPr>
          <w:tcW w:w="4500" w:type="pct"/>
          <w:tcBorders>
            <w:top w:val="single" w:sz="4" w:space="0" w:color="000000" w:themeColor="text1"/>
          </w:tcBorders>
        </w:tcPr>
        <w:p w:rsidR="00EE12E3" w:rsidRPr="00043446" w:rsidRDefault="00EE12E3" w:rsidP="00043446">
          <w:pPr>
            <w:jc w:val="both"/>
            <w:rPr>
              <w:sz w:val="16"/>
              <w:szCs w:val="16"/>
            </w:rPr>
          </w:pPr>
          <w:r w:rsidRPr="00043446">
            <w:rPr>
              <w:sz w:val="16"/>
              <w:szCs w:val="16"/>
            </w:rPr>
    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ultimo grado de estudios;”</w:t>
          </w:r>
        </w:p>
        <w:p w:rsidR="00EE12E3" w:rsidRPr="00043446" w:rsidRDefault="00EE12E3">
          <w:pPr>
            <w:pStyle w:val="Piedepgina"/>
            <w:jc w:val="right"/>
            <w:rPr>
              <w:sz w:val="16"/>
              <w:szCs w:val="16"/>
            </w:rPr>
          </w:pP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EE12E3" w:rsidRDefault="00EE12E3">
          <w:pPr>
            <w:pStyle w:val="Encabezado"/>
            <w:rPr>
              <w:color w:val="FFFFFF" w:themeColor="background1"/>
            </w:rPr>
          </w:pPr>
          <w:r>
            <w:fldChar w:fldCharType="begin"/>
          </w:r>
          <w:r>
            <w:instrText>PAGE   \* MERGEFORMAT</w:instrText>
          </w:r>
          <w:r>
            <w:fldChar w:fldCharType="separate"/>
          </w:r>
          <w:r w:rsidR="00773C08" w:rsidRPr="00773C08">
            <w:rPr>
              <w:noProof/>
              <w:color w:val="FFFFFF" w:themeColor="background1"/>
              <w:lang w:val="es-ES"/>
            </w:rPr>
            <w:t>1</w:t>
          </w:r>
          <w:r>
            <w:rPr>
              <w:color w:val="FFFFFF" w:themeColor="background1"/>
            </w:rPr>
            <w:fldChar w:fldCharType="end"/>
          </w:r>
        </w:p>
      </w:tc>
    </w:tr>
  </w:tbl>
  <w:p w:rsidR="00EE12E3" w:rsidRDefault="00EE12E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727" w:rsidRDefault="004E0727" w:rsidP="00043446">
      <w:pPr>
        <w:spacing w:after="0" w:line="240" w:lineRule="auto"/>
      </w:pPr>
      <w:r>
        <w:separator/>
      </w:r>
    </w:p>
  </w:footnote>
  <w:footnote w:type="continuationSeparator" w:id="0">
    <w:p w:rsidR="004E0727" w:rsidRDefault="004E0727" w:rsidP="000434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2B4"/>
    <w:rsid w:val="00005236"/>
    <w:rsid w:val="00032746"/>
    <w:rsid w:val="00043446"/>
    <w:rsid w:val="00093B96"/>
    <w:rsid w:val="000E59D3"/>
    <w:rsid w:val="001158A6"/>
    <w:rsid w:val="00130BEB"/>
    <w:rsid w:val="00147C4A"/>
    <w:rsid w:val="0015664B"/>
    <w:rsid w:val="00160485"/>
    <w:rsid w:val="00171CDC"/>
    <w:rsid w:val="001E48CD"/>
    <w:rsid w:val="001E6385"/>
    <w:rsid w:val="00204040"/>
    <w:rsid w:val="00204DC3"/>
    <w:rsid w:val="00233F96"/>
    <w:rsid w:val="00260D9A"/>
    <w:rsid w:val="0028326A"/>
    <w:rsid w:val="002F4102"/>
    <w:rsid w:val="00345914"/>
    <w:rsid w:val="003673CF"/>
    <w:rsid w:val="003760D8"/>
    <w:rsid w:val="0038575D"/>
    <w:rsid w:val="00394438"/>
    <w:rsid w:val="003B4C12"/>
    <w:rsid w:val="003D70B0"/>
    <w:rsid w:val="003E5E00"/>
    <w:rsid w:val="003F3BAE"/>
    <w:rsid w:val="00444433"/>
    <w:rsid w:val="00453ECB"/>
    <w:rsid w:val="00486C0A"/>
    <w:rsid w:val="004925D0"/>
    <w:rsid w:val="004E0727"/>
    <w:rsid w:val="00510958"/>
    <w:rsid w:val="005577FC"/>
    <w:rsid w:val="005E25BA"/>
    <w:rsid w:val="005F383E"/>
    <w:rsid w:val="00696654"/>
    <w:rsid w:val="006B69EF"/>
    <w:rsid w:val="006D68F0"/>
    <w:rsid w:val="00712EA6"/>
    <w:rsid w:val="00717EDD"/>
    <w:rsid w:val="00734D71"/>
    <w:rsid w:val="00773C08"/>
    <w:rsid w:val="007B2709"/>
    <w:rsid w:val="007F2EC7"/>
    <w:rsid w:val="00830634"/>
    <w:rsid w:val="00834098"/>
    <w:rsid w:val="0084522D"/>
    <w:rsid w:val="00850FC9"/>
    <w:rsid w:val="00863A73"/>
    <w:rsid w:val="008C0EAC"/>
    <w:rsid w:val="008F076B"/>
    <w:rsid w:val="008F5194"/>
    <w:rsid w:val="00A137F0"/>
    <w:rsid w:val="00A7321E"/>
    <w:rsid w:val="00A86A58"/>
    <w:rsid w:val="00AB6C1E"/>
    <w:rsid w:val="00AE24EA"/>
    <w:rsid w:val="00B46F92"/>
    <w:rsid w:val="00BA049D"/>
    <w:rsid w:val="00BA2401"/>
    <w:rsid w:val="00CB4375"/>
    <w:rsid w:val="00D006B8"/>
    <w:rsid w:val="00D1670B"/>
    <w:rsid w:val="00D402D3"/>
    <w:rsid w:val="00D556D2"/>
    <w:rsid w:val="00D576B0"/>
    <w:rsid w:val="00E13C37"/>
    <w:rsid w:val="00E26BAB"/>
    <w:rsid w:val="00E314E5"/>
    <w:rsid w:val="00E87293"/>
    <w:rsid w:val="00EE12E3"/>
    <w:rsid w:val="00EE42B6"/>
    <w:rsid w:val="00EF7FF5"/>
    <w:rsid w:val="00F56D8F"/>
    <w:rsid w:val="00F66D4F"/>
    <w:rsid w:val="00F67C85"/>
    <w:rsid w:val="00FA4FE4"/>
    <w:rsid w:val="00FC2308"/>
    <w:rsid w:val="00FD3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746"/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ar"/>
    <w:autoRedefine/>
    <w:uiPriority w:val="9"/>
    <w:semiHidden/>
    <w:unhideWhenUsed/>
    <w:qFormat/>
    <w:rsid w:val="00233F96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sdemanda">
    <w:name w:val="títulos demanda"/>
    <w:basedOn w:val="Normal"/>
    <w:next w:val="Normal"/>
    <w:link w:val="ttulosdemandaCar"/>
    <w:qFormat/>
    <w:rsid w:val="00032746"/>
    <w:pPr>
      <w:jc w:val="center"/>
    </w:pPr>
    <w:rPr>
      <w:b/>
      <w:caps/>
      <w:color w:val="00B050"/>
      <w:sz w:val="32"/>
    </w:rPr>
  </w:style>
  <w:style w:type="character" w:customStyle="1" w:styleId="ttulosdemandaCar">
    <w:name w:val="títulos demanda Car"/>
    <w:basedOn w:val="Fuentedeprrafopredeter"/>
    <w:link w:val="ttulosdemanda"/>
    <w:rsid w:val="00032746"/>
    <w:rPr>
      <w:rFonts w:ascii="Arial" w:hAnsi="Arial"/>
      <w:b/>
      <w:caps/>
      <w:color w:val="00B050"/>
      <w:sz w:val="32"/>
    </w:rPr>
  </w:style>
  <w:style w:type="paragraph" w:customStyle="1" w:styleId="recursos">
    <w:name w:val="recursos"/>
    <w:next w:val="Normal"/>
    <w:link w:val="recursosCar"/>
    <w:autoRedefine/>
    <w:qFormat/>
    <w:rsid w:val="001E6385"/>
    <w:pPr>
      <w:ind w:left="708"/>
    </w:pPr>
    <w:rPr>
      <w:rFonts w:ascii="Batang" w:eastAsia="Batang" w:hAnsi="Batang" w:cs="Arial"/>
      <w:color w:val="E36C0A" w:themeColor="accent6" w:themeShade="BF"/>
      <w:u w:val="single"/>
    </w:rPr>
  </w:style>
  <w:style w:type="character" w:customStyle="1" w:styleId="recursosCar">
    <w:name w:val="recursos Car"/>
    <w:basedOn w:val="Fuentedeprrafopredeter"/>
    <w:link w:val="recursos"/>
    <w:rsid w:val="001E6385"/>
    <w:rPr>
      <w:rFonts w:ascii="Batang" w:eastAsia="Batang" w:hAnsi="Batang" w:cs="Arial"/>
      <w:color w:val="E36C0A" w:themeColor="accent6" w:themeShade="BF"/>
      <w:u w:val="single"/>
    </w:rPr>
  </w:style>
  <w:style w:type="paragraph" w:customStyle="1" w:styleId="gtooperac">
    <w:name w:val="gto. operac"/>
    <w:next w:val="Normal"/>
    <w:link w:val="gtooperacCar"/>
    <w:autoRedefine/>
    <w:qFormat/>
    <w:rsid w:val="001E6385"/>
    <w:pPr>
      <w:jc w:val="both"/>
    </w:pPr>
    <w:rPr>
      <w:rFonts w:ascii="Academy Engraved LET" w:hAnsi="Academy Engraved LET" w:cs="Arial"/>
      <w:b/>
      <w:color w:val="EEECE1" w:themeColor="background2"/>
      <w:sz w:val="24"/>
      <w:szCs w:val="24"/>
    </w:rPr>
  </w:style>
  <w:style w:type="character" w:customStyle="1" w:styleId="gtooperacCar">
    <w:name w:val="gto. operac Car"/>
    <w:basedOn w:val="Fuentedeprrafopredeter"/>
    <w:link w:val="gtooperac"/>
    <w:rsid w:val="001E6385"/>
    <w:rPr>
      <w:rFonts w:ascii="Academy Engraved LET" w:hAnsi="Academy Engraved LET" w:cs="Arial"/>
      <w:b/>
      <w:color w:val="EEECE1" w:themeColor="background2"/>
      <w:sz w:val="24"/>
      <w:szCs w:val="24"/>
    </w:rPr>
  </w:style>
  <w:style w:type="paragraph" w:customStyle="1" w:styleId="cheque">
    <w:name w:val="cheque"/>
    <w:link w:val="chequeCar"/>
    <w:autoRedefine/>
    <w:qFormat/>
    <w:rsid w:val="001E6385"/>
    <w:pPr>
      <w:jc w:val="both"/>
    </w:pPr>
    <w:rPr>
      <w:rFonts w:ascii="Arial" w:hAnsi="Arial" w:cs="Arial"/>
      <w:sz w:val="32"/>
      <w:szCs w:val="32"/>
    </w:rPr>
  </w:style>
  <w:style w:type="character" w:customStyle="1" w:styleId="chequeCar">
    <w:name w:val="cheque Car"/>
    <w:basedOn w:val="Fuentedeprrafopredeter"/>
    <w:link w:val="cheque"/>
    <w:rsid w:val="001E6385"/>
    <w:rPr>
      <w:rFonts w:ascii="Arial" w:hAnsi="Arial" w:cs="Arial"/>
      <w:sz w:val="32"/>
      <w:szCs w:val="32"/>
    </w:rPr>
  </w:style>
  <w:style w:type="table" w:customStyle="1" w:styleId="tablaoficialia">
    <w:name w:val="tabla oficialia"/>
    <w:basedOn w:val="Tablanormal"/>
    <w:uiPriority w:val="99"/>
    <w:rsid w:val="0038575D"/>
    <w:pPr>
      <w:spacing w:after="0" w:line="240" w:lineRule="auto"/>
    </w:pPr>
    <w:rPr>
      <w:rFonts w:ascii="Arial" w:hAnsi="Arial"/>
      <w:color w:val="EAF1DD" w:themeColor="accent3" w:themeTint="33"/>
      <w:sz w:val="28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oficialia1">
    <w:name w:val="tabla oficialia1"/>
    <w:basedOn w:val="Tablanormal"/>
    <w:uiPriority w:val="99"/>
    <w:rsid w:val="0038575D"/>
    <w:pPr>
      <w:spacing w:after="0" w:line="240" w:lineRule="auto"/>
    </w:pPr>
    <w:tblPr>
      <w:tblInd w:w="0" w:type="dxa"/>
      <w:tblBorders>
        <w:top w:val="single" w:sz="12" w:space="0" w:color="C0504D" w:themeColor="accent2"/>
        <w:left w:val="single" w:sz="12" w:space="0" w:color="C0504D" w:themeColor="accent2"/>
        <w:bottom w:val="single" w:sz="12" w:space="0" w:color="C0504D" w:themeColor="accent2"/>
        <w:right w:val="single" w:sz="12" w:space="0" w:color="C0504D" w:themeColor="accent2"/>
        <w:insideH w:val="dashSmallGap" w:sz="4" w:space="0" w:color="auto"/>
        <w:insideV w:val="dashSmallGap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233F96"/>
    <w:rPr>
      <w:rFonts w:asciiTheme="majorHAnsi" w:eastAsiaTheme="majorEastAsia" w:hAnsiTheme="majorHAnsi" w:cstheme="majorBidi"/>
      <w:b/>
      <w:bCs/>
      <w:i/>
      <w:iCs/>
      <w:szCs w:val="28"/>
    </w:rPr>
  </w:style>
  <w:style w:type="table" w:styleId="Tablaconcuadrcula">
    <w:name w:val="Table Grid"/>
    <w:basedOn w:val="Tablanormal"/>
    <w:uiPriority w:val="59"/>
    <w:rsid w:val="00FD3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8F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446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446"/>
    <w:rPr>
      <w:rFonts w:ascii="Arial" w:hAnsi="Arial"/>
      <w:sz w:val="24"/>
    </w:rPr>
  </w:style>
  <w:style w:type="paragraph" w:styleId="Sangradetextonormal">
    <w:name w:val="Body Text Indent"/>
    <w:basedOn w:val="Textoindependiente"/>
    <w:link w:val="SangradetextonormalCar"/>
    <w:rsid w:val="008F5194"/>
    <w:pPr>
      <w:spacing w:after="220" w:line="220" w:lineRule="atLeast"/>
      <w:ind w:left="720"/>
      <w:jc w:val="both"/>
    </w:pPr>
    <w:rPr>
      <w:rFonts w:eastAsia="Times New Roman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8F5194"/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8F519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F5194"/>
    <w:rPr>
      <w:rFonts w:ascii="Arial" w:hAnsi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2746"/>
    <w:rPr>
      <w:rFonts w:ascii="Arial" w:hAnsi="Arial"/>
      <w:sz w:val="24"/>
    </w:rPr>
  </w:style>
  <w:style w:type="paragraph" w:styleId="Ttulo2">
    <w:name w:val="heading 2"/>
    <w:basedOn w:val="Normal"/>
    <w:next w:val="Normal"/>
    <w:link w:val="Ttulo2Car"/>
    <w:autoRedefine/>
    <w:uiPriority w:val="9"/>
    <w:semiHidden/>
    <w:unhideWhenUsed/>
    <w:qFormat/>
    <w:rsid w:val="00233F96"/>
    <w:pPr>
      <w:keepNext/>
      <w:tabs>
        <w:tab w:val="num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2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sdemanda">
    <w:name w:val="títulos demanda"/>
    <w:basedOn w:val="Normal"/>
    <w:next w:val="Normal"/>
    <w:link w:val="ttulosdemandaCar"/>
    <w:qFormat/>
    <w:rsid w:val="00032746"/>
    <w:pPr>
      <w:jc w:val="center"/>
    </w:pPr>
    <w:rPr>
      <w:b/>
      <w:caps/>
      <w:color w:val="00B050"/>
      <w:sz w:val="32"/>
    </w:rPr>
  </w:style>
  <w:style w:type="character" w:customStyle="1" w:styleId="ttulosdemandaCar">
    <w:name w:val="títulos demanda Car"/>
    <w:basedOn w:val="Fuentedeprrafopredeter"/>
    <w:link w:val="ttulosdemanda"/>
    <w:rsid w:val="00032746"/>
    <w:rPr>
      <w:rFonts w:ascii="Arial" w:hAnsi="Arial"/>
      <w:b/>
      <w:caps/>
      <w:color w:val="00B050"/>
      <w:sz w:val="32"/>
    </w:rPr>
  </w:style>
  <w:style w:type="paragraph" w:customStyle="1" w:styleId="recursos">
    <w:name w:val="recursos"/>
    <w:next w:val="Normal"/>
    <w:link w:val="recursosCar"/>
    <w:autoRedefine/>
    <w:qFormat/>
    <w:rsid w:val="001E6385"/>
    <w:pPr>
      <w:ind w:left="708"/>
    </w:pPr>
    <w:rPr>
      <w:rFonts w:ascii="Batang" w:eastAsia="Batang" w:hAnsi="Batang" w:cs="Arial"/>
      <w:color w:val="E36C0A" w:themeColor="accent6" w:themeShade="BF"/>
      <w:u w:val="single"/>
    </w:rPr>
  </w:style>
  <w:style w:type="character" w:customStyle="1" w:styleId="recursosCar">
    <w:name w:val="recursos Car"/>
    <w:basedOn w:val="Fuentedeprrafopredeter"/>
    <w:link w:val="recursos"/>
    <w:rsid w:val="001E6385"/>
    <w:rPr>
      <w:rFonts w:ascii="Batang" w:eastAsia="Batang" w:hAnsi="Batang" w:cs="Arial"/>
      <w:color w:val="E36C0A" w:themeColor="accent6" w:themeShade="BF"/>
      <w:u w:val="single"/>
    </w:rPr>
  </w:style>
  <w:style w:type="paragraph" w:customStyle="1" w:styleId="gtooperac">
    <w:name w:val="gto. operac"/>
    <w:next w:val="Normal"/>
    <w:link w:val="gtooperacCar"/>
    <w:autoRedefine/>
    <w:qFormat/>
    <w:rsid w:val="001E6385"/>
    <w:pPr>
      <w:jc w:val="both"/>
    </w:pPr>
    <w:rPr>
      <w:rFonts w:ascii="Academy Engraved LET" w:hAnsi="Academy Engraved LET" w:cs="Arial"/>
      <w:b/>
      <w:color w:val="EEECE1" w:themeColor="background2"/>
      <w:sz w:val="24"/>
      <w:szCs w:val="24"/>
    </w:rPr>
  </w:style>
  <w:style w:type="character" w:customStyle="1" w:styleId="gtooperacCar">
    <w:name w:val="gto. operac Car"/>
    <w:basedOn w:val="Fuentedeprrafopredeter"/>
    <w:link w:val="gtooperac"/>
    <w:rsid w:val="001E6385"/>
    <w:rPr>
      <w:rFonts w:ascii="Academy Engraved LET" w:hAnsi="Academy Engraved LET" w:cs="Arial"/>
      <w:b/>
      <w:color w:val="EEECE1" w:themeColor="background2"/>
      <w:sz w:val="24"/>
      <w:szCs w:val="24"/>
    </w:rPr>
  </w:style>
  <w:style w:type="paragraph" w:customStyle="1" w:styleId="cheque">
    <w:name w:val="cheque"/>
    <w:link w:val="chequeCar"/>
    <w:autoRedefine/>
    <w:qFormat/>
    <w:rsid w:val="001E6385"/>
    <w:pPr>
      <w:jc w:val="both"/>
    </w:pPr>
    <w:rPr>
      <w:rFonts w:ascii="Arial" w:hAnsi="Arial" w:cs="Arial"/>
      <w:sz w:val="32"/>
      <w:szCs w:val="32"/>
    </w:rPr>
  </w:style>
  <w:style w:type="character" w:customStyle="1" w:styleId="chequeCar">
    <w:name w:val="cheque Car"/>
    <w:basedOn w:val="Fuentedeprrafopredeter"/>
    <w:link w:val="cheque"/>
    <w:rsid w:val="001E6385"/>
    <w:rPr>
      <w:rFonts w:ascii="Arial" w:hAnsi="Arial" w:cs="Arial"/>
      <w:sz w:val="32"/>
      <w:szCs w:val="32"/>
    </w:rPr>
  </w:style>
  <w:style w:type="table" w:customStyle="1" w:styleId="tablaoficialia">
    <w:name w:val="tabla oficialia"/>
    <w:basedOn w:val="Tablanormal"/>
    <w:uiPriority w:val="99"/>
    <w:rsid w:val="0038575D"/>
    <w:pPr>
      <w:spacing w:after="0" w:line="240" w:lineRule="auto"/>
    </w:pPr>
    <w:rPr>
      <w:rFonts w:ascii="Arial" w:hAnsi="Arial"/>
      <w:color w:val="EAF1DD" w:themeColor="accent3" w:themeTint="33"/>
      <w:sz w:val="28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oficialia1">
    <w:name w:val="tabla oficialia1"/>
    <w:basedOn w:val="Tablanormal"/>
    <w:uiPriority w:val="99"/>
    <w:rsid w:val="0038575D"/>
    <w:pPr>
      <w:spacing w:after="0" w:line="240" w:lineRule="auto"/>
    </w:pPr>
    <w:tblPr>
      <w:tblInd w:w="0" w:type="dxa"/>
      <w:tblBorders>
        <w:top w:val="single" w:sz="12" w:space="0" w:color="C0504D" w:themeColor="accent2"/>
        <w:left w:val="single" w:sz="12" w:space="0" w:color="C0504D" w:themeColor="accent2"/>
        <w:bottom w:val="single" w:sz="12" w:space="0" w:color="C0504D" w:themeColor="accent2"/>
        <w:right w:val="single" w:sz="12" w:space="0" w:color="C0504D" w:themeColor="accent2"/>
        <w:insideH w:val="dashSmallGap" w:sz="4" w:space="0" w:color="auto"/>
        <w:insideV w:val="dashSmallGap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233F96"/>
    <w:rPr>
      <w:rFonts w:asciiTheme="majorHAnsi" w:eastAsiaTheme="majorEastAsia" w:hAnsiTheme="majorHAnsi" w:cstheme="majorBidi"/>
      <w:b/>
      <w:bCs/>
      <w:i/>
      <w:iCs/>
      <w:szCs w:val="28"/>
    </w:rPr>
  </w:style>
  <w:style w:type="table" w:styleId="Tablaconcuadrcula">
    <w:name w:val="Table Grid"/>
    <w:basedOn w:val="Tablanormal"/>
    <w:uiPriority w:val="59"/>
    <w:rsid w:val="00FD3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D6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68F0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446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0434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446"/>
    <w:rPr>
      <w:rFonts w:ascii="Arial" w:hAnsi="Arial"/>
      <w:sz w:val="24"/>
    </w:rPr>
  </w:style>
  <w:style w:type="paragraph" w:styleId="Sangradetextonormal">
    <w:name w:val="Body Text Indent"/>
    <w:basedOn w:val="Textoindependiente"/>
    <w:link w:val="SangradetextonormalCar"/>
    <w:rsid w:val="008F5194"/>
    <w:pPr>
      <w:spacing w:after="220" w:line="220" w:lineRule="atLeast"/>
      <w:ind w:left="720"/>
      <w:jc w:val="both"/>
    </w:pPr>
    <w:rPr>
      <w:rFonts w:eastAsia="Times New Roman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8F5194"/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8F519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8F5194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83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2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2</Pages>
  <Words>515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INFORMATICA</dc:creator>
  <cp:lastModifiedBy>Hewlett-Packard Company</cp:lastModifiedBy>
  <cp:revision>23</cp:revision>
  <cp:lastPrinted>2018-08-21T18:57:00Z</cp:lastPrinted>
  <dcterms:created xsi:type="dcterms:W3CDTF">2017-04-04T19:35:00Z</dcterms:created>
  <dcterms:modified xsi:type="dcterms:W3CDTF">2018-09-17T15:47:00Z</dcterms:modified>
</cp:coreProperties>
</file>