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6C19" w:rsidRPr="00EE6C19" w:rsidRDefault="00EE6C19" w:rsidP="00EE6C19">
      <w:pPr>
        <w:spacing w:after="0" w:line="276" w:lineRule="auto"/>
        <w:jc w:val="center"/>
        <w:rPr>
          <w:b/>
        </w:rPr>
      </w:pPr>
      <w:r w:rsidRPr="00EE6C19">
        <w:rPr>
          <w:b/>
        </w:rPr>
        <w:t xml:space="preserve">ACUERDOS DE LA </w:t>
      </w:r>
      <w:r w:rsidRPr="00EE6C19">
        <w:rPr>
          <w:b/>
        </w:rPr>
        <w:t xml:space="preserve">PRIMER </w:t>
      </w:r>
      <w:r w:rsidRPr="00EE6C19">
        <w:rPr>
          <w:b/>
        </w:rPr>
        <w:t xml:space="preserve">COMISIÓN DE ADMINISTRACIÓN Y PRESUPUESTO DE FECHA </w:t>
      </w:r>
      <w:r w:rsidRPr="00EE6C19">
        <w:rPr>
          <w:b/>
        </w:rPr>
        <w:t>28</w:t>
      </w:r>
      <w:r w:rsidRPr="00EE6C19">
        <w:rPr>
          <w:b/>
        </w:rPr>
        <w:t xml:space="preserve"> DE </w:t>
      </w:r>
      <w:r w:rsidRPr="00EE6C19">
        <w:rPr>
          <w:b/>
        </w:rPr>
        <w:t>ENERO</w:t>
      </w:r>
      <w:r w:rsidRPr="00EE6C19">
        <w:rPr>
          <w:b/>
        </w:rPr>
        <w:t xml:space="preserve"> DE 201</w:t>
      </w:r>
      <w:r w:rsidRPr="00EE6C19">
        <w:rPr>
          <w:b/>
        </w:rPr>
        <w:t>9</w:t>
      </w:r>
      <w:r w:rsidRPr="00EE6C19">
        <w:rPr>
          <w:b/>
        </w:rPr>
        <w:t>.</w:t>
      </w:r>
    </w:p>
    <w:p w:rsidR="00EE6C19" w:rsidRPr="00EE6C19" w:rsidRDefault="00EE6C19" w:rsidP="00EE6C19">
      <w:pPr>
        <w:spacing w:after="0" w:line="276" w:lineRule="auto"/>
        <w:jc w:val="center"/>
        <w:rPr>
          <w:b/>
        </w:rPr>
      </w:pPr>
    </w:p>
    <w:p w:rsidR="00EE6C19" w:rsidRPr="00EE6C19" w:rsidRDefault="00EE6C19" w:rsidP="00EE6C19">
      <w:pPr>
        <w:widowControl w:val="0"/>
        <w:overflowPunct w:val="0"/>
        <w:spacing w:after="0" w:line="276" w:lineRule="auto"/>
        <w:jc w:val="both"/>
        <w:textAlignment w:val="baseline"/>
        <w:rPr>
          <w:rFonts w:eastAsia="Times New Roman" w:cstheme="minorHAnsi"/>
          <w:lang w:eastAsia="es-MX"/>
        </w:rPr>
      </w:pPr>
      <w:r w:rsidRPr="00EE6C19">
        <w:rPr>
          <w:b/>
        </w:rPr>
        <w:t xml:space="preserve">ACUERDO </w:t>
      </w:r>
      <w:proofErr w:type="spellStart"/>
      <w:r w:rsidRPr="00EE6C19">
        <w:rPr>
          <w:b/>
        </w:rPr>
        <w:t>CAyP</w:t>
      </w:r>
      <w:proofErr w:type="spellEnd"/>
      <w:r w:rsidRPr="00EE6C19">
        <w:rPr>
          <w:b/>
        </w:rPr>
        <w:t xml:space="preserve"> 01/01/2019.-</w:t>
      </w:r>
      <w:r w:rsidRPr="00EE6C19">
        <w:t xml:space="preserve"> Los integrantes de la Comisión aprueban el Calendario Anual de Sesiones Ordinarias de la Comisión de Administración y Presupuesto del Consejo de la Judicatura del Poder Judicial del Estado para el año dos mil diecinueve, en los términos propuestos por la Secretaria de Actas de la Comisión. </w:t>
      </w:r>
    </w:p>
    <w:p w:rsidR="00EE6C19" w:rsidRPr="00EE6C19" w:rsidRDefault="00EE6C19" w:rsidP="00EE6C19">
      <w:pPr>
        <w:spacing w:after="0" w:line="276" w:lineRule="auto"/>
        <w:jc w:val="center"/>
        <w:rPr>
          <w:b/>
        </w:rPr>
      </w:pPr>
    </w:p>
    <w:p w:rsidR="00EE6C19" w:rsidRPr="00EE6C19" w:rsidRDefault="00EE6C19" w:rsidP="00EE6C19">
      <w:pPr>
        <w:spacing w:line="276" w:lineRule="auto"/>
        <w:jc w:val="both"/>
      </w:pPr>
      <w:r w:rsidRPr="00EE6C19">
        <w:rPr>
          <w:rFonts w:eastAsia="Arial" w:cstheme="minorHAnsi"/>
          <w:b/>
          <w:bCs/>
          <w:color w:val="00000A"/>
          <w:kern w:val="1"/>
          <w:shd w:val="clear" w:color="auto" w:fill="FFFFFF"/>
          <w:lang w:eastAsia="zh-CN" w:bidi="hi-IN"/>
        </w:rPr>
        <w:t xml:space="preserve">ACUERDO </w:t>
      </w:r>
      <w:proofErr w:type="spellStart"/>
      <w:r w:rsidRPr="00EE6C19">
        <w:rPr>
          <w:rFonts w:eastAsia="Arial" w:cstheme="minorHAnsi"/>
          <w:b/>
          <w:bCs/>
          <w:color w:val="00000A"/>
          <w:kern w:val="1"/>
          <w:shd w:val="clear" w:color="auto" w:fill="FFFFFF"/>
          <w:lang w:eastAsia="zh-CN" w:bidi="hi-IN"/>
        </w:rPr>
        <w:t>CAyP</w:t>
      </w:r>
      <w:proofErr w:type="spellEnd"/>
      <w:r w:rsidRPr="00EE6C19">
        <w:rPr>
          <w:rFonts w:eastAsia="Arial" w:cstheme="minorHAnsi"/>
          <w:b/>
          <w:bCs/>
          <w:color w:val="00000A"/>
          <w:kern w:val="1"/>
          <w:shd w:val="clear" w:color="auto" w:fill="FFFFFF"/>
          <w:lang w:eastAsia="zh-CN" w:bidi="hi-IN"/>
        </w:rPr>
        <w:t>/02/01/2019.</w:t>
      </w:r>
      <w:r w:rsidRPr="00EE6C19">
        <w:rPr>
          <w:rFonts w:eastAsia="Arial" w:cstheme="minorHAnsi"/>
          <w:bCs/>
          <w:color w:val="00000A"/>
          <w:kern w:val="1"/>
          <w:shd w:val="clear" w:color="auto" w:fill="FFFFFF"/>
          <w:lang w:eastAsia="zh-CN" w:bidi="hi-IN"/>
        </w:rPr>
        <w:t xml:space="preserve">- En virtud de que a la fecha de la celebración de la presente sesión aún no se da a conocer por parte del Congreso del Estado, </w:t>
      </w:r>
      <w:r w:rsidRPr="00EE6C19">
        <w:t>los tabuladores de las remuneraciones que se incluyeron como Anexo 14 del Presupuesto de Egresos del Estado para el Ejercicio Fiscal 2019 dos mil diecinueve, mismos que fueron ajustados conforme a lo dispuesto en los artículos, 116 fracción II párrafo quinto de la Constitución Política de los Estados Unidos Mexicanos; y 80 fracción VII de la Constitución Política del Estado Libre y Soberano de San Luis Potosí, en razón de lo anterior determinan reservar el presente acuerdo hasta en tanto se realice la publicación de los citados tabuladores, sin embargo, ordenan realizar las siguientes modificaciones al documento expuesto que son las siguientes:</w:t>
      </w:r>
    </w:p>
    <w:p w:rsidR="00EE6C19" w:rsidRPr="00EE6C19" w:rsidRDefault="00EE6C19" w:rsidP="00EE6C19">
      <w:pPr>
        <w:pStyle w:val="Prrafodelista"/>
        <w:numPr>
          <w:ilvl w:val="0"/>
          <w:numId w:val="1"/>
        </w:numPr>
        <w:spacing w:line="276" w:lineRule="auto"/>
        <w:jc w:val="both"/>
        <w:rPr>
          <w:rFonts w:eastAsia="Arial" w:cstheme="minorHAnsi"/>
          <w:bCs/>
          <w:color w:val="00000A"/>
          <w:kern w:val="1"/>
          <w:shd w:val="clear" w:color="auto" w:fill="FFFFFF"/>
          <w:lang w:eastAsia="zh-CN" w:bidi="hi-IN"/>
        </w:rPr>
      </w:pPr>
      <w:r w:rsidRPr="00EE6C19">
        <w:rPr>
          <w:rFonts w:eastAsia="Arial" w:cstheme="minorHAnsi"/>
          <w:bCs/>
          <w:color w:val="00000A"/>
          <w:kern w:val="1"/>
          <w:shd w:val="clear" w:color="auto" w:fill="FFFFFF"/>
          <w:lang w:eastAsia="zh-CN" w:bidi="hi-IN"/>
        </w:rPr>
        <w:t xml:space="preserve">Atendiendo al análisis sobre el número de audiencias Orales Mercantiles que se desahogarían durante el presente ejercicio, y en virtud de que en la </w:t>
      </w:r>
      <w:proofErr w:type="spellStart"/>
      <w:r w:rsidRPr="00EE6C19">
        <w:rPr>
          <w:rFonts w:eastAsia="Arial" w:cstheme="minorHAnsi"/>
          <w:bCs/>
          <w:color w:val="00000A"/>
          <w:kern w:val="1"/>
          <w:shd w:val="clear" w:color="auto" w:fill="FFFFFF"/>
          <w:lang w:eastAsia="zh-CN" w:bidi="hi-IN"/>
        </w:rPr>
        <w:t>represupuestacion</w:t>
      </w:r>
      <w:proofErr w:type="spellEnd"/>
      <w:r w:rsidRPr="00EE6C19">
        <w:rPr>
          <w:rFonts w:eastAsia="Arial" w:cstheme="minorHAnsi"/>
          <w:bCs/>
          <w:color w:val="00000A"/>
          <w:kern w:val="1"/>
          <w:shd w:val="clear" w:color="auto" w:fill="FFFFFF"/>
          <w:lang w:eastAsia="zh-CN" w:bidi="hi-IN"/>
        </w:rPr>
        <w:t xml:space="preserve"> para el presente ejercicio se tiene contemplado la apertura de dos Juzgados Orales Mercantiles en la Capital del Estado, determinan abrir solamente un Juzgado a partir del 1° uno de marzo de 2019 dos mil diecinueve, en razón de lo anterior consideran la conveniencia de iniciar funciones de solo un Juzgado con plantilla  conformada por el siguiente personal: Un Juez de Primera Instancia, Un Secretario de Acuerdos, Un Analista de Sistemas nivel 0802 que tendrá funciones de “Encargado de Sala”, el cual cubriría la operación del juzgado; todos ellos contratados a partir del 1° uno de febrero de 2019 dos mil diecinueve; complementándose con personal de diversos Juzgados asimismo, consideran </w:t>
      </w:r>
      <w:proofErr w:type="spellStart"/>
      <w:r w:rsidRPr="00EE6C19">
        <w:rPr>
          <w:rFonts w:eastAsia="Arial" w:cstheme="minorHAnsi"/>
          <w:bCs/>
          <w:color w:val="00000A"/>
          <w:kern w:val="1"/>
          <w:shd w:val="clear" w:color="auto" w:fill="FFFFFF"/>
          <w:lang w:eastAsia="zh-CN" w:bidi="hi-IN"/>
        </w:rPr>
        <w:t>aperturar</w:t>
      </w:r>
      <w:proofErr w:type="spellEnd"/>
      <w:r w:rsidRPr="00EE6C19">
        <w:rPr>
          <w:rFonts w:eastAsia="Arial" w:cstheme="minorHAnsi"/>
          <w:bCs/>
          <w:color w:val="00000A"/>
          <w:kern w:val="1"/>
          <w:shd w:val="clear" w:color="auto" w:fill="FFFFFF"/>
          <w:lang w:eastAsia="zh-CN" w:bidi="hi-IN"/>
        </w:rPr>
        <w:t xml:space="preserve"> una Sala de Oralidad en la que ocurran los Jueces Mercantiles a desahogar audiencias que funcione únicamente con un operador de sala que será el mismo que se contrate para el Juzgado Oral Mercantil. Por lo tanto, con el recurso que se tenía destinado para el diverso Juzgado Oral Mercantil se determinó reforzar la plantilla de Oralidad Penal con las siguientes plazas:</w:t>
      </w:r>
    </w:p>
    <w:p w:rsidR="00EE6C19" w:rsidRPr="00EE6C19" w:rsidRDefault="00EE6C19" w:rsidP="00EE6C19">
      <w:pPr>
        <w:pStyle w:val="Prrafodelista"/>
        <w:numPr>
          <w:ilvl w:val="0"/>
          <w:numId w:val="3"/>
        </w:numPr>
        <w:spacing w:line="276" w:lineRule="auto"/>
        <w:ind w:left="709" w:hanging="425"/>
        <w:jc w:val="both"/>
        <w:rPr>
          <w:rFonts w:eastAsia="Arial" w:cstheme="minorHAnsi"/>
          <w:bCs/>
          <w:color w:val="00000A"/>
          <w:kern w:val="1"/>
          <w:shd w:val="clear" w:color="auto" w:fill="FFFFFF"/>
          <w:lang w:eastAsia="zh-CN" w:bidi="hi-IN"/>
        </w:rPr>
      </w:pPr>
      <w:r w:rsidRPr="00EE6C19">
        <w:rPr>
          <w:rFonts w:eastAsia="Arial" w:cstheme="minorHAnsi"/>
          <w:bCs/>
          <w:color w:val="00000A"/>
          <w:kern w:val="1"/>
          <w:shd w:val="clear" w:color="auto" w:fill="FFFFFF"/>
          <w:lang w:eastAsia="zh-CN" w:bidi="hi-IN"/>
        </w:rPr>
        <w:t xml:space="preserve">Se crean 6 seis plazas adicionales de Juez de Control y Tribunal de Juicio Oral, debido a que se ha observado un crecimiento en el desahogo de audiencias de Juicios Orales y con el fin de considerarse dentro del proyecto de fortalecimiento de Oralidad Penal. </w:t>
      </w:r>
    </w:p>
    <w:p w:rsidR="00EE6C19" w:rsidRPr="00EE6C19" w:rsidRDefault="00EE6C19" w:rsidP="00EE6C19">
      <w:pPr>
        <w:pStyle w:val="Prrafodelista"/>
        <w:numPr>
          <w:ilvl w:val="0"/>
          <w:numId w:val="3"/>
        </w:numPr>
        <w:spacing w:line="276" w:lineRule="auto"/>
        <w:ind w:left="709" w:hanging="425"/>
        <w:jc w:val="both"/>
        <w:rPr>
          <w:rFonts w:eastAsia="Arial" w:cstheme="minorHAnsi"/>
          <w:bCs/>
          <w:color w:val="00000A"/>
          <w:kern w:val="1"/>
          <w:shd w:val="clear" w:color="auto" w:fill="FFFFFF"/>
          <w:lang w:eastAsia="zh-CN" w:bidi="hi-IN"/>
        </w:rPr>
      </w:pPr>
      <w:r w:rsidRPr="00EE6C19">
        <w:rPr>
          <w:rFonts w:eastAsia="Arial" w:cstheme="minorHAnsi"/>
          <w:bCs/>
          <w:color w:val="00000A"/>
          <w:kern w:val="1"/>
          <w:shd w:val="clear" w:color="auto" w:fill="FFFFFF"/>
          <w:lang w:eastAsia="zh-CN" w:bidi="hi-IN"/>
        </w:rPr>
        <w:t>Se determina activar 4 cuatro plazas en materia de Mediación y Conciliación, a partir de 1° uno de marzo del presente año, siendo las siguientes: a). - 1 Una de Orientador de Mediación y Conciliación; b). – 2 dos de Facilitador de Mediación y Conciliación; y c). - 1 una de Psicólogo de Mediación y Conciliación.</w:t>
      </w:r>
    </w:p>
    <w:p w:rsidR="00EE6C19" w:rsidRPr="00EE6C19" w:rsidRDefault="00EE6C19" w:rsidP="00EE6C19">
      <w:pPr>
        <w:pStyle w:val="Prrafodelista"/>
        <w:numPr>
          <w:ilvl w:val="0"/>
          <w:numId w:val="1"/>
        </w:numPr>
        <w:spacing w:after="0" w:line="276" w:lineRule="auto"/>
        <w:jc w:val="both"/>
        <w:rPr>
          <w:rFonts w:eastAsia="Arial" w:cstheme="minorHAnsi"/>
          <w:bCs/>
          <w:color w:val="00000A"/>
          <w:kern w:val="1"/>
          <w:shd w:val="clear" w:color="auto" w:fill="FFFFFF"/>
          <w:lang w:eastAsia="zh-CN" w:bidi="hi-IN"/>
        </w:rPr>
      </w:pPr>
      <w:r w:rsidRPr="00EE6C19">
        <w:rPr>
          <w:rFonts w:eastAsia="Arial" w:cstheme="minorHAnsi"/>
          <w:bCs/>
          <w:color w:val="00000A"/>
          <w:kern w:val="1"/>
          <w:shd w:val="clear" w:color="auto" w:fill="FFFFFF"/>
          <w:lang w:eastAsia="zh-CN" w:bidi="hi-IN"/>
        </w:rPr>
        <w:t>Por lo que hace al reemplazo del</w:t>
      </w:r>
      <w:r w:rsidRPr="00EE6C19">
        <w:rPr>
          <w:rFonts w:eastAsia="Times New Roman" w:cs="Tahoma"/>
          <w:lang w:val="es-ES" w:eastAsia="es-ES"/>
        </w:rPr>
        <w:t xml:space="preserve"> conmutador para la Ciudad Judicial “</w:t>
      </w:r>
      <w:proofErr w:type="gramStart"/>
      <w:r w:rsidRPr="00EE6C19">
        <w:rPr>
          <w:rFonts w:eastAsia="Times New Roman" w:cs="Tahoma"/>
          <w:lang w:val="es-ES" w:eastAsia="es-ES"/>
        </w:rPr>
        <w:t>Presidente</w:t>
      </w:r>
      <w:proofErr w:type="gramEnd"/>
      <w:r w:rsidRPr="00EE6C19">
        <w:rPr>
          <w:rFonts w:eastAsia="Times New Roman" w:cs="Tahoma"/>
          <w:lang w:val="es-ES" w:eastAsia="es-ES"/>
        </w:rPr>
        <w:t xml:space="preserve"> Juárez", se determina no considerar el reemplazo.</w:t>
      </w:r>
    </w:p>
    <w:p w:rsidR="00EE6C19" w:rsidRPr="00EE6C19" w:rsidRDefault="00EE6C19" w:rsidP="00EE6C19">
      <w:pPr>
        <w:pStyle w:val="Prrafodelista"/>
        <w:numPr>
          <w:ilvl w:val="0"/>
          <w:numId w:val="2"/>
        </w:numPr>
        <w:spacing w:after="0" w:line="276" w:lineRule="auto"/>
        <w:ind w:left="720" w:hanging="425"/>
        <w:jc w:val="both"/>
        <w:rPr>
          <w:rFonts w:eastAsia="Times New Roman" w:cs="Tahoma"/>
          <w:lang w:val="es-ES" w:eastAsia="es-ES"/>
        </w:rPr>
      </w:pPr>
      <w:r w:rsidRPr="00EE6C19">
        <w:rPr>
          <w:rFonts w:eastAsia="Times New Roman" w:cs="Tahoma"/>
          <w:lang w:val="es-ES" w:eastAsia="es-ES"/>
        </w:rPr>
        <w:lastRenderedPageBreak/>
        <w:t>Se determinó la adquisición de dos unidades móviles, con el fin de acercar a los justiciables los servicios que presta el Centro Estatal de Mediación y Conciliación, de tal manera que una de las unidades se ubique en la Capital del Estado y una más en el Interior de este, además se requiere la compra de un camión de tres toneladas y media, para el arrastre de una de estas.</w:t>
      </w:r>
    </w:p>
    <w:p w:rsidR="00EE6C19" w:rsidRPr="00EE6C19" w:rsidRDefault="00EE6C19" w:rsidP="00EE6C19">
      <w:pPr>
        <w:pStyle w:val="Prrafodelista"/>
        <w:numPr>
          <w:ilvl w:val="0"/>
          <w:numId w:val="2"/>
        </w:numPr>
        <w:spacing w:after="0" w:line="276" w:lineRule="auto"/>
        <w:ind w:left="720" w:hanging="425"/>
        <w:jc w:val="both"/>
        <w:rPr>
          <w:rFonts w:eastAsia="Times New Roman" w:cs="Tahoma"/>
          <w:lang w:val="es-ES" w:eastAsia="es-ES"/>
        </w:rPr>
      </w:pPr>
      <w:r w:rsidRPr="00EE6C19">
        <w:rPr>
          <w:rFonts w:eastAsia="Times New Roman" w:cs="Tahoma"/>
          <w:lang w:val="es-ES" w:eastAsia="es-ES"/>
        </w:rPr>
        <w:t>Renovación de 120 ciento veinte equipos de cómputo para las 5 cinco Salas que integran el Supremo Tribunal de Justicia del Estado.</w:t>
      </w:r>
    </w:p>
    <w:p w:rsidR="00EE6C19" w:rsidRPr="00EE6C19" w:rsidRDefault="00EE6C19" w:rsidP="00EE6C19">
      <w:pPr>
        <w:pStyle w:val="Prrafodelista"/>
        <w:numPr>
          <w:ilvl w:val="0"/>
          <w:numId w:val="2"/>
        </w:numPr>
        <w:spacing w:after="0" w:line="276" w:lineRule="auto"/>
        <w:ind w:left="720" w:hanging="425"/>
        <w:jc w:val="both"/>
        <w:rPr>
          <w:rFonts w:eastAsia="Times New Roman" w:cs="Tahoma"/>
          <w:lang w:val="es-ES" w:eastAsia="es-ES"/>
        </w:rPr>
      </w:pPr>
      <w:r w:rsidRPr="00EE6C19">
        <w:rPr>
          <w:rFonts w:eastAsia="Times New Roman" w:cs="Tahoma"/>
          <w:lang w:val="es-ES" w:eastAsia="es-ES"/>
        </w:rPr>
        <w:t>Adquisición de seis computadoras portátiles para los Jueces de Control y Tribunal de Juicio Oral.</w:t>
      </w:r>
    </w:p>
    <w:p w:rsidR="00EE6C19" w:rsidRPr="00EE6C19" w:rsidRDefault="00EE6C19" w:rsidP="00EE6C19">
      <w:pPr>
        <w:pStyle w:val="Prrafodelista"/>
        <w:spacing w:after="0" w:line="276" w:lineRule="auto"/>
        <w:jc w:val="both"/>
        <w:rPr>
          <w:rFonts w:eastAsia="Times New Roman" w:cs="Tahoma"/>
          <w:lang w:val="es-ES" w:eastAsia="es-ES"/>
        </w:rPr>
      </w:pPr>
    </w:p>
    <w:p w:rsidR="00EE6C19" w:rsidRPr="00EE6C19" w:rsidRDefault="00EE6C19" w:rsidP="00EE6C19">
      <w:pPr>
        <w:spacing w:line="276" w:lineRule="auto"/>
        <w:jc w:val="both"/>
        <w:rPr>
          <w:rFonts w:cs="Tahoma"/>
        </w:rPr>
      </w:pPr>
      <w:r w:rsidRPr="00EE6C19">
        <w:t xml:space="preserve">Se ordena remitir el proyecto de </w:t>
      </w:r>
      <w:proofErr w:type="spellStart"/>
      <w:r w:rsidRPr="00EE6C19">
        <w:t>represupuestación</w:t>
      </w:r>
      <w:proofErr w:type="spellEnd"/>
      <w:r w:rsidRPr="00EE6C19">
        <w:t xml:space="preserve"> 2019 dos mil diecinueve, al Pleno del Consejo de la Judicatura del Poder Judicial del Estado, para su validación y/o aprobación.</w:t>
      </w:r>
    </w:p>
    <w:p w:rsidR="00EE6C19" w:rsidRPr="00EE6C19" w:rsidRDefault="00EE6C19" w:rsidP="00EE6C19">
      <w:pPr>
        <w:spacing w:after="0" w:line="276" w:lineRule="auto"/>
        <w:jc w:val="both"/>
      </w:pPr>
      <w:r w:rsidRPr="00EE6C19">
        <w:rPr>
          <w:b/>
        </w:rPr>
        <w:t xml:space="preserve">ACUERDO </w:t>
      </w:r>
      <w:proofErr w:type="spellStart"/>
      <w:r w:rsidRPr="00EE6C19">
        <w:rPr>
          <w:b/>
        </w:rPr>
        <w:t>CAyP</w:t>
      </w:r>
      <w:proofErr w:type="spellEnd"/>
      <w:r w:rsidRPr="00EE6C19">
        <w:rPr>
          <w:b/>
        </w:rPr>
        <w:t>/03/01/2019</w:t>
      </w:r>
      <w:r w:rsidRPr="00EE6C19">
        <w:t xml:space="preserve">.- Los integrantes de la Comisión determinan autorizar el Programa Anual de Adquisiciones ejercicio dos mil diecinueve, </w:t>
      </w:r>
      <w:r w:rsidRPr="00EE6C19">
        <w:rPr>
          <w:rFonts w:eastAsia="Times New Roman" w:cs="Times New Roman"/>
          <w:lang w:val="es-ES" w:eastAsia="zh-CN"/>
        </w:rPr>
        <w:t>para los capítulos 2000 “Materiales y Suministros”, 3000 “Servicios Generales” y 5000 “Bienes Muebles, Inmuebles e Intangibles”</w:t>
      </w:r>
      <w:r w:rsidRPr="00EE6C19">
        <w:t xml:space="preserve"> </w:t>
      </w:r>
      <w:proofErr w:type="spellStart"/>
      <w:r w:rsidRPr="00EE6C19">
        <w:t>e</w:t>
      </w:r>
      <w:proofErr w:type="spellEnd"/>
      <w:r w:rsidRPr="00EE6C19">
        <w:t xml:space="preserve"> instruyen a la Secretaria de Actas remita dicho Programa al Pleno del Consejo de la Judicatura para su validación.</w:t>
      </w:r>
    </w:p>
    <w:p w:rsidR="00EE6C19" w:rsidRDefault="00EE6C19" w:rsidP="00EE6C19">
      <w:pPr>
        <w:spacing w:line="276" w:lineRule="auto"/>
        <w:jc w:val="both"/>
      </w:pPr>
    </w:p>
    <w:p w:rsidR="00001C88" w:rsidRDefault="00EE6C19" w:rsidP="00EE6C19">
      <w:pPr>
        <w:spacing w:line="276" w:lineRule="auto"/>
        <w:jc w:val="both"/>
        <w:rPr>
          <w:rFonts w:eastAsia="SimSun" w:cstheme="minorHAnsi"/>
          <w:color w:val="00000A"/>
          <w:kern w:val="1"/>
          <w:lang w:eastAsia="zh-CN" w:bidi="hi-IN"/>
        </w:rPr>
      </w:pPr>
      <w:r w:rsidRPr="00EE6C19">
        <w:rPr>
          <w:b/>
          <w:color w:val="00000A"/>
          <w:highlight w:val="white"/>
        </w:rPr>
        <w:t xml:space="preserve">ACUERDO </w:t>
      </w:r>
      <w:proofErr w:type="spellStart"/>
      <w:r w:rsidRPr="00EE6C19">
        <w:rPr>
          <w:b/>
          <w:color w:val="00000A"/>
          <w:highlight w:val="white"/>
        </w:rPr>
        <w:t>CAyP</w:t>
      </w:r>
      <w:proofErr w:type="spellEnd"/>
      <w:r w:rsidRPr="00EE6C19">
        <w:rPr>
          <w:b/>
          <w:color w:val="00000A"/>
          <w:highlight w:val="white"/>
        </w:rPr>
        <w:t xml:space="preserve">/04/01/2019.- </w:t>
      </w:r>
      <w:r w:rsidRPr="00EE6C19">
        <w:rPr>
          <w:rFonts w:eastAsia="Arial" w:cstheme="minorHAnsi"/>
          <w:bCs/>
          <w:color w:val="00000A"/>
          <w:kern w:val="1"/>
          <w:shd w:val="clear" w:color="auto" w:fill="FFFFFF"/>
          <w:lang w:eastAsia="zh-CN" w:bidi="hi-IN"/>
        </w:rPr>
        <w:t xml:space="preserve">En atención a lo requerido mediante oficio RM/0114/2018, signado por la Directora de Recursos Materiales del Consejo de la Judicatura del Poder Judicial del Estado, </w:t>
      </w:r>
      <w:r w:rsidRPr="00EE6C19">
        <w:rPr>
          <w:rFonts w:cstheme="minorHAnsi"/>
          <w:lang w:val="es-ES"/>
        </w:rPr>
        <w:t>y con el fin de que el inmueble que alberga al</w:t>
      </w:r>
      <w:r w:rsidRPr="00EE6C19">
        <w:rPr>
          <w:rFonts w:cs="Arial"/>
          <w:lang w:eastAsia="es-ES"/>
        </w:rPr>
        <w:t xml:space="preserve"> Centro Integral de Justicia Penal, Sala Sede de San Luis Potosí,</w:t>
      </w:r>
      <w:r w:rsidRPr="00EE6C19">
        <w:rPr>
          <w:rFonts w:cstheme="minorHAnsi"/>
          <w:lang w:val="es-ES"/>
        </w:rPr>
        <w:t xml:space="preserve"> cuente con la placa de inauguración en un espacio visible para los justiciables, </w:t>
      </w:r>
      <w:r w:rsidRPr="00EE6C19">
        <w:rPr>
          <w:rFonts w:cs="Arial"/>
          <w:lang w:eastAsia="es-ES"/>
        </w:rPr>
        <w:t>l</w:t>
      </w:r>
      <w:r w:rsidRPr="00EE6C19">
        <w:rPr>
          <w:color w:val="00000A"/>
          <w:highlight w:val="white"/>
        </w:rPr>
        <w:t>os miembros de la</w:t>
      </w:r>
      <w:r w:rsidRPr="00EE6C19">
        <w:rPr>
          <w:color w:val="00000A"/>
        </w:rPr>
        <w:t xml:space="preserve"> Comisión </w:t>
      </w:r>
      <w:r w:rsidRPr="00EE6C19">
        <w:rPr>
          <w:rFonts w:cstheme="minorHAnsi"/>
          <w:lang w:val="es-ES"/>
        </w:rPr>
        <w:t>determinan autorizar la</w:t>
      </w:r>
      <w:r w:rsidRPr="00EE6C19">
        <w:rPr>
          <w:rFonts w:cs="Arial"/>
          <w:lang w:eastAsia="es-ES"/>
        </w:rPr>
        <w:t xml:space="preserve"> instalación de un murete de concreto,</w:t>
      </w:r>
      <w:r w:rsidRPr="00EE6C19">
        <w:rPr>
          <w:rFonts w:eastAsia="Times New Roman" w:cs="Tahoma"/>
          <w:lang w:val="es-ES" w:eastAsia="es-ES"/>
        </w:rPr>
        <w:t xml:space="preserve"> con un </w:t>
      </w:r>
      <w:r w:rsidRPr="00EE6C19">
        <w:rPr>
          <w:rFonts w:cstheme="minorHAnsi"/>
          <w:lang w:val="es-ES"/>
        </w:rPr>
        <w:t xml:space="preserve">costo </w:t>
      </w:r>
      <w:r w:rsidRPr="00EE6C19">
        <w:rPr>
          <w:rFonts w:eastAsia="Calibri" w:cstheme="minorHAnsi"/>
          <w:lang w:eastAsia="zh-CN"/>
        </w:rPr>
        <w:t xml:space="preserve">de </w:t>
      </w:r>
      <w:r w:rsidRPr="00EE6C19">
        <w:rPr>
          <w:rFonts w:cs="Arial"/>
          <w:lang w:eastAsia="es-ES"/>
        </w:rPr>
        <w:t xml:space="preserve">$16,959.61 (DIECISÉIS MIL NOVECIENTOS CINCUENTA Y NUEVE PESOS 61/100 M.N.) </w:t>
      </w:r>
      <w:r w:rsidRPr="00EE6C19">
        <w:rPr>
          <w:rFonts w:eastAsia="Times New Roman" w:cs="Tahoma"/>
          <w:lang w:val="es-ES" w:eastAsia="es-ES"/>
        </w:rPr>
        <w:t xml:space="preserve">I.V.A. </w:t>
      </w:r>
      <w:r w:rsidRPr="00EE6C19">
        <w:rPr>
          <w:rFonts w:cs="Tahoma"/>
        </w:rPr>
        <w:t>disponiendo del recurso de la cuenta de productos, en la inteligencia que de observarse economías presupuestales se deberá reintegrar al capítulo de gasto correspondiente.</w:t>
      </w:r>
      <w:r w:rsidRPr="00EE6C19">
        <w:rPr>
          <w:rFonts w:cstheme="minorHAnsi"/>
          <w:lang w:val="es-ES"/>
        </w:rPr>
        <w:t xml:space="preserve"> </w:t>
      </w:r>
    </w:p>
    <w:p w:rsidR="00EE6C19" w:rsidRPr="00EE6C19" w:rsidRDefault="00EE6C19" w:rsidP="00EE6C19">
      <w:pPr>
        <w:spacing w:line="276" w:lineRule="auto"/>
        <w:jc w:val="both"/>
        <w:rPr>
          <w:rFonts w:cstheme="minorHAnsi"/>
          <w:lang w:val="es-ES"/>
        </w:rPr>
      </w:pPr>
      <w:r w:rsidRPr="00EE6C19">
        <w:rPr>
          <w:b/>
          <w:color w:val="00000A"/>
          <w:highlight w:val="white"/>
        </w:rPr>
        <w:t xml:space="preserve">ACUERDO </w:t>
      </w:r>
      <w:proofErr w:type="spellStart"/>
      <w:r w:rsidRPr="00EE6C19">
        <w:rPr>
          <w:b/>
          <w:color w:val="00000A"/>
          <w:highlight w:val="white"/>
        </w:rPr>
        <w:t>CAyP</w:t>
      </w:r>
      <w:proofErr w:type="spellEnd"/>
      <w:r w:rsidRPr="00EE6C19">
        <w:rPr>
          <w:b/>
          <w:color w:val="00000A"/>
          <w:highlight w:val="white"/>
        </w:rPr>
        <w:t xml:space="preserve">/05/01/2019.- </w:t>
      </w:r>
      <w:r w:rsidRPr="00EE6C19">
        <w:rPr>
          <w:rFonts w:eastAsia="Arial" w:cstheme="minorHAnsi"/>
          <w:bCs/>
          <w:color w:val="00000A"/>
          <w:kern w:val="1"/>
          <w:shd w:val="clear" w:color="auto" w:fill="FFFFFF"/>
          <w:lang w:eastAsia="zh-CN" w:bidi="hi-IN"/>
        </w:rPr>
        <w:t>En atención a lo expuesto mediante oficio RM/0114/2018, signado por la Directora de Recursos Materiales del Consejo de la Judicatura del Poder Judicial del Estado</w:t>
      </w:r>
      <w:r w:rsidRPr="00EE6C19">
        <w:rPr>
          <w:rFonts w:cstheme="minorHAnsi"/>
          <w:lang w:val="es-ES"/>
        </w:rPr>
        <w:t xml:space="preserve">, </w:t>
      </w:r>
      <w:bookmarkStart w:id="0" w:name="_Hlk192355"/>
      <w:r w:rsidRPr="00EE6C19">
        <w:rPr>
          <w:rFonts w:cstheme="minorHAnsi"/>
          <w:lang w:val="es-ES"/>
        </w:rPr>
        <w:t>y derivado del análisis presentado por la citada Dirección se observa que no resulta factible contratar el servicio de otra unidad de transporte en razón del costo-beneficio, sin embargo, con el fin de que el personal del Órgano Jurisdiccional de referencia pueda hacer uso del servicio de transporte y cuente con los elementos necesarios para desarrollar su trabajo, los integrantes de la Comisión determinan lo siguiente:</w:t>
      </w:r>
    </w:p>
    <w:p w:rsidR="00EE6C19" w:rsidRPr="00EE6C19" w:rsidRDefault="00EE6C19" w:rsidP="00EE6C19">
      <w:pPr>
        <w:pStyle w:val="Prrafodelista"/>
        <w:numPr>
          <w:ilvl w:val="0"/>
          <w:numId w:val="4"/>
        </w:numPr>
        <w:spacing w:line="276" w:lineRule="auto"/>
        <w:jc w:val="both"/>
        <w:rPr>
          <w:rFonts w:cs="Arial"/>
        </w:rPr>
      </w:pPr>
      <w:r w:rsidRPr="00EE6C19">
        <w:rPr>
          <w:rFonts w:cstheme="minorHAnsi"/>
          <w:lang w:val="es-ES"/>
        </w:rPr>
        <w:t xml:space="preserve">Que la primer Unidad de Transporte contratada llegue al </w:t>
      </w:r>
      <w:r w:rsidRPr="00EE6C19">
        <w:rPr>
          <w:rFonts w:cs="Arial"/>
          <w:lang w:eastAsia="ar-SA"/>
        </w:rPr>
        <w:t>Centro de Reinserción Social del Estado,</w:t>
      </w:r>
      <w:r w:rsidRPr="00EE6C19">
        <w:rPr>
          <w:rFonts w:cs="Arial"/>
        </w:rPr>
        <w:t xml:space="preserve"> en la Delegación “La Pila” S.L.P., a las 14:35 catorce horas con treinta y cinco minutos, con el fin de trasladar al personal de los Juzgados del Ramo Penal.</w:t>
      </w:r>
    </w:p>
    <w:p w:rsidR="00EE6C19" w:rsidRPr="00EE6C19" w:rsidRDefault="00EE6C19" w:rsidP="00EE6C19">
      <w:pPr>
        <w:pStyle w:val="Prrafodelista"/>
        <w:numPr>
          <w:ilvl w:val="0"/>
          <w:numId w:val="4"/>
        </w:numPr>
        <w:spacing w:line="276" w:lineRule="auto"/>
        <w:jc w:val="both"/>
        <w:rPr>
          <w:rFonts w:cstheme="minorHAnsi"/>
          <w:lang w:val="es-ES"/>
        </w:rPr>
      </w:pPr>
      <w:r w:rsidRPr="00EE6C19">
        <w:rPr>
          <w:rFonts w:cs="Arial"/>
        </w:rPr>
        <w:t xml:space="preserve">La segunda Unidad contratada </w:t>
      </w:r>
      <w:r w:rsidRPr="00EE6C19">
        <w:rPr>
          <w:rFonts w:cstheme="minorHAnsi"/>
          <w:lang w:val="es-ES"/>
        </w:rPr>
        <w:t xml:space="preserve">llegue al </w:t>
      </w:r>
      <w:r w:rsidRPr="00EE6C19">
        <w:rPr>
          <w:rFonts w:cs="Arial"/>
          <w:lang w:eastAsia="ar-SA"/>
        </w:rPr>
        <w:t>Centro de Reinserción Social del Estado,</w:t>
      </w:r>
      <w:r w:rsidRPr="00EE6C19">
        <w:rPr>
          <w:rFonts w:cs="Arial"/>
        </w:rPr>
        <w:t xml:space="preserve"> en la Delegación “La Pila” S.L.P., a las 15:00 quince horas, con la finalidad de trasladar al personal de los Juzgados del Ramo Penal y del Centro Integral de Justicia Penal.</w:t>
      </w:r>
    </w:p>
    <w:bookmarkEnd w:id="0"/>
    <w:p w:rsidR="00EE6C19" w:rsidRPr="00EE6C19" w:rsidRDefault="00EE6C19" w:rsidP="00EE6C19">
      <w:pPr>
        <w:spacing w:line="276" w:lineRule="auto"/>
        <w:jc w:val="both"/>
        <w:rPr>
          <w:rFonts w:cstheme="minorHAnsi"/>
          <w:lang w:eastAsia="es-MX"/>
        </w:rPr>
      </w:pPr>
      <w:r w:rsidRPr="00EE6C19">
        <w:rPr>
          <w:b/>
          <w:color w:val="00000A"/>
          <w:highlight w:val="white"/>
        </w:rPr>
        <w:lastRenderedPageBreak/>
        <w:t xml:space="preserve">ACUERDO </w:t>
      </w:r>
      <w:proofErr w:type="spellStart"/>
      <w:r w:rsidRPr="00EE6C19">
        <w:rPr>
          <w:b/>
          <w:color w:val="00000A"/>
          <w:highlight w:val="white"/>
        </w:rPr>
        <w:t>CAyP</w:t>
      </w:r>
      <w:proofErr w:type="spellEnd"/>
      <w:r w:rsidRPr="00EE6C19">
        <w:rPr>
          <w:b/>
          <w:color w:val="00000A"/>
          <w:highlight w:val="white"/>
        </w:rPr>
        <w:t xml:space="preserve">/06/01/2019.- </w:t>
      </w:r>
      <w:r w:rsidRPr="00EE6C19">
        <w:rPr>
          <w:rFonts w:eastAsia="Arial" w:cstheme="minorHAnsi"/>
          <w:bCs/>
          <w:color w:val="00000A"/>
          <w:kern w:val="1"/>
          <w:shd w:val="clear" w:color="auto" w:fill="FFFFFF"/>
          <w:lang w:eastAsia="zh-CN" w:bidi="hi-IN"/>
        </w:rPr>
        <w:t xml:space="preserve">En atención a lo requerido mediante oficio RM/0056/2019, signado por la Directora de Recursos Materiales del Consejo de la Judicatura del Poder Judicial del Estado, </w:t>
      </w:r>
      <w:r w:rsidRPr="00EE6C19">
        <w:rPr>
          <w:rFonts w:cstheme="minorHAnsi"/>
          <w:lang w:val="es-ES"/>
        </w:rPr>
        <w:t xml:space="preserve">y ante la continua presentación de demandas civiles, mercantiles y familiares, y con el fin de agilizar los trámites de recepción, </w:t>
      </w:r>
      <w:r w:rsidRPr="00EE6C19">
        <w:rPr>
          <w:rFonts w:cs="Arial"/>
          <w:lang w:eastAsia="es-ES"/>
        </w:rPr>
        <w:t>l</w:t>
      </w:r>
      <w:r w:rsidRPr="00EE6C19">
        <w:rPr>
          <w:color w:val="00000A"/>
          <w:highlight w:val="white"/>
        </w:rPr>
        <w:t>os miembros de la</w:t>
      </w:r>
      <w:r w:rsidRPr="00EE6C19">
        <w:rPr>
          <w:color w:val="00000A"/>
        </w:rPr>
        <w:t xml:space="preserve"> Comisión </w:t>
      </w:r>
      <w:r w:rsidRPr="00EE6C19">
        <w:rPr>
          <w:rFonts w:cstheme="minorHAnsi"/>
          <w:lang w:val="es-ES"/>
        </w:rPr>
        <w:t xml:space="preserve">determinan autorizar el reemplazo del </w:t>
      </w:r>
      <w:r w:rsidRPr="00EE6C19">
        <w:rPr>
          <w:rFonts w:cstheme="minorHAnsi"/>
        </w:rPr>
        <w:t xml:space="preserve">reloj </w:t>
      </w:r>
      <w:proofErr w:type="spellStart"/>
      <w:r w:rsidRPr="00EE6C19">
        <w:rPr>
          <w:rFonts w:cstheme="minorHAnsi"/>
        </w:rPr>
        <w:t>checador</w:t>
      </w:r>
      <w:proofErr w:type="spellEnd"/>
      <w:r w:rsidRPr="00EE6C19">
        <w:rPr>
          <w:rFonts w:cs="Arial"/>
          <w:lang w:eastAsia="es-ES"/>
        </w:rPr>
        <w:t xml:space="preserve"> </w:t>
      </w:r>
      <w:r w:rsidRPr="00EE6C19">
        <w:rPr>
          <w:rFonts w:eastAsia="Times New Roman" w:cs="Tahoma"/>
          <w:lang w:val="es-ES" w:eastAsia="es-ES"/>
        </w:rPr>
        <w:t xml:space="preserve">para </w:t>
      </w:r>
      <w:r w:rsidRPr="00EE6C19">
        <w:rPr>
          <w:rFonts w:cstheme="minorHAnsi"/>
        </w:rPr>
        <w:t xml:space="preserve">la Oficialía de Partes Común de los Juzgados Civiles, Mercantiles y Familiares, </w:t>
      </w:r>
      <w:r w:rsidRPr="00EE6C19">
        <w:rPr>
          <w:rFonts w:eastAsia="Times New Roman" w:cs="Tahoma"/>
          <w:lang w:val="es-ES" w:eastAsia="es-ES"/>
        </w:rPr>
        <w:t xml:space="preserve">con un </w:t>
      </w:r>
      <w:r w:rsidRPr="00EE6C19">
        <w:rPr>
          <w:rFonts w:cstheme="minorHAnsi"/>
          <w:lang w:val="es-ES"/>
        </w:rPr>
        <w:t xml:space="preserve">costo </w:t>
      </w:r>
      <w:r w:rsidRPr="00EE6C19">
        <w:rPr>
          <w:rFonts w:eastAsia="Calibri" w:cstheme="minorHAnsi"/>
          <w:lang w:eastAsia="zh-CN"/>
        </w:rPr>
        <w:t xml:space="preserve">de </w:t>
      </w:r>
      <w:r w:rsidRPr="00EE6C19">
        <w:rPr>
          <w:rFonts w:cs="Arial"/>
          <w:lang w:eastAsia="es-ES"/>
        </w:rPr>
        <w:t xml:space="preserve">$16,959.61 (DIECISÉIS MIL NOVECIENTOS CINCUENTA Y NUEVE PESOS 61/100 M.N.) </w:t>
      </w:r>
      <w:r w:rsidRPr="00EE6C19">
        <w:rPr>
          <w:rFonts w:eastAsia="Times New Roman" w:cs="Tahoma"/>
          <w:lang w:val="es-ES" w:eastAsia="es-ES"/>
        </w:rPr>
        <w:t xml:space="preserve">I.V.A., </w:t>
      </w:r>
      <w:r w:rsidRPr="00EE6C19">
        <w:rPr>
          <w:rFonts w:cs="Tahoma"/>
        </w:rPr>
        <w:t>disponiendo del recurso de la cuenta de productos, en la inteligencia que de observarse economías presupuestales se deberá reintegrar al capítulo de gasto correspondiente.</w:t>
      </w:r>
      <w:r w:rsidRPr="00EE6C19">
        <w:rPr>
          <w:rFonts w:cstheme="minorHAnsi"/>
          <w:lang w:val="es-ES"/>
        </w:rPr>
        <w:t xml:space="preserve"> </w:t>
      </w:r>
    </w:p>
    <w:p w:rsidR="00EE6C19" w:rsidRPr="00EE6C19" w:rsidRDefault="00EE6C19" w:rsidP="00EE6C19">
      <w:pPr>
        <w:pStyle w:val="Cuerpodetexto"/>
        <w:suppressAutoHyphens w:val="0"/>
        <w:overflowPunct w:val="0"/>
        <w:spacing w:after="0" w:line="276" w:lineRule="auto"/>
        <w:rPr>
          <w:rFonts w:asciiTheme="minorHAnsi" w:hAnsiTheme="minorHAnsi" w:cstheme="minorHAnsi"/>
          <w:szCs w:val="22"/>
        </w:rPr>
      </w:pPr>
      <w:r w:rsidRPr="00EE6C19">
        <w:rPr>
          <w:b/>
          <w:color w:val="00000A"/>
          <w:szCs w:val="22"/>
          <w:highlight w:val="white"/>
        </w:rPr>
        <w:t xml:space="preserve">ACUERDO </w:t>
      </w:r>
      <w:proofErr w:type="spellStart"/>
      <w:r w:rsidRPr="00EE6C19">
        <w:rPr>
          <w:b/>
          <w:color w:val="00000A"/>
          <w:szCs w:val="22"/>
          <w:highlight w:val="white"/>
        </w:rPr>
        <w:t>CAyP</w:t>
      </w:r>
      <w:proofErr w:type="spellEnd"/>
      <w:r w:rsidRPr="00EE6C19">
        <w:rPr>
          <w:b/>
          <w:color w:val="00000A"/>
          <w:szCs w:val="22"/>
          <w:highlight w:val="white"/>
        </w:rPr>
        <w:t>/07/01/2019.-</w:t>
      </w:r>
      <w:r w:rsidRPr="00EE6C19">
        <w:rPr>
          <w:b/>
          <w:color w:val="00000A"/>
          <w:szCs w:val="22"/>
        </w:rPr>
        <w:t xml:space="preserve"> </w:t>
      </w:r>
      <w:r w:rsidRPr="00EE6C19">
        <w:rPr>
          <w:color w:val="00000A"/>
          <w:szCs w:val="22"/>
        </w:rPr>
        <w:t>Los integrantes de la</w:t>
      </w:r>
      <w:r w:rsidRPr="00EE6C19">
        <w:rPr>
          <w:b/>
          <w:color w:val="00000A"/>
          <w:szCs w:val="22"/>
        </w:rPr>
        <w:t xml:space="preserve"> </w:t>
      </w:r>
      <w:r w:rsidRPr="00EE6C19">
        <w:rPr>
          <w:color w:val="00000A"/>
          <w:szCs w:val="22"/>
        </w:rPr>
        <w:t>Comisión toman conocimiento del contenido del oficio 38</w:t>
      </w:r>
      <w:r w:rsidRPr="00EE6C19">
        <w:rPr>
          <w:rFonts w:asciiTheme="minorHAnsi" w:hAnsiTheme="minorHAnsi" w:cstheme="minorHAnsi"/>
          <w:szCs w:val="22"/>
        </w:rPr>
        <w:t>/2019</w:t>
      </w:r>
      <w:r w:rsidRPr="00EE6C19">
        <w:rPr>
          <w:rFonts w:cstheme="minorHAnsi"/>
          <w:szCs w:val="22"/>
        </w:rPr>
        <w:t>, s</w:t>
      </w:r>
      <w:r w:rsidRPr="00EE6C19">
        <w:rPr>
          <w:rFonts w:asciiTheme="minorHAnsi" w:hAnsiTheme="minorHAnsi" w:cstheme="minorHAnsi"/>
          <w:szCs w:val="22"/>
        </w:rPr>
        <w:t xml:space="preserve">ignado por el licenciado Mariano Agustín Olguín Huerta, </w:t>
      </w:r>
      <w:proofErr w:type="gramStart"/>
      <w:r w:rsidRPr="00EE6C19">
        <w:rPr>
          <w:rFonts w:asciiTheme="minorHAnsi" w:hAnsiTheme="minorHAnsi" w:cstheme="minorHAnsi"/>
          <w:szCs w:val="22"/>
        </w:rPr>
        <w:t>Director</w:t>
      </w:r>
      <w:proofErr w:type="gramEnd"/>
      <w:r w:rsidRPr="00EE6C19">
        <w:rPr>
          <w:rFonts w:asciiTheme="minorHAnsi" w:hAnsiTheme="minorHAnsi" w:cstheme="minorHAnsi"/>
          <w:szCs w:val="22"/>
        </w:rPr>
        <w:t xml:space="preserve"> de la Unidad de Transparencia del Poder Judicial del Estado,</w:t>
      </w:r>
      <w:r w:rsidRPr="00EE6C19">
        <w:rPr>
          <w:rFonts w:cstheme="minorHAnsi"/>
          <w:szCs w:val="22"/>
        </w:rPr>
        <w:t xml:space="preserve"> así como de lo informado por la Secretaria de Actas, y conminan a que se continúe dando cumplimiento en cuanto a la información que se carga en las plataformas </w:t>
      </w:r>
      <w:r w:rsidRPr="00EE6C19">
        <w:rPr>
          <w:rFonts w:asciiTheme="minorHAnsi" w:hAnsiTheme="minorHAnsi" w:cstheme="minorHAnsi"/>
          <w:szCs w:val="22"/>
        </w:rPr>
        <w:t>Estatal y Nacional de Transparencia, en los términos dispuestos para tal efecto.</w:t>
      </w:r>
    </w:p>
    <w:p w:rsidR="00001C88" w:rsidRDefault="00001C88" w:rsidP="00EE6C19">
      <w:pPr>
        <w:spacing w:line="276" w:lineRule="auto"/>
        <w:jc w:val="both"/>
        <w:rPr>
          <w:rFonts w:cs="Tahoma"/>
        </w:rPr>
      </w:pPr>
    </w:p>
    <w:p w:rsidR="00001C88" w:rsidRDefault="00EE6C19" w:rsidP="00EE6C19">
      <w:pPr>
        <w:spacing w:line="276" w:lineRule="auto"/>
        <w:jc w:val="both"/>
        <w:rPr>
          <w:rFonts w:eastAsia="SimSun" w:cstheme="minorHAnsi"/>
          <w:color w:val="00000A"/>
          <w:kern w:val="1"/>
          <w:lang w:eastAsia="zh-CN" w:bidi="hi-IN"/>
        </w:rPr>
      </w:pPr>
      <w:r w:rsidRPr="00EE6C19">
        <w:rPr>
          <w:b/>
          <w:color w:val="00000A"/>
          <w:highlight w:val="white"/>
        </w:rPr>
        <w:t xml:space="preserve">ACUERDO </w:t>
      </w:r>
      <w:proofErr w:type="spellStart"/>
      <w:r w:rsidRPr="00EE6C19">
        <w:rPr>
          <w:b/>
          <w:color w:val="00000A"/>
          <w:highlight w:val="white"/>
        </w:rPr>
        <w:t>CAyP</w:t>
      </w:r>
      <w:proofErr w:type="spellEnd"/>
      <w:r w:rsidRPr="00EE6C19">
        <w:rPr>
          <w:b/>
          <w:color w:val="00000A"/>
          <w:highlight w:val="white"/>
        </w:rPr>
        <w:t xml:space="preserve">/08/01/2019.- </w:t>
      </w:r>
      <w:r w:rsidRPr="00EE6C19">
        <w:rPr>
          <w:rFonts w:eastAsia="Arial" w:cstheme="minorHAnsi"/>
          <w:bCs/>
          <w:color w:val="00000A"/>
          <w:kern w:val="1"/>
          <w:shd w:val="clear" w:color="auto" w:fill="FFFFFF"/>
          <w:lang w:eastAsia="zh-CN" w:bidi="hi-IN"/>
        </w:rPr>
        <w:t xml:space="preserve">En atención a lo requerido mediante oficio RM/0135/2019, signado por la Directora de Recursos Materiales del Consejo de la Judicatura del Poder Judicial del Estado, </w:t>
      </w:r>
      <w:r w:rsidRPr="00EE6C19">
        <w:rPr>
          <w:rFonts w:cstheme="minorHAnsi"/>
          <w:lang w:val="es-ES"/>
        </w:rPr>
        <w:t>y con el fin de brindar una mayor seguridad y vigilancia a las áreas del Supremo Tribunal de Justicia,</w:t>
      </w:r>
      <w:r w:rsidRPr="00EE6C19">
        <w:rPr>
          <w:rFonts w:eastAsia="Arial" w:cstheme="minorHAnsi"/>
          <w:bCs/>
          <w:color w:val="00000A"/>
          <w:kern w:val="1"/>
          <w:shd w:val="clear" w:color="auto" w:fill="FFFFFF"/>
          <w:lang w:eastAsia="zh-CN" w:bidi="hi-IN"/>
        </w:rPr>
        <w:t xml:space="preserve"> </w:t>
      </w:r>
      <w:r w:rsidRPr="00EE6C19">
        <w:rPr>
          <w:rFonts w:cs="Arial"/>
          <w:lang w:eastAsia="es-ES"/>
        </w:rPr>
        <w:t>l</w:t>
      </w:r>
      <w:r w:rsidRPr="00EE6C19">
        <w:rPr>
          <w:color w:val="00000A"/>
          <w:highlight w:val="white"/>
        </w:rPr>
        <w:t>os integrantes de la</w:t>
      </w:r>
      <w:r w:rsidRPr="00EE6C19">
        <w:rPr>
          <w:color w:val="00000A"/>
        </w:rPr>
        <w:t xml:space="preserve"> Comisión </w:t>
      </w:r>
      <w:r w:rsidRPr="00EE6C19">
        <w:rPr>
          <w:rFonts w:cstheme="minorHAnsi"/>
          <w:lang w:val="es-ES"/>
        </w:rPr>
        <w:t xml:space="preserve">determinan autorizar la adquisición e instalación de la cámaras en comento, que implican </w:t>
      </w:r>
      <w:r w:rsidRPr="00EE6C19">
        <w:rPr>
          <w:rFonts w:eastAsia="Times New Roman" w:cs="Tahoma"/>
          <w:lang w:val="es-ES" w:eastAsia="es-ES"/>
        </w:rPr>
        <w:t xml:space="preserve">un </w:t>
      </w:r>
      <w:r w:rsidRPr="00EE6C19">
        <w:rPr>
          <w:rFonts w:cstheme="minorHAnsi"/>
          <w:lang w:val="es-ES"/>
        </w:rPr>
        <w:t xml:space="preserve">costo </w:t>
      </w:r>
      <w:r w:rsidRPr="00EE6C19">
        <w:rPr>
          <w:rFonts w:eastAsia="Calibri" w:cstheme="minorHAnsi"/>
          <w:lang w:eastAsia="zh-CN"/>
        </w:rPr>
        <w:t xml:space="preserve">de </w:t>
      </w:r>
      <w:r w:rsidRPr="00EE6C19">
        <w:rPr>
          <w:rFonts w:cstheme="minorHAnsi"/>
          <w:lang w:eastAsia="es-ES"/>
        </w:rPr>
        <w:t xml:space="preserve">$9,488.80 (NUEVE MIL CUATROCIENTOS OCHENTA Y OCHO PESOS 80/100 M.N.) </w:t>
      </w:r>
      <w:r w:rsidRPr="00EE6C19">
        <w:rPr>
          <w:rFonts w:eastAsia="Times New Roman" w:cs="Tahoma"/>
          <w:lang w:val="es-ES" w:eastAsia="es-ES"/>
        </w:rPr>
        <w:t xml:space="preserve">I.V.A., </w:t>
      </w:r>
      <w:r w:rsidRPr="00EE6C19">
        <w:rPr>
          <w:rFonts w:cs="Tahoma"/>
        </w:rPr>
        <w:t>disponiendo del recurso de la cuenta de productos, en la inteligencia que de observarse economías presupuestales se deberá reintegrar al capítulo de gasto correspondiente.</w:t>
      </w:r>
      <w:r w:rsidRPr="00EE6C19">
        <w:rPr>
          <w:rFonts w:cstheme="minorHAnsi"/>
          <w:lang w:val="es-ES"/>
        </w:rPr>
        <w:t xml:space="preserve"> </w:t>
      </w:r>
    </w:p>
    <w:p w:rsidR="00001C88" w:rsidRDefault="00EE6C19" w:rsidP="00EE6C19">
      <w:pPr>
        <w:spacing w:line="276" w:lineRule="auto"/>
        <w:jc w:val="both"/>
        <w:rPr>
          <w:rFonts w:eastAsia="SimSun" w:cstheme="minorHAnsi"/>
          <w:color w:val="00000A"/>
          <w:kern w:val="1"/>
          <w:lang w:eastAsia="zh-CN" w:bidi="hi-IN"/>
        </w:rPr>
      </w:pPr>
      <w:r w:rsidRPr="00EE6C19">
        <w:rPr>
          <w:b/>
          <w:color w:val="00000A"/>
          <w:highlight w:val="white"/>
        </w:rPr>
        <w:t xml:space="preserve">ACUERDO </w:t>
      </w:r>
      <w:proofErr w:type="spellStart"/>
      <w:r w:rsidRPr="00EE6C19">
        <w:rPr>
          <w:b/>
          <w:color w:val="00000A"/>
          <w:highlight w:val="white"/>
        </w:rPr>
        <w:t>CAyP</w:t>
      </w:r>
      <w:proofErr w:type="spellEnd"/>
      <w:r w:rsidRPr="00EE6C19">
        <w:rPr>
          <w:b/>
          <w:color w:val="00000A"/>
          <w:highlight w:val="white"/>
        </w:rPr>
        <w:t xml:space="preserve">/09/01/2019.- </w:t>
      </w:r>
      <w:r w:rsidRPr="00EE6C19">
        <w:rPr>
          <w:rFonts w:eastAsia="Arial" w:cstheme="minorHAnsi"/>
          <w:bCs/>
          <w:color w:val="00000A"/>
          <w:kern w:val="1"/>
          <w:shd w:val="clear" w:color="auto" w:fill="FFFFFF"/>
          <w:lang w:eastAsia="zh-CN" w:bidi="hi-IN"/>
        </w:rPr>
        <w:t>En atención a lo requerido mediante oficio RM/0104/2019, signado por la Directora de Recursos Materiales del Consejo de la Judicatura del Poder Judicial del Estado,</w:t>
      </w:r>
      <w:r w:rsidRPr="00EE6C19">
        <w:rPr>
          <w:rFonts w:cstheme="minorHAnsi"/>
          <w:lang w:val="es-ES"/>
        </w:rPr>
        <w:t xml:space="preserve"> y ante la próxima apertura de los Centros en mención y con el fin de que los mismos cuenten con los elementos materiales necesarios para su correcto funcionamiento y brindar una impartición de justicia pronta y expedita a los justiciables</w:t>
      </w:r>
      <w:r w:rsidRPr="00EE6C19">
        <w:rPr>
          <w:rFonts w:cs="Arial"/>
          <w:lang w:eastAsia="es-ES"/>
        </w:rPr>
        <w:t xml:space="preserve"> los</w:t>
      </w:r>
      <w:r w:rsidRPr="00EE6C19">
        <w:rPr>
          <w:color w:val="00000A"/>
          <w:highlight w:val="white"/>
        </w:rPr>
        <w:t xml:space="preserve"> miembros de la</w:t>
      </w:r>
      <w:r w:rsidRPr="00EE6C19">
        <w:rPr>
          <w:color w:val="00000A"/>
        </w:rPr>
        <w:t xml:space="preserve"> Comisión </w:t>
      </w:r>
      <w:r w:rsidRPr="00EE6C19">
        <w:rPr>
          <w:rFonts w:cstheme="minorHAnsi"/>
          <w:lang w:val="es-ES"/>
        </w:rPr>
        <w:t xml:space="preserve">determinan autorizar la adquisición del mobiliario y señalética para los Centros de Justicia en comento, que representa </w:t>
      </w:r>
      <w:r w:rsidRPr="00EE6C19">
        <w:rPr>
          <w:rFonts w:eastAsia="Times New Roman" w:cs="Tahoma"/>
          <w:lang w:val="es-ES" w:eastAsia="es-ES"/>
        </w:rPr>
        <w:t xml:space="preserve">un </w:t>
      </w:r>
      <w:r w:rsidRPr="00EE6C19">
        <w:rPr>
          <w:rFonts w:cstheme="minorHAnsi"/>
          <w:lang w:val="es-ES"/>
        </w:rPr>
        <w:t xml:space="preserve">costo </w:t>
      </w:r>
      <w:r w:rsidRPr="00EE6C19">
        <w:rPr>
          <w:rFonts w:eastAsia="Calibri" w:cstheme="minorHAnsi"/>
          <w:lang w:eastAsia="zh-CN"/>
        </w:rPr>
        <w:t xml:space="preserve">de </w:t>
      </w:r>
      <w:r w:rsidRPr="00EE6C19">
        <w:rPr>
          <w:rFonts w:cstheme="minorHAnsi"/>
          <w:lang w:eastAsia="es-ES"/>
        </w:rPr>
        <w:t xml:space="preserve">$413,104.00 (CUATROCIENTOS TRECE MIL CIENTO CUATRO PESOS 00/100 M.N.) </w:t>
      </w:r>
      <w:r w:rsidRPr="00EE6C19">
        <w:rPr>
          <w:rFonts w:eastAsia="Times New Roman" w:cs="Tahoma"/>
          <w:lang w:val="es-ES" w:eastAsia="es-ES"/>
        </w:rPr>
        <w:t xml:space="preserve">I.V.A. incluido, </w:t>
      </w:r>
      <w:r w:rsidRPr="00EE6C19">
        <w:rPr>
          <w:rFonts w:cs="Tahoma"/>
        </w:rPr>
        <w:t>disponiendo del recurso de la cuenta de productos, en la inteligencia que de observarse economías presupuestales se deberá reintegrar al capítulo de gasto correspondiente.</w:t>
      </w:r>
      <w:r w:rsidRPr="00EE6C19">
        <w:rPr>
          <w:rFonts w:cstheme="minorHAnsi"/>
          <w:lang w:val="es-ES"/>
        </w:rPr>
        <w:t xml:space="preserve"> </w:t>
      </w:r>
    </w:p>
    <w:p w:rsidR="00EE6C19" w:rsidRPr="00EE6C19" w:rsidRDefault="00EE6C19" w:rsidP="00EE6C19">
      <w:pPr>
        <w:spacing w:line="276" w:lineRule="auto"/>
        <w:jc w:val="both"/>
        <w:rPr>
          <w:rFonts w:cstheme="minorHAnsi"/>
          <w:lang w:eastAsia="es-MX"/>
        </w:rPr>
      </w:pPr>
      <w:r w:rsidRPr="00EE6C19">
        <w:rPr>
          <w:b/>
          <w:color w:val="00000A"/>
          <w:highlight w:val="white"/>
        </w:rPr>
        <w:t xml:space="preserve">ACUERDO </w:t>
      </w:r>
      <w:proofErr w:type="spellStart"/>
      <w:r w:rsidRPr="00EE6C19">
        <w:rPr>
          <w:b/>
          <w:color w:val="00000A"/>
          <w:highlight w:val="white"/>
        </w:rPr>
        <w:t>CAyP</w:t>
      </w:r>
      <w:proofErr w:type="spellEnd"/>
      <w:r w:rsidRPr="00EE6C19">
        <w:rPr>
          <w:b/>
          <w:color w:val="00000A"/>
          <w:highlight w:val="white"/>
        </w:rPr>
        <w:t xml:space="preserve">/10/01/2019.- </w:t>
      </w:r>
      <w:r w:rsidRPr="00EE6C19">
        <w:rPr>
          <w:rFonts w:eastAsia="Arial" w:cstheme="minorHAnsi"/>
          <w:bCs/>
          <w:color w:val="00000A"/>
          <w:kern w:val="1"/>
          <w:shd w:val="clear" w:color="auto" w:fill="FFFFFF"/>
          <w:lang w:eastAsia="zh-CN" w:bidi="hi-IN"/>
        </w:rPr>
        <w:t>En atención a lo requerido mediante oficio RM/0133/2019, signado por la Directora de Recursos Materiales del Consejo de la Judicatura del Poder Judicial del Estado,</w:t>
      </w:r>
      <w:r w:rsidRPr="00EE6C19">
        <w:rPr>
          <w:rFonts w:cstheme="minorHAnsi"/>
          <w:lang w:val="es-ES"/>
        </w:rPr>
        <w:t xml:space="preserve"> </w:t>
      </w:r>
      <w:r w:rsidRPr="00EE6C19">
        <w:rPr>
          <w:rFonts w:cs="Arial"/>
          <w:lang w:eastAsia="es-ES"/>
        </w:rPr>
        <w:t>los</w:t>
      </w:r>
      <w:r w:rsidRPr="00EE6C19">
        <w:rPr>
          <w:color w:val="00000A"/>
          <w:highlight w:val="white"/>
        </w:rPr>
        <w:t xml:space="preserve"> integrantes de la</w:t>
      </w:r>
      <w:r w:rsidRPr="00EE6C19">
        <w:rPr>
          <w:color w:val="00000A"/>
        </w:rPr>
        <w:t xml:space="preserve"> Comisión </w:t>
      </w:r>
      <w:r w:rsidRPr="00EE6C19">
        <w:rPr>
          <w:rFonts w:cstheme="minorHAnsi"/>
          <w:lang w:val="es-ES"/>
        </w:rPr>
        <w:t xml:space="preserve">determinan no autorizar </w:t>
      </w:r>
      <w:r w:rsidRPr="00EE6C19">
        <w:rPr>
          <w:rFonts w:cs="Arial"/>
        </w:rPr>
        <w:t>la reubicación e instalación de 12 puntos de red y 9 de tomacorriente, para las Salas de Oralidad en materia Mercantil, en razón de que dichos puntos ya se instalaron y no se observa la necesidad de reubicarlos máxime que ya se erogó un gasto para su adquisición e instalación.</w:t>
      </w:r>
      <w:r w:rsidRPr="00EE6C19">
        <w:rPr>
          <w:rFonts w:cstheme="minorHAnsi"/>
          <w:lang w:eastAsia="es-MX"/>
        </w:rPr>
        <w:t xml:space="preserve"> Se ordena notificar el presente acuerdo al licenciado Carlos Alberto Gómez Rivera, en su carácter de Encargado del desarrollo y aplicación del</w:t>
      </w:r>
      <w:r w:rsidRPr="00EE6C19">
        <w:rPr>
          <w:rFonts w:cstheme="minorHAnsi"/>
          <w:lang w:eastAsia="es-ES"/>
        </w:rPr>
        <w:t xml:space="preserve"> Sistema Informático para el Control de Expedientes Electrónicos</w:t>
      </w:r>
      <w:r w:rsidRPr="00EE6C19">
        <w:rPr>
          <w:rFonts w:cstheme="minorHAnsi"/>
          <w:lang w:eastAsia="es-MX"/>
        </w:rPr>
        <w:t>.</w:t>
      </w:r>
    </w:p>
    <w:p w:rsidR="00EE6C19" w:rsidRPr="00EE6C19" w:rsidRDefault="00EE6C19" w:rsidP="00EE6C19">
      <w:pPr>
        <w:spacing w:line="276" w:lineRule="auto"/>
        <w:jc w:val="both"/>
        <w:rPr>
          <w:rFonts w:cstheme="minorHAnsi"/>
        </w:rPr>
      </w:pPr>
      <w:r w:rsidRPr="00EE6C19">
        <w:rPr>
          <w:b/>
          <w:color w:val="00000A"/>
          <w:highlight w:val="white"/>
        </w:rPr>
        <w:lastRenderedPageBreak/>
        <w:t xml:space="preserve">ACUERDO </w:t>
      </w:r>
      <w:proofErr w:type="spellStart"/>
      <w:r w:rsidRPr="00EE6C19">
        <w:rPr>
          <w:b/>
          <w:color w:val="00000A"/>
          <w:highlight w:val="white"/>
        </w:rPr>
        <w:t>CAyP</w:t>
      </w:r>
      <w:proofErr w:type="spellEnd"/>
      <w:r w:rsidRPr="00EE6C19">
        <w:rPr>
          <w:b/>
          <w:color w:val="00000A"/>
          <w:highlight w:val="white"/>
        </w:rPr>
        <w:t xml:space="preserve">/11/01/2019.- </w:t>
      </w:r>
      <w:r w:rsidRPr="00EE6C19">
        <w:rPr>
          <w:rFonts w:eastAsia="Arial" w:cstheme="minorHAnsi"/>
          <w:bCs/>
          <w:color w:val="00000A"/>
          <w:kern w:val="1"/>
          <w:shd w:val="clear" w:color="auto" w:fill="FFFFFF"/>
          <w:lang w:eastAsia="zh-CN" w:bidi="hi-IN"/>
        </w:rPr>
        <w:t>En atención a lo requerido mediante oficio RM/0134/2019, signado por la Directora de Recursos Materiales del Consejo de la Judicatura del Poder Judicial del Estado,</w:t>
      </w:r>
      <w:r w:rsidRPr="00EE6C19">
        <w:rPr>
          <w:rFonts w:cstheme="minorHAnsi"/>
          <w:lang w:val="es-ES"/>
        </w:rPr>
        <w:t xml:space="preserve"> una vez valorado el análisis relativo a las cargas de trabajo de los Juzgados Civiles y Mercantiles, del que se desprende que es similar además de que están equipados con el mismo número de </w:t>
      </w:r>
      <w:proofErr w:type="spellStart"/>
      <w:r w:rsidRPr="00EE6C19">
        <w:rPr>
          <w:rFonts w:cstheme="minorHAnsi"/>
          <w:lang w:val="es-ES"/>
        </w:rPr>
        <w:t>scaners</w:t>
      </w:r>
      <w:proofErr w:type="spellEnd"/>
      <w:r w:rsidRPr="00EE6C19">
        <w:rPr>
          <w:rFonts w:cstheme="minorHAnsi"/>
          <w:lang w:val="es-ES"/>
        </w:rPr>
        <w:t xml:space="preserve">, en razón a ello </w:t>
      </w:r>
      <w:r w:rsidRPr="00EE6C19">
        <w:rPr>
          <w:rFonts w:cs="Arial"/>
          <w:lang w:eastAsia="es-ES"/>
        </w:rPr>
        <w:t>los</w:t>
      </w:r>
      <w:r w:rsidRPr="00EE6C19">
        <w:rPr>
          <w:color w:val="00000A"/>
          <w:highlight w:val="white"/>
        </w:rPr>
        <w:t xml:space="preserve"> integrantes de la</w:t>
      </w:r>
      <w:r w:rsidRPr="00EE6C19">
        <w:rPr>
          <w:color w:val="00000A"/>
        </w:rPr>
        <w:t xml:space="preserve"> Comisión </w:t>
      </w:r>
      <w:r w:rsidRPr="00EE6C19">
        <w:rPr>
          <w:rFonts w:cstheme="minorHAnsi"/>
          <w:lang w:val="es-ES"/>
        </w:rPr>
        <w:t>determinan no autorizar</w:t>
      </w:r>
      <w:r w:rsidRPr="00EE6C19">
        <w:rPr>
          <w:rFonts w:cstheme="minorHAnsi"/>
        </w:rPr>
        <w:t xml:space="preserve"> la adquisición de un scanner para el Juzgado Tercero del Ramo Civil</w:t>
      </w:r>
      <w:r w:rsidRPr="00EE6C19">
        <w:rPr>
          <w:rFonts w:cs="Arial"/>
        </w:rPr>
        <w:t xml:space="preserve">. </w:t>
      </w:r>
    </w:p>
    <w:p w:rsidR="00EE6C19" w:rsidRDefault="00EE6C19" w:rsidP="00EE6C19">
      <w:pPr>
        <w:spacing w:after="0" w:line="276" w:lineRule="auto"/>
        <w:jc w:val="both"/>
        <w:rPr>
          <w:rFonts w:eastAsia="Arial" w:cstheme="minorHAnsi"/>
          <w:color w:val="00000A"/>
          <w:kern w:val="1"/>
          <w:shd w:val="clear" w:color="auto" w:fill="FFFFFF"/>
          <w:lang w:eastAsia="zh-CN" w:bidi="hi-IN"/>
        </w:rPr>
      </w:pPr>
      <w:r w:rsidRPr="00EE6C19">
        <w:rPr>
          <w:rFonts w:eastAsia="Arial" w:cstheme="minorHAnsi"/>
          <w:b/>
          <w:bCs/>
          <w:color w:val="00000A"/>
          <w:kern w:val="1"/>
          <w:shd w:val="clear" w:color="auto" w:fill="FFFFFF"/>
          <w:lang w:eastAsia="zh-CN" w:bidi="hi-IN"/>
        </w:rPr>
        <w:t xml:space="preserve">ACUERDO </w:t>
      </w:r>
      <w:proofErr w:type="spellStart"/>
      <w:r w:rsidRPr="00EE6C19">
        <w:rPr>
          <w:rFonts w:eastAsia="Arial" w:cstheme="minorHAnsi"/>
          <w:b/>
          <w:bCs/>
          <w:color w:val="00000A"/>
          <w:kern w:val="1"/>
          <w:shd w:val="clear" w:color="auto" w:fill="FFFFFF"/>
          <w:lang w:eastAsia="zh-CN" w:bidi="hi-IN"/>
        </w:rPr>
        <w:t>CAyP</w:t>
      </w:r>
      <w:proofErr w:type="spellEnd"/>
      <w:r w:rsidRPr="00EE6C19">
        <w:rPr>
          <w:rFonts w:eastAsia="Arial" w:cstheme="minorHAnsi"/>
          <w:b/>
          <w:bCs/>
          <w:color w:val="00000A"/>
          <w:kern w:val="1"/>
          <w:shd w:val="clear" w:color="auto" w:fill="FFFFFF"/>
          <w:lang w:eastAsia="zh-CN" w:bidi="hi-IN"/>
        </w:rPr>
        <w:t>/12/01/2019.</w:t>
      </w:r>
      <w:r w:rsidRPr="00EE6C19">
        <w:rPr>
          <w:rFonts w:eastAsia="Arial" w:cstheme="minorHAnsi"/>
          <w:bCs/>
          <w:color w:val="00000A"/>
          <w:kern w:val="1"/>
          <w:shd w:val="clear" w:color="auto" w:fill="FFFFFF"/>
          <w:lang w:eastAsia="zh-CN" w:bidi="hi-IN"/>
        </w:rPr>
        <w:t xml:space="preserve">- </w:t>
      </w:r>
      <w:r w:rsidRPr="00EE6C19">
        <w:rPr>
          <w:rFonts w:eastAsia="SimSun" w:cstheme="minorHAnsi"/>
          <w:color w:val="00000A"/>
          <w:kern w:val="1"/>
          <w:lang w:eastAsia="zh-CN" w:bidi="hi-IN"/>
        </w:rPr>
        <w:t xml:space="preserve">Los integrantes de la Comisión, </w:t>
      </w:r>
      <w:r w:rsidRPr="00EE6C19">
        <w:rPr>
          <w:rFonts w:eastAsia="Arial" w:cstheme="minorHAnsi"/>
          <w:bCs/>
          <w:shd w:val="clear" w:color="auto" w:fill="FFFFFF"/>
        </w:rPr>
        <w:t>manifiestan</w:t>
      </w:r>
      <w:r w:rsidRPr="00EE6C19">
        <w:rPr>
          <w:rFonts w:eastAsia="Arial" w:cstheme="minorHAnsi"/>
          <w:b/>
          <w:bCs/>
          <w:shd w:val="clear" w:color="auto" w:fill="FFFFFF"/>
        </w:rPr>
        <w:t xml:space="preserve"> </w:t>
      </w:r>
      <w:r w:rsidRPr="00EE6C19">
        <w:rPr>
          <w:rFonts w:cstheme="minorHAnsi"/>
          <w:lang w:eastAsia="es-MX"/>
        </w:rPr>
        <w:t>su conformidad respecto</w:t>
      </w:r>
      <w:r w:rsidRPr="00EE6C19">
        <w:rPr>
          <w:rFonts w:eastAsia="Arial" w:cstheme="minorHAnsi"/>
          <w:bCs/>
          <w:color w:val="00000A"/>
          <w:kern w:val="1"/>
          <w:shd w:val="clear" w:color="auto" w:fill="FFFFFF"/>
          <w:lang w:eastAsia="zh-CN" w:bidi="hi-IN"/>
        </w:rPr>
        <w:t xml:space="preserve"> a la proyección y presupuesto</w:t>
      </w:r>
      <w:r w:rsidRPr="00EE6C19">
        <w:rPr>
          <w:rFonts w:cs="Tahoma"/>
        </w:rPr>
        <w:t xml:space="preserve"> de los recursos que conforman</w:t>
      </w:r>
      <w:r w:rsidRPr="00EE6C19">
        <w:rPr>
          <w:rFonts w:eastAsia="SimSun" w:cstheme="minorHAnsi"/>
          <w:color w:val="00000A"/>
          <w:kern w:val="1"/>
          <w:lang w:eastAsia="zh-CN" w:bidi="hi-IN"/>
        </w:rPr>
        <w:t xml:space="preserve"> la cuenta del Fondo de Apoyo para la Administración de Justicia</w:t>
      </w:r>
      <w:r w:rsidRPr="00EE6C19">
        <w:rPr>
          <w:rFonts w:eastAsia="Calibri" w:cstheme="minorHAnsi"/>
          <w:lang w:eastAsia="zh-CN"/>
        </w:rPr>
        <w:t>.</w:t>
      </w:r>
      <w:r w:rsidRPr="00EE6C19">
        <w:rPr>
          <w:rFonts w:eastAsia="Arial" w:cstheme="minorHAnsi"/>
          <w:color w:val="00000A"/>
          <w:kern w:val="1"/>
          <w:shd w:val="clear" w:color="auto" w:fill="FFFFFF"/>
          <w:lang w:eastAsia="zh-CN" w:bidi="hi-IN"/>
        </w:rPr>
        <w:t xml:space="preserve"> </w:t>
      </w:r>
    </w:p>
    <w:p w:rsidR="00001C88" w:rsidRPr="00EE6C19" w:rsidRDefault="00001C88" w:rsidP="00EE6C19">
      <w:pPr>
        <w:spacing w:after="0" w:line="276" w:lineRule="auto"/>
        <w:jc w:val="both"/>
        <w:rPr>
          <w:rFonts w:cs="Tahoma"/>
        </w:rPr>
      </w:pPr>
    </w:p>
    <w:p w:rsidR="00EE6C19" w:rsidRPr="00EE6C19" w:rsidRDefault="00EE6C19" w:rsidP="00001C88">
      <w:pPr>
        <w:spacing w:after="0" w:line="276" w:lineRule="auto"/>
        <w:jc w:val="both"/>
        <w:rPr>
          <w:rFonts w:cs="Tahoma"/>
        </w:rPr>
      </w:pPr>
      <w:r w:rsidRPr="00EE6C19">
        <w:rPr>
          <w:rFonts w:eastAsia="Arial" w:cstheme="minorHAnsi"/>
          <w:b/>
          <w:bCs/>
          <w:color w:val="00000A"/>
          <w:kern w:val="1"/>
          <w:shd w:val="clear" w:color="auto" w:fill="FFFFFF"/>
          <w:lang w:eastAsia="zh-CN" w:bidi="hi-IN"/>
        </w:rPr>
        <w:t xml:space="preserve">ACUERDO </w:t>
      </w:r>
      <w:proofErr w:type="spellStart"/>
      <w:r w:rsidRPr="00EE6C19">
        <w:rPr>
          <w:rFonts w:eastAsia="Arial" w:cstheme="minorHAnsi"/>
          <w:b/>
          <w:bCs/>
          <w:color w:val="00000A"/>
          <w:kern w:val="1"/>
          <w:shd w:val="clear" w:color="auto" w:fill="FFFFFF"/>
          <w:lang w:eastAsia="zh-CN" w:bidi="hi-IN"/>
        </w:rPr>
        <w:t>CAyP</w:t>
      </w:r>
      <w:proofErr w:type="spellEnd"/>
      <w:r w:rsidRPr="00EE6C19">
        <w:rPr>
          <w:rFonts w:eastAsia="Arial" w:cstheme="minorHAnsi"/>
          <w:b/>
          <w:bCs/>
          <w:color w:val="00000A"/>
          <w:kern w:val="1"/>
          <w:shd w:val="clear" w:color="auto" w:fill="FFFFFF"/>
          <w:lang w:eastAsia="zh-CN" w:bidi="hi-IN"/>
        </w:rPr>
        <w:t>/13/01/2019.</w:t>
      </w:r>
      <w:r w:rsidRPr="00EE6C19">
        <w:rPr>
          <w:rFonts w:eastAsia="Arial" w:cstheme="minorHAnsi"/>
          <w:bCs/>
          <w:color w:val="00000A"/>
          <w:kern w:val="1"/>
          <w:shd w:val="clear" w:color="auto" w:fill="FFFFFF"/>
          <w:lang w:eastAsia="zh-CN" w:bidi="hi-IN"/>
        </w:rPr>
        <w:t xml:space="preserve">- </w:t>
      </w:r>
      <w:r w:rsidRPr="00EE6C19">
        <w:rPr>
          <w:rFonts w:eastAsia="SimSun" w:cstheme="minorHAnsi"/>
          <w:color w:val="00000A"/>
          <w:kern w:val="1"/>
          <w:lang w:eastAsia="zh-CN" w:bidi="hi-IN"/>
        </w:rPr>
        <w:t xml:space="preserve">Los miembros de la Comisión, </w:t>
      </w:r>
      <w:r w:rsidRPr="00EE6C19">
        <w:rPr>
          <w:rFonts w:eastAsia="Arial" w:cstheme="minorHAnsi"/>
          <w:bCs/>
          <w:shd w:val="clear" w:color="auto" w:fill="FFFFFF"/>
        </w:rPr>
        <w:t>manifiestan</w:t>
      </w:r>
      <w:r w:rsidRPr="00EE6C19">
        <w:rPr>
          <w:rFonts w:eastAsia="Arial" w:cstheme="minorHAnsi"/>
          <w:b/>
          <w:bCs/>
          <w:shd w:val="clear" w:color="auto" w:fill="FFFFFF"/>
        </w:rPr>
        <w:t xml:space="preserve"> </w:t>
      </w:r>
      <w:r w:rsidRPr="00EE6C19">
        <w:rPr>
          <w:rFonts w:cstheme="minorHAnsi"/>
          <w:lang w:eastAsia="es-MX"/>
        </w:rPr>
        <w:t>su conformidad con relación</w:t>
      </w:r>
      <w:r w:rsidRPr="00EE6C19">
        <w:rPr>
          <w:rFonts w:eastAsia="Arial" w:cstheme="minorHAnsi"/>
          <w:bCs/>
          <w:color w:val="00000A"/>
          <w:kern w:val="1"/>
          <w:shd w:val="clear" w:color="auto" w:fill="FFFFFF"/>
          <w:lang w:eastAsia="zh-CN" w:bidi="hi-IN"/>
        </w:rPr>
        <w:t xml:space="preserve"> a la proyección y presupuesto</w:t>
      </w:r>
      <w:r w:rsidRPr="00EE6C19">
        <w:rPr>
          <w:rFonts w:cs="Tahoma"/>
        </w:rPr>
        <w:t xml:space="preserve"> de los recursos que conforman</w:t>
      </w:r>
      <w:r w:rsidRPr="00EE6C19">
        <w:rPr>
          <w:rFonts w:eastAsia="SimSun" w:cstheme="minorHAnsi"/>
          <w:color w:val="00000A"/>
          <w:kern w:val="1"/>
          <w:lang w:eastAsia="zh-CN" w:bidi="hi-IN"/>
        </w:rPr>
        <w:t xml:space="preserve"> la cuenta de Productos del Poder Judicial del Estado</w:t>
      </w:r>
      <w:r w:rsidRPr="00EE6C19">
        <w:rPr>
          <w:rFonts w:eastAsia="Calibri" w:cstheme="minorHAnsi"/>
          <w:lang w:eastAsia="zh-CN"/>
        </w:rPr>
        <w:t>.</w:t>
      </w:r>
      <w:r w:rsidRPr="00EE6C19">
        <w:rPr>
          <w:rFonts w:eastAsia="Arial" w:cstheme="minorHAnsi"/>
          <w:color w:val="00000A"/>
          <w:kern w:val="1"/>
          <w:shd w:val="clear" w:color="auto" w:fill="FFFFFF"/>
          <w:lang w:eastAsia="zh-CN" w:bidi="hi-IN"/>
        </w:rPr>
        <w:t xml:space="preserve"> </w:t>
      </w:r>
      <w:bookmarkStart w:id="1" w:name="_GoBack"/>
      <w:bookmarkEnd w:id="1"/>
    </w:p>
    <w:p w:rsidR="00EE6C19" w:rsidRPr="00EE6C19" w:rsidRDefault="00EE6C19" w:rsidP="00EE6C19">
      <w:pPr>
        <w:spacing w:line="276" w:lineRule="auto"/>
        <w:jc w:val="both"/>
        <w:rPr>
          <w:rFonts w:cstheme="minorHAnsi"/>
          <w:lang w:eastAsia="es-MX"/>
        </w:rPr>
      </w:pPr>
    </w:p>
    <w:p w:rsidR="00EE6C19" w:rsidRPr="00EE6C19" w:rsidRDefault="00EE6C19" w:rsidP="00EE6C19">
      <w:pPr>
        <w:spacing w:line="276" w:lineRule="auto"/>
        <w:jc w:val="both"/>
        <w:rPr>
          <w:rFonts w:cs="Tahoma"/>
        </w:rPr>
      </w:pPr>
      <w:r w:rsidRPr="00EE6C19">
        <w:rPr>
          <w:rFonts w:cs="Tahoma"/>
        </w:rPr>
        <w:t xml:space="preserve"> </w:t>
      </w:r>
    </w:p>
    <w:p w:rsidR="00EE6C19" w:rsidRPr="00EE6C19" w:rsidRDefault="00EE6C19" w:rsidP="00EE6C19">
      <w:pPr>
        <w:spacing w:line="276" w:lineRule="auto"/>
        <w:jc w:val="both"/>
        <w:rPr>
          <w:rFonts w:cs="Tahoma"/>
        </w:rPr>
      </w:pPr>
    </w:p>
    <w:p w:rsidR="00EE6C19" w:rsidRPr="00EE6C19" w:rsidRDefault="00EE6C19" w:rsidP="00EE6C19">
      <w:pPr>
        <w:spacing w:line="276" w:lineRule="auto"/>
      </w:pPr>
    </w:p>
    <w:sectPr w:rsidR="00EE6C19" w:rsidRPr="00EE6C1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2D451A"/>
    <w:multiLevelType w:val="hybridMultilevel"/>
    <w:tmpl w:val="6F802436"/>
    <w:lvl w:ilvl="0" w:tplc="0C0A000B">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 w15:restartNumberingAfterBreak="0">
    <w:nsid w:val="44B21395"/>
    <w:multiLevelType w:val="hybridMultilevel"/>
    <w:tmpl w:val="1C5EB0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7E41B18"/>
    <w:multiLevelType w:val="hybridMultilevel"/>
    <w:tmpl w:val="54803BDC"/>
    <w:lvl w:ilvl="0" w:tplc="0C0A000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 w15:restartNumberingAfterBreak="0">
    <w:nsid w:val="69DC6603"/>
    <w:multiLevelType w:val="hybridMultilevel"/>
    <w:tmpl w:val="BD3C61E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C19"/>
    <w:rsid w:val="00001C88"/>
    <w:rsid w:val="00B90869"/>
    <w:rsid w:val="00BD41B2"/>
    <w:rsid w:val="00EE6C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992C09"/>
  <w15:chartTrackingRefBased/>
  <w15:docId w15:val="{9C3C1F05-609C-416D-A54B-CA50D4B23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E6C1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E6C19"/>
    <w:pPr>
      <w:ind w:left="720"/>
      <w:contextualSpacing/>
    </w:pPr>
  </w:style>
  <w:style w:type="character" w:customStyle="1" w:styleId="TextoindependienteCar">
    <w:name w:val="Texto independiente Car"/>
    <w:basedOn w:val="Fuentedeprrafopredeter"/>
    <w:link w:val="Cuerpodetexto"/>
    <w:semiHidden/>
    <w:rsid w:val="00EE6C19"/>
    <w:rPr>
      <w:rFonts w:ascii="Calibri" w:eastAsia="Times New Roman" w:hAnsi="Calibri" w:cs="Times New Roman"/>
      <w:szCs w:val="20"/>
      <w:lang w:eastAsia="es-ES"/>
    </w:rPr>
  </w:style>
  <w:style w:type="paragraph" w:customStyle="1" w:styleId="Cuerpodetexto">
    <w:name w:val="Cuerpo de texto"/>
    <w:basedOn w:val="Normal"/>
    <w:link w:val="TextoindependienteCar"/>
    <w:semiHidden/>
    <w:rsid w:val="00EE6C19"/>
    <w:pPr>
      <w:keepNext/>
      <w:suppressAutoHyphens/>
      <w:spacing w:after="200" w:line="288" w:lineRule="auto"/>
      <w:jc w:val="both"/>
    </w:pPr>
    <w:rPr>
      <w:rFonts w:ascii="Calibri" w:eastAsia="Times New Roman" w:hAnsi="Calibri" w:cs="Times New Roman"/>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1641</Words>
  <Characters>9029</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www.intercambiosvirtuales.org</dc:creator>
  <cp:keywords/>
  <dc:description/>
  <cp:lastModifiedBy>www.intercambiosvirtuales.org</cp:lastModifiedBy>
  <cp:revision>1</cp:revision>
  <dcterms:created xsi:type="dcterms:W3CDTF">2019-03-05T02:53:00Z</dcterms:created>
  <dcterms:modified xsi:type="dcterms:W3CDTF">2019-03-05T03:05:00Z</dcterms:modified>
</cp:coreProperties>
</file>