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39F" w:rsidRPr="00A0739F" w:rsidRDefault="00A0739F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  <w:bookmarkStart w:id="0" w:name="_GoBack"/>
      <w:bookmarkEnd w:id="0"/>
      <w:r w:rsidRPr="00A0739F">
        <w:rPr>
          <w:rFonts w:ascii="Arial" w:eastAsia="Times New Roman" w:hAnsi="Arial" w:cs="Arial"/>
          <w:lang w:eastAsia="es-MX"/>
        </w:rPr>
        <w:t>Artículo 33</w:t>
      </w:r>
      <w:r>
        <w:rPr>
          <w:rFonts w:ascii="Arial" w:eastAsia="Times New Roman" w:hAnsi="Arial" w:cs="Arial"/>
          <w:lang w:eastAsia="es-MX"/>
        </w:rPr>
        <w:t>.-</w:t>
      </w:r>
      <w:r w:rsidRPr="00A0739F">
        <w:rPr>
          <w:rFonts w:ascii="Arial" w:eastAsia="Times New Roman" w:hAnsi="Arial" w:cs="Arial"/>
          <w:lang w:eastAsia="es-MX"/>
        </w:rPr>
        <w:t xml:space="preserve">coordinar, diseñar, notificar, informar gestionar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39F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0739F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F5422F-9F43-43FA-AA44-7799FE6B0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8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55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2018-07-17T02:23:00Z</dcterms:created>
  <dcterms:modified xsi:type="dcterms:W3CDTF">2018-07-17T02:26:00Z</dcterms:modified>
</cp:coreProperties>
</file>