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017B" w:rsidRPr="00BF017B" w:rsidRDefault="00BF017B" w:rsidP="00BF017B">
      <w:pPr>
        <w:spacing w:after="240" w:line="240" w:lineRule="auto"/>
        <w:rPr>
          <w:rFonts w:ascii="Calibri" w:eastAsia="Times New Roman" w:hAnsi="Calibri" w:cs="Calibri"/>
          <w:color w:val="000000"/>
          <w:sz w:val="24"/>
          <w:szCs w:val="24"/>
          <w:lang w:eastAsia="es-MX"/>
        </w:rPr>
      </w:pPr>
      <w:r w:rsidRPr="00BF017B">
        <w:rPr>
          <w:rFonts w:ascii="Calibri" w:eastAsia="Times New Roman" w:hAnsi="Calibri" w:cs="Calibri"/>
          <w:color w:val="000000"/>
          <w:sz w:val="24"/>
          <w:szCs w:val="24"/>
          <w:lang w:eastAsia="es-MX"/>
        </w:rPr>
        <w:t xml:space="preserve">Esta Información no SE GENERA </w:t>
      </w:r>
      <w:r w:rsidRPr="00BF017B">
        <w:rPr>
          <w:rFonts w:ascii="Calibri" w:eastAsia="Times New Roman" w:hAnsi="Calibri" w:cs="Calibri"/>
          <w:color w:val="000000"/>
          <w:sz w:val="24"/>
          <w:szCs w:val="24"/>
          <w:lang w:eastAsia="es-MX"/>
        </w:rPr>
        <w:br/>
      </w:r>
      <w:r w:rsidRPr="00BF017B">
        <w:rPr>
          <w:rFonts w:ascii="Calibri" w:eastAsia="Times New Roman" w:hAnsi="Calibri" w:cs="Calibri"/>
          <w:color w:val="000000"/>
          <w:sz w:val="24"/>
          <w:szCs w:val="24"/>
          <w:lang w:eastAsia="es-MX"/>
        </w:rPr>
        <w:br/>
        <w:t xml:space="preserve">FUNDAMENTO: LEY GENERAL DE TURISMO </w:t>
      </w:r>
      <w:r w:rsidRPr="00BF017B">
        <w:rPr>
          <w:rFonts w:ascii="Calibri" w:eastAsia="Times New Roman" w:hAnsi="Calibri" w:cs="Calibri"/>
          <w:color w:val="000000"/>
          <w:sz w:val="24"/>
          <w:szCs w:val="24"/>
          <w:lang w:eastAsia="es-MX"/>
        </w:rPr>
        <w:br/>
      </w:r>
      <w:r w:rsidRPr="00BF017B">
        <w:rPr>
          <w:rFonts w:ascii="Calibri" w:eastAsia="Times New Roman" w:hAnsi="Calibri" w:cs="Calibri"/>
          <w:color w:val="000000"/>
          <w:sz w:val="24"/>
          <w:szCs w:val="24"/>
          <w:lang w:eastAsia="es-MX"/>
        </w:rPr>
        <w:br/>
      </w:r>
      <w:r w:rsidRPr="00BF017B">
        <w:rPr>
          <w:rFonts w:ascii="Calibri" w:eastAsia="Times New Roman" w:hAnsi="Calibri" w:cs="Calibri"/>
          <w:color w:val="000000"/>
          <w:sz w:val="24"/>
          <w:szCs w:val="24"/>
          <w:lang w:eastAsia="es-MX"/>
        </w:rPr>
        <w:br/>
        <w:t>CAPÍTULO III</w:t>
      </w:r>
      <w:r w:rsidRPr="00BF017B">
        <w:rPr>
          <w:rFonts w:ascii="Calibri" w:eastAsia="Times New Roman" w:hAnsi="Calibri" w:cs="Calibri"/>
          <w:color w:val="000000"/>
          <w:sz w:val="24"/>
          <w:szCs w:val="24"/>
          <w:lang w:eastAsia="es-MX"/>
        </w:rPr>
        <w:br/>
        <w:t>DEL SISTEMA NACIONAL DE INFORMACIÓN ESTADÍSTICA DEL SECTOR TURISMO DE MÉXICO</w:t>
      </w:r>
      <w:r w:rsidRPr="00BF017B">
        <w:rPr>
          <w:rFonts w:ascii="Calibri" w:eastAsia="Times New Roman" w:hAnsi="Calibri" w:cs="Calibri"/>
          <w:color w:val="000000"/>
          <w:sz w:val="24"/>
          <w:szCs w:val="24"/>
          <w:lang w:eastAsia="es-MX"/>
        </w:rPr>
        <w:br/>
        <w:t>Artículo 32.- Para efecto de realizar y difundir los indicadores en materia turística a los que se refiere el artículo 4, fracción XI de la Ley, se crea el Sistema Estadístico, integrado por el conjunto de datos cuantitativos relativos al comportamiento económico de los Servicios Turísticos, así como de otras variables que impactan en la Actividad Turística, cuya integración, actualización y difusión permanente corresponde a la Secretaría.</w:t>
      </w:r>
      <w:r w:rsidRPr="00BF017B">
        <w:rPr>
          <w:rFonts w:ascii="Calibri" w:eastAsia="Times New Roman" w:hAnsi="Calibri" w:cs="Calibri"/>
          <w:color w:val="000000"/>
          <w:sz w:val="24"/>
          <w:szCs w:val="24"/>
          <w:lang w:eastAsia="es-MX"/>
        </w:rPr>
        <w:br/>
        <w:t>Lo anterior, se realizará conforme a lo dispuesto en la Ley del Sistema Nacional de Información Estadística y Geográfica, y demás ordenamientos normativos que regulen la materia estadística.</w:t>
      </w:r>
      <w:r w:rsidRPr="00BF017B">
        <w:rPr>
          <w:rFonts w:ascii="Calibri" w:eastAsia="Times New Roman" w:hAnsi="Calibri" w:cs="Calibri"/>
          <w:color w:val="000000"/>
          <w:sz w:val="24"/>
          <w:szCs w:val="24"/>
          <w:lang w:eastAsia="es-MX"/>
        </w:rPr>
        <w:br/>
        <w:t>Artículo 33.- La integración y operación del Sistema Estadístico tendrá los siguientes objetivos:</w:t>
      </w:r>
      <w:r w:rsidRPr="00BF017B">
        <w:rPr>
          <w:rFonts w:ascii="Calibri" w:eastAsia="Times New Roman" w:hAnsi="Calibri" w:cs="Calibri"/>
          <w:color w:val="000000"/>
          <w:sz w:val="24"/>
          <w:szCs w:val="24"/>
          <w:lang w:eastAsia="es-MX"/>
        </w:rPr>
        <w:br/>
        <w:t>I. Disponer de la información necesaria del sector turístico nacional, monitorear su comportamiento y promover la toma oportuna de decisiones, y</w:t>
      </w:r>
      <w:r w:rsidRPr="00BF017B">
        <w:rPr>
          <w:rFonts w:ascii="Calibri" w:eastAsia="Times New Roman" w:hAnsi="Calibri" w:cs="Calibri"/>
          <w:color w:val="000000"/>
          <w:sz w:val="24"/>
          <w:szCs w:val="24"/>
          <w:lang w:eastAsia="es-MX"/>
        </w:rPr>
        <w:br/>
        <w:t>II. Garantizar la confiabilidad, cobertura y oportunidad de la información.</w:t>
      </w:r>
      <w:r w:rsidRPr="00BF017B">
        <w:rPr>
          <w:rFonts w:ascii="Calibri" w:eastAsia="Times New Roman" w:hAnsi="Calibri" w:cs="Calibri"/>
          <w:color w:val="000000"/>
          <w:sz w:val="24"/>
          <w:szCs w:val="24"/>
          <w:lang w:eastAsia="es-MX"/>
        </w:rPr>
        <w:br/>
        <w:t>Artículo 34.- El contenido del Sistema Estadístico podrá difundirse por medios audiovisuales, electrónicos y demás medios que resulten posibles de conformidad con los avances tecnológicos.</w:t>
      </w:r>
      <w:r w:rsidRPr="00BF017B">
        <w:rPr>
          <w:rFonts w:ascii="Calibri" w:eastAsia="Times New Roman" w:hAnsi="Calibri" w:cs="Calibri"/>
          <w:color w:val="000000"/>
          <w:sz w:val="24"/>
          <w:szCs w:val="24"/>
          <w:lang w:eastAsia="es-MX"/>
        </w:rPr>
        <w:br/>
        <w:t>Artículo 35.- La Secretaría difundirá los datos del Sistema Estadístico entre los Estados, Municipios, el Distrito Federal, Prestadores de Servicios Turísticos y público en general, a fin de coadyuvar a la toma oportuna de decisiones en materia turística.</w:t>
      </w:r>
      <w:r w:rsidRPr="00BF017B">
        <w:rPr>
          <w:rFonts w:ascii="Calibri" w:eastAsia="Times New Roman" w:hAnsi="Calibri" w:cs="Calibri"/>
          <w:color w:val="000000"/>
          <w:sz w:val="24"/>
          <w:szCs w:val="24"/>
          <w:lang w:eastAsia="es-MX"/>
        </w:rPr>
        <w:br/>
        <w:t>Artículo 37.- Para la integración del Sistema Estadístico, la Secretaría podrá requerir a las dependencias y entidades de la Administración Pública Federal, Estados, Municipios, Distrito Federal y Prestadores de Servicios Turísticos, la información que considere relevante y que esté relacionada con las actividades económicas asociadas al Turismo.</w:t>
      </w:r>
      <w:r w:rsidRPr="00BF017B">
        <w:rPr>
          <w:rFonts w:ascii="Calibri" w:eastAsia="Times New Roman" w:hAnsi="Calibri" w:cs="Calibri"/>
          <w:color w:val="000000"/>
          <w:sz w:val="24"/>
          <w:szCs w:val="24"/>
          <w:lang w:eastAsia="es-MX"/>
        </w:rPr>
        <w:br/>
        <w:t>Artículo 38.- El titular de la Secretaría determinará, mediante Acuerdo que deberá publicarse en el Diario Oficial de la Federación, el contenido específico del Sistema Estadístico, así como la periodicidad, formatos y demás requisitos conforme a los cuales remitirán información para su actualización, las dependencias y entidades de la Administración Pública Federal, Estados, Municipios, Distrito Federal y Prestadores de Servicios Turísticos.</w:t>
      </w:r>
      <w:r w:rsidRPr="00BF017B">
        <w:rPr>
          <w:rFonts w:ascii="Calibri" w:eastAsia="Times New Roman" w:hAnsi="Calibri" w:cs="Calibri"/>
          <w:color w:val="000000"/>
          <w:sz w:val="24"/>
          <w:szCs w:val="24"/>
          <w:lang w:eastAsia="es-MX"/>
        </w:rPr>
        <w:br/>
      </w:r>
      <w:r w:rsidRPr="00BF017B">
        <w:rPr>
          <w:rFonts w:ascii="Calibri" w:eastAsia="Times New Roman" w:hAnsi="Calibri" w:cs="Calibri"/>
          <w:color w:val="000000"/>
          <w:sz w:val="24"/>
          <w:szCs w:val="24"/>
          <w:lang w:eastAsia="es-MX"/>
        </w:rPr>
        <w:br/>
        <w:t xml:space="preserve">Compete  a la  Secretaria de Turismo </w:t>
      </w:r>
    </w:p>
    <w:p w:rsidR="008F7AA0" w:rsidRDefault="008F7AA0">
      <w:bookmarkStart w:id="0" w:name="_GoBack"/>
      <w:bookmarkEnd w:id="0"/>
    </w:p>
    <w:sectPr w:rsidR="008F7AA0">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017B"/>
    <w:rsid w:val="008F7AA0"/>
    <w:rsid w:val="00BF017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39664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368</Words>
  <Characters>2027</Characters>
  <Application>Microsoft Office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2018-07-10T15:12:00Z</dcterms:created>
  <dcterms:modified xsi:type="dcterms:W3CDTF">2018-07-10T15:13:00Z</dcterms:modified>
</cp:coreProperties>
</file>