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3AA" w:rsidRPr="00A14E08" w:rsidRDefault="00E703AA" w:rsidP="00E703A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ACTA DE SESIÓN DE CABILDO ORDINARIA NÚMERO 7</w:t>
      </w:r>
    </w:p>
    <w:p w:rsidR="00E703AA" w:rsidRPr="00A14E08" w:rsidRDefault="00E703AA" w:rsidP="00E703A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DIA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 del Quórum e instalación de la asamblea por parte del Presidente Municipal Constitucional PROFESOR RAÚL RIVERA OLVERA.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4.- Análisis, discusión y aprobación en su caso de la autorización de subdivisión de predio rústico denominado Rancho La Limonaria, solicitando por las CC´S SILVIA, ELIDA,</w:t>
      </w:r>
      <w:r>
        <w:rPr>
          <w:rFonts w:ascii="Arial" w:hAnsi="Arial" w:cs="Arial"/>
          <w:sz w:val="24"/>
          <w:szCs w:val="24"/>
        </w:rPr>
        <w:t xml:space="preserve"> </w:t>
      </w:r>
      <w:r w:rsidRPr="00A14E08">
        <w:rPr>
          <w:rFonts w:ascii="Arial" w:hAnsi="Arial" w:cs="Arial"/>
          <w:sz w:val="24"/>
          <w:szCs w:val="24"/>
        </w:rPr>
        <w:t xml:space="preserve">OLIVIA Y NELIDA de apellidos MARTINEZ </w:t>
      </w:r>
      <w:proofErr w:type="gramStart"/>
      <w:r w:rsidRPr="00A14E08">
        <w:rPr>
          <w:rFonts w:ascii="Arial" w:hAnsi="Arial" w:cs="Arial"/>
          <w:sz w:val="24"/>
          <w:szCs w:val="24"/>
        </w:rPr>
        <w:t>NABOR .</w:t>
      </w:r>
      <w:proofErr w:type="gramEnd"/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5.- Análisis, discusión y aprobación en su caso de integrar y designar una comisión especial para la integración y propuesta de proyecto para acuerdo de cabildo, del caso de los dos predios otorgados en contrato de comodato por 30 años, por parte del Ayuntamiento de Tanlajás, S.L.P. A la sociedad de producción rural de responsabilidad limitada denominada </w:t>
      </w:r>
      <w:proofErr w:type="spellStart"/>
      <w:proofErr w:type="gramStart"/>
      <w:r w:rsidRPr="00A14E08">
        <w:rPr>
          <w:rFonts w:ascii="Arial" w:hAnsi="Arial" w:cs="Arial"/>
          <w:sz w:val="24"/>
          <w:szCs w:val="24"/>
        </w:rPr>
        <w:t>Tzaplab</w:t>
      </w:r>
      <w:proofErr w:type="spellEnd"/>
      <w:r w:rsidRPr="00A14E08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A14E08">
        <w:rPr>
          <w:rFonts w:ascii="Arial" w:hAnsi="Arial" w:cs="Arial"/>
          <w:sz w:val="24"/>
          <w:szCs w:val="24"/>
        </w:rPr>
        <w:t>tenek</w:t>
      </w:r>
      <w:proofErr w:type="spellEnd"/>
      <w:proofErr w:type="gramEnd"/>
      <w:r w:rsidRPr="00A14E08">
        <w:rPr>
          <w:rFonts w:ascii="Arial" w:hAnsi="Arial" w:cs="Arial"/>
          <w:sz w:val="24"/>
          <w:szCs w:val="24"/>
        </w:rPr>
        <w:t>, en virtud de que mediante oficio LXII-CDTS-027/2019, el congreso del Estado  informa que no ha autorizado la enajenación  de los dos  predios.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6.- Informe de las comisiones de cabildo, correspondiente al trimestre de octubre, noviembre y diciembre de 2018.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7.- Asuntos Generales.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8.- Clausura de la sesión.</w:t>
      </w: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03AA" w:rsidRPr="00A14E08" w:rsidRDefault="00E703AA" w:rsidP="00E703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>
      <w:bookmarkStart w:id="0" w:name="_GoBack"/>
      <w:bookmarkEnd w:id="0"/>
    </w:p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3AA"/>
    <w:rsid w:val="00026D0E"/>
    <w:rsid w:val="00197D0E"/>
    <w:rsid w:val="003A1B56"/>
    <w:rsid w:val="003D30EA"/>
    <w:rsid w:val="006E5F22"/>
    <w:rsid w:val="0074587D"/>
    <w:rsid w:val="00A86CB5"/>
    <w:rsid w:val="00AB17C5"/>
    <w:rsid w:val="00B56C2E"/>
    <w:rsid w:val="00E576E5"/>
    <w:rsid w:val="00E7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FC8F1E-892E-4ED2-9276-C57495EF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03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2019-03-31T19:28:00Z</dcterms:created>
  <dcterms:modified xsi:type="dcterms:W3CDTF">2019-03-31T19:30:00Z</dcterms:modified>
</cp:coreProperties>
</file>