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A02016" w:rsidRPr="00273825"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73825" w:rsidRDefault="00547C44" w:rsidP="0070543D">
            <w:pPr>
              <w:ind w:left="-108"/>
              <w:rPr>
                <w:rFonts w:ascii="Arial" w:hAnsi="Arial" w:cs="Arial"/>
                <w:color w:val="4F81BD" w:themeColor="accent1"/>
                <w:sz w:val="24"/>
                <w:lang w:val="es-MX"/>
              </w:rPr>
            </w:pPr>
            <w:bookmarkStart w:id="0" w:name="_GoBack"/>
            <w:bookmarkEnd w:id="0"/>
            <w:r w:rsidRPr="00273825">
              <w:rPr>
                <w:rFonts w:ascii="Arial" w:hAnsi="Arial" w:cs="Arial"/>
                <w:b/>
                <w:color w:val="4F81BD" w:themeColor="accent1"/>
                <w:sz w:val="24"/>
                <w:lang w:val="es-MX"/>
              </w:rPr>
              <w:t xml:space="preserve">RECURSO DE REVISIÓN: </w:t>
            </w:r>
            <w:r w:rsidR="004B4F2D" w:rsidRPr="00273825">
              <w:rPr>
                <w:rFonts w:ascii="Arial" w:hAnsi="Arial" w:cs="Arial"/>
                <w:color w:val="4F81BD" w:themeColor="accent1"/>
                <w:sz w:val="24"/>
                <w:lang w:val="es-MX"/>
              </w:rPr>
              <w:t>RR-</w:t>
            </w:r>
            <w:r w:rsidR="006A3100" w:rsidRPr="00273825">
              <w:rPr>
                <w:rFonts w:ascii="Arial" w:hAnsi="Arial" w:cs="Arial"/>
                <w:color w:val="4F81BD" w:themeColor="accent1"/>
                <w:sz w:val="24"/>
                <w:lang w:val="es-MX"/>
              </w:rPr>
              <w:t>837</w:t>
            </w:r>
            <w:r w:rsidR="007C6DA0" w:rsidRPr="00273825">
              <w:rPr>
                <w:rFonts w:ascii="Arial" w:hAnsi="Arial" w:cs="Arial"/>
                <w:color w:val="4F81BD" w:themeColor="accent1"/>
                <w:sz w:val="24"/>
                <w:lang w:val="es-MX"/>
              </w:rPr>
              <w:t>/2018</w:t>
            </w:r>
            <w:r w:rsidRPr="00273825">
              <w:rPr>
                <w:rFonts w:ascii="Arial" w:hAnsi="Arial" w:cs="Arial"/>
                <w:color w:val="4F81BD" w:themeColor="accent1"/>
                <w:sz w:val="24"/>
                <w:lang w:val="es-MX"/>
              </w:rPr>
              <w:t>-3</w:t>
            </w:r>
          </w:p>
        </w:tc>
      </w:tr>
      <w:tr w:rsidR="00A02016" w:rsidRPr="00273825"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73825" w:rsidRDefault="005D325C" w:rsidP="00B91518">
            <w:pPr>
              <w:ind w:left="-108"/>
              <w:rPr>
                <w:rFonts w:ascii="Arial" w:hAnsi="Arial" w:cs="Arial"/>
                <w:color w:val="4F81BD" w:themeColor="accent1"/>
                <w:sz w:val="24"/>
                <w:lang w:val="es-MX"/>
              </w:rPr>
            </w:pPr>
            <w:r w:rsidRPr="00273825">
              <w:rPr>
                <w:rFonts w:ascii="Arial" w:hAnsi="Arial" w:cs="Arial"/>
                <w:b/>
                <w:color w:val="4F81BD" w:themeColor="accent1"/>
                <w:sz w:val="24"/>
                <w:lang w:val="es-MX"/>
              </w:rPr>
              <w:t xml:space="preserve">ENTE </w:t>
            </w:r>
            <w:r w:rsidR="00547C44" w:rsidRPr="00273825">
              <w:rPr>
                <w:rFonts w:ascii="Arial" w:hAnsi="Arial" w:cs="Arial"/>
                <w:b/>
                <w:color w:val="4F81BD" w:themeColor="accent1"/>
                <w:sz w:val="24"/>
                <w:lang w:val="es-MX"/>
              </w:rPr>
              <w:t>OBLIGADO:</w:t>
            </w:r>
            <w:r w:rsidR="00547C44" w:rsidRPr="00273825">
              <w:rPr>
                <w:rFonts w:ascii="Arial" w:hAnsi="Arial" w:cs="Arial"/>
                <w:color w:val="4F81BD" w:themeColor="accent1"/>
                <w:sz w:val="24"/>
                <w:lang w:val="es-MX"/>
              </w:rPr>
              <w:t xml:space="preserve"> </w:t>
            </w:r>
            <w:r w:rsidR="0004641C" w:rsidRPr="00273825">
              <w:rPr>
                <w:rFonts w:ascii="Arial" w:hAnsi="Arial" w:cs="Arial"/>
                <w:color w:val="4F81BD" w:themeColor="accent1"/>
                <w:sz w:val="24"/>
                <w:lang w:val="es-MX"/>
              </w:rPr>
              <w:t>SECRETARÍ</w:t>
            </w:r>
            <w:r w:rsidR="00095AB3" w:rsidRPr="00273825">
              <w:rPr>
                <w:rFonts w:ascii="Arial" w:hAnsi="Arial" w:cs="Arial"/>
                <w:color w:val="4F81BD" w:themeColor="accent1"/>
                <w:sz w:val="24"/>
                <w:lang w:val="es-MX"/>
              </w:rPr>
              <w:t>A DE EDUCACIÓN DE GOBIERNO DEL ESTADO</w:t>
            </w:r>
            <w:r w:rsidR="004001C3" w:rsidRPr="00273825">
              <w:rPr>
                <w:rFonts w:ascii="Arial" w:hAnsi="Arial" w:cs="Arial"/>
                <w:color w:val="4F81BD" w:themeColor="accent1"/>
                <w:sz w:val="24"/>
                <w:lang w:val="es-MX"/>
              </w:rPr>
              <w:t>.</w:t>
            </w:r>
          </w:p>
        </w:tc>
      </w:tr>
      <w:tr w:rsidR="00547C44" w:rsidRPr="00273825"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73825" w:rsidRDefault="00547C44" w:rsidP="001C23CE">
            <w:pPr>
              <w:ind w:left="-108"/>
              <w:rPr>
                <w:rFonts w:ascii="Arial" w:hAnsi="Arial" w:cs="Arial"/>
                <w:color w:val="4F81BD" w:themeColor="accent1"/>
                <w:sz w:val="24"/>
                <w:lang w:val="es-MX"/>
              </w:rPr>
            </w:pPr>
            <w:r w:rsidRPr="00273825">
              <w:rPr>
                <w:rFonts w:ascii="Arial" w:hAnsi="Arial" w:cs="Arial"/>
                <w:b/>
                <w:color w:val="4F81BD" w:themeColor="accent1"/>
                <w:sz w:val="24"/>
                <w:lang w:val="es-MX"/>
              </w:rPr>
              <w:t xml:space="preserve">COMISIONADO PONENTE: </w:t>
            </w:r>
            <w:r w:rsidR="0004641C" w:rsidRPr="00273825">
              <w:rPr>
                <w:rFonts w:ascii="Arial" w:hAnsi="Arial" w:cs="Arial"/>
                <w:color w:val="4F81BD" w:themeColor="accent1"/>
                <w:sz w:val="24"/>
                <w:lang w:val="es-MX"/>
              </w:rPr>
              <w:t>MARIAJOSÉ GONZÁ</w:t>
            </w:r>
            <w:r w:rsidR="001C23CE" w:rsidRPr="00273825">
              <w:rPr>
                <w:rFonts w:ascii="Arial" w:hAnsi="Arial" w:cs="Arial"/>
                <w:color w:val="4F81BD" w:themeColor="accent1"/>
                <w:sz w:val="24"/>
                <w:lang w:val="es-MX"/>
              </w:rPr>
              <w:t>LEZ ZARZOSA.</w:t>
            </w:r>
          </w:p>
        </w:tc>
      </w:tr>
    </w:tbl>
    <w:p w:rsidR="008F6DF1" w:rsidRPr="00273825" w:rsidRDefault="008F6DF1" w:rsidP="00B91518">
      <w:pPr>
        <w:pStyle w:val="Textoindependienteprimerasangra"/>
        <w:spacing w:after="0"/>
        <w:ind w:firstLine="0"/>
        <w:rPr>
          <w:rFonts w:ascii="Arial" w:hAnsi="Arial" w:cs="Arial"/>
          <w:b/>
          <w:color w:val="4F81BD" w:themeColor="accent1"/>
          <w:sz w:val="24"/>
          <w:lang w:val="es-MX"/>
        </w:rPr>
      </w:pPr>
    </w:p>
    <w:p w:rsidR="008F6DF1" w:rsidRPr="00273825" w:rsidRDefault="00547C44" w:rsidP="008F6DF1">
      <w:pPr>
        <w:pStyle w:val="Textoindependienteprimerasangra"/>
        <w:spacing w:after="0"/>
        <w:ind w:firstLine="0"/>
        <w:rPr>
          <w:rFonts w:ascii="Arial" w:eastAsia="Arial Unicode MS" w:hAnsi="Arial" w:cs="Arial"/>
          <w:color w:val="4F81BD" w:themeColor="accent1"/>
          <w:sz w:val="24"/>
          <w:lang w:val="es-MX"/>
        </w:rPr>
      </w:pPr>
      <w:r w:rsidRPr="00273825">
        <w:rPr>
          <w:rFonts w:ascii="Arial" w:eastAsia="Arial Unicode MS" w:hAnsi="Arial" w:cs="Arial"/>
          <w:color w:val="4F81BD" w:themeColor="accent1"/>
          <w:sz w:val="24"/>
          <w:lang w:val="es-MX"/>
        </w:rPr>
        <w:t>San Luis Potosí, San Luis Potosí,</w:t>
      </w:r>
      <w:r w:rsidR="005D325C" w:rsidRPr="00273825">
        <w:rPr>
          <w:rFonts w:ascii="Arial" w:eastAsia="Arial Unicode MS" w:hAnsi="Arial" w:cs="Arial"/>
          <w:color w:val="4F81BD" w:themeColor="accent1"/>
          <w:sz w:val="24"/>
          <w:lang w:val="es-MX"/>
        </w:rPr>
        <w:t xml:space="preserve"> </w:t>
      </w:r>
      <w:r w:rsidR="008F6DF1" w:rsidRPr="00273825">
        <w:rPr>
          <w:rFonts w:ascii="Arial" w:eastAsia="BatangChe" w:hAnsi="Arial" w:cs="Arial"/>
          <w:color w:val="4F81BD" w:themeColor="accent1"/>
          <w:sz w:val="24"/>
        </w:rPr>
        <w:t xml:space="preserve">Sesión </w:t>
      </w:r>
      <w:r w:rsidR="006A3100" w:rsidRPr="00273825">
        <w:rPr>
          <w:rFonts w:ascii="Arial" w:eastAsia="BatangChe" w:hAnsi="Arial" w:cs="Arial"/>
          <w:color w:val="4F81BD" w:themeColor="accent1"/>
          <w:sz w:val="24"/>
        </w:rPr>
        <w:t>Extrao</w:t>
      </w:r>
      <w:r w:rsidR="008F6DF1" w:rsidRPr="00273825">
        <w:rPr>
          <w:rFonts w:ascii="Arial" w:eastAsia="BatangChe" w:hAnsi="Arial" w:cs="Arial"/>
          <w:color w:val="4F81BD" w:themeColor="accent1"/>
          <w:sz w:val="24"/>
        </w:rPr>
        <w:t xml:space="preserve">rdinaria </w:t>
      </w:r>
      <w:r w:rsidR="00687B32" w:rsidRPr="00273825">
        <w:rPr>
          <w:rFonts w:ascii="Arial" w:eastAsia="BatangChe" w:hAnsi="Arial" w:cs="Arial"/>
          <w:color w:val="4F81BD" w:themeColor="accent1"/>
          <w:sz w:val="24"/>
        </w:rPr>
        <w:t xml:space="preserve">del Pleno de la Comisión Estatal de Garantía de Acceso a la Información Pública, </w:t>
      </w:r>
      <w:r w:rsidR="006A3100" w:rsidRPr="00273825">
        <w:rPr>
          <w:rFonts w:ascii="Arial" w:eastAsia="Arial Unicode MS" w:hAnsi="Arial" w:cs="Arial"/>
          <w:color w:val="4F81BD" w:themeColor="accent1"/>
          <w:sz w:val="24"/>
          <w:lang w:val="es-MX"/>
        </w:rPr>
        <w:t>once de diciembre</w:t>
      </w:r>
      <w:r w:rsidR="00BD3D80" w:rsidRPr="00273825">
        <w:rPr>
          <w:rFonts w:ascii="Arial" w:eastAsia="Arial Unicode MS" w:hAnsi="Arial" w:cs="Arial"/>
          <w:color w:val="4F81BD" w:themeColor="accent1"/>
          <w:sz w:val="24"/>
          <w:lang w:val="es-MX"/>
        </w:rPr>
        <w:t xml:space="preserve"> </w:t>
      </w:r>
      <w:r w:rsidR="007C6DA0" w:rsidRPr="00273825">
        <w:rPr>
          <w:rFonts w:ascii="Arial" w:eastAsia="Arial Unicode MS" w:hAnsi="Arial" w:cs="Arial"/>
          <w:color w:val="4F81BD" w:themeColor="accent1"/>
          <w:sz w:val="24"/>
          <w:lang w:val="es-MX"/>
        </w:rPr>
        <w:t>de dos mil dieciocho</w:t>
      </w:r>
      <w:r w:rsidRPr="00273825">
        <w:rPr>
          <w:rFonts w:ascii="Arial" w:eastAsia="Arial Unicode MS" w:hAnsi="Arial" w:cs="Arial"/>
          <w:color w:val="4F81BD" w:themeColor="accent1"/>
          <w:sz w:val="24"/>
          <w:lang w:val="es-MX"/>
        </w:rPr>
        <w:t>.</w:t>
      </w:r>
    </w:p>
    <w:p w:rsidR="008F6DF1" w:rsidRPr="00273825" w:rsidRDefault="008F6DF1" w:rsidP="008F6DF1">
      <w:pPr>
        <w:pStyle w:val="Textoindependienteprimerasangra"/>
        <w:spacing w:after="0"/>
        <w:ind w:firstLine="0"/>
        <w:rPr>
          <w:rFonts w:ascii="Arial" w:eastAsia="Arial Unicode MS" w:hAnsi="Arial" w:cs="Arial"/>
          <w:color w:val="4F81BD" w:themeColor="accent1"/>
          <w:sz w:val="24"/>
          <w:lang w:val="es-MX"/>
        </w:rPr>
      </w:pPr>
    </w:p>
    <w:p w:rsidR="000214B4" w:rsidRPr="00273825" w:rsidRDefault="004001C3" w:rsidP="008F6DF1">
      <w:pPr>
        <w:pStyle w:val="Textoindependienteprimerasangra"/>
        <w:spacing w:after="0"/>
        <w:ind w:firstLine="0"/>
        <w:rPr>
          <w:rFonts w:ascii="Arial" w:eastAsia="Arial Unicode MS" w:hAnsi="Arial" w:cs="Arial"/>
          <w:color w:val="4F81BD" w:themeColor="accent1"/>
          <w:sz w:val="24"/>
          <w:lang w:val="es-MX"/>
        </w:rPr>
      </w:pPr>
      <w:r w:rsidRPr="00273825">
        <w:rPr>
          <w:rFonts w:ascii="Arial" w:eastAsia="Arial Unicode MS" w:hAnsi="Arial" w:cs="Arial"/>
          <w:color w:val="4F81BD" w:themeColor="accent1"/>
          <w:sz w:val="24"/>
          <w:lang w:val="es-MX"/>
        </w:rPr>
        <w:t>V</w:t>
      </w:r>
      <w:r w:rsidR="008F6DF1" w:rsidRPr="00273825">
        <w:rPr>
          <w:rFonts w:ascii="Arial" w:eastAsia="Arial Unicode MS" w:hAnsi="Arial" w:cs="Arial"/>
          <w:color w:val="4F81BD" w:themeColor="accent1"/>
          <w:sz w:val="24"/>
          <w:lang w:val="es-MX"/>
        </w:rPr>
        <w:t xml:space="preserve">istos, </w:t>
      </w:r>
      <w:r w:rsidR="00547C44" w:rsidRPr="00273825">
        <w:rPr>
          <w:rFonts w:ascii="Arial" w:eastAsia="Arial Unicode MS" w:hAnsi="Arial" w:cs="Arial"/>
          <w:color w:val="4F81BD" w:themeColor="accent1"/>
          <w:sz w:val="24"/>
          <w:lang w:val="es-MX"/>
        </w:rPr>
        <w:t>para resolver los autos que conforman el expediente</w:t>
      </w:r>
      <w:r w:rsidR="008F6DF1" w:rsidRPr="00273825">
        <w:rPr>
          <w:rFonts w:ascii="Arial" w:eastAsia="Arial Unicode MS" w:hAnsi="Arial" w:cs="Arial"/>
          <w:color w:val="4F81BD" w:themeColor="accent1"/>
          <w:sz w:val="24"/>
          <w:lang w:val="es-MX"/>
        </w:rPr>
        <w:t xml:space="preserve"> citado al rubro</w:t>
      </w:r>
      <w:r w:rsidR="008F6DF1" w:rsidRPr="00273825">
        <w:rPr>
          <w:rFonts w:ascii="Arial" w:eastAsia="Arial Unicode MS" w:hAnsi="Arial" w:cs="Arial"/>
          <w:b/>
          <w:color w:val="4F81BD" w:themeColor="accent1"/>
          <w:sz w:val="24"/>
          <w:lang w:val="es-MX"/>
        </w:rPr>
        <w:t>;</w:t>
      </w:r>
      <w:r w:rsidR="007C6DA0" w:rsidRPr="00273825">
        <w:rPr>
          <w:rFonts w:ascii="Arial" w:eastAsia="Arial Unicode MS" w:hAnsi="Arial" w:cs="Arial"/>
          <w:b/>
          <w:color w:val="4F81BD" w:themeColor="accent1"/>
          <w:sz w:val="24"/>
          <w:lang w:val="es-MX"/>
        </w:rPr>
        <w:t xml:space="preserve"> </w:t>
      </w:r>
      <w:r w:rsidR="00A84B5B" w:rsidRPr="00273825">
        <w:rPr>
          <w:rFonts w:ascii="Arial" w:eastAsia="Arial Unicode MS" w:hAnsi="Arial" w:cs="Arial"/>
          <w:color w:val="4F81BD" w:themeColor="accent1"/>
          <w:sz w:val="24"/>
          <w:lang w:val="es-MX"/>
        </w:rPr>
        <w:t>y</w:t>
      </w:r>
      <w:r w:rsidR="00F1470A" w:rsidRPr="00273825">
        <w:rPr>
          <w:rFonts w:ascii="Arial" w:eastAsia="Arial Unicode MS" w:hAnsi="Arial" w:cs="Arial"/>
          <w:b/>
          <w:color w:val="4F81BD" w:themeColor="accent1"/>
          <w:sz w:val="24"/>
          <w:lang w:val="es-MX"/>
        </w:rPr>
        <w:t xml:space="preserve">  </w:t>
      </w:r>
    </w:p>
    <w:p w:rsidR="00547C44" w:rsidRPr="00273825" w:rsidRDefault="00687B32" w:rsidP="00B91518">
      <w:pPr>
        <w:pStyle w:val="Textoindependienteprimerasangra"/>
        <w:spacing w:before="240"/>
        <w:ind w:firstLine="900"/>
        <w:jc w:val="center"/>
        <w:rPr>
          <w:rFonts w:ascii="Arial" w:eastAsia="Arial Unicode MS" w:hAnsi="Arial" w:cs="Arial"/>
          <w:b/>
          <w:color w:val="4F81BD" w:themeColor="accent1"/>
          <w:sz w:val="24"/>
          <w:lang w:val="es-MX"/>
        </w:rPr>
      </w:pPr>
      <w:r w:rsidRPr="00273825">
        <w:rPr>
          <w:rFonts w:ascii="Arial" w:eastAsia="Arial Unicode MS" w:hAnsi="Arial" w:cs="Arial"/>
          <w:b/>
          <w:color w:val="4F81BD" w:themeColor="accent1"/>
          <w:sz w:val="24"/>
          <w:lang w:val="es-MX"/>
        </w:rPr>
        <w:t>R E S U L T A N D O</w:t>
      </w:r>
      <w:r w:rsidR="00547C44" w:rsidRPr="00273825">
        <w:rPr>
          <w:rFonts w:ascii="Arial" w:eastAsia="Arial Unicode MS" w:hAnsi="Arial" w:cs="Arial"/>
          <w:b/>
          <w:color w:val="4F81BD" w:themeColor="accent1"/>
          <w:sz w:val="24"/>
          <w:lang w:val="es-MX"/>
        </w:rPr>
        <w:t>:</w:t>
      </w:r>
    </w:p>
    <w:p w:rsidR="008F6DF1" w:rsidRPr="00273825" w:rsidRDefault="00547C44" w:rsidP="008F6DF1">
      <w:pPr>
        <w:rPr>
          <w:rFonts w:ascii="Arial" w:eastAsia="Arial Unicode MS" w:hAnsi="Arial" w:cs="Arial"/>
          <w:color w:val="4F81BD" w:themeColor="accent1"/>
          <w:sz w:val="24"/>
        </w:rPr>
      </w:pPr>
      <w:r w:rsidRPr="00273825">
        <w:rPr>
          <w:rFonts w:ascii="Arial" w:eastAsia="Arial Unicode MS" w:hAnsi="Arial" w:cs="Arial"/>
          <w:b/>
          <w:color w:val="4F81BD" w:themeColor="accent1"/>
          <w:sz w:val="24"/>
        </w:rPr>
        <w:t>PRIMERO.</w:t>
      </w:r>
      <w:r w:rsidRPr="00273825">
        <w:rPr>
          <w:rFonts w:ascii="Arial" w:eastAsia="Arial Unicode MS" w:hAnsi="Arial" w:cs="Arial"/>
          <w:color w:val="4F81BD" w:themeColor="accent1"/>
          <w:sz w:val="24"/>
        </w:rPr>
        <w:t xml:space="preserve"> El </w:t>
      </w:r>
      <w:r w:rsidR="006A3100" w:rsidRPr="00273825">
        <w:rPr>
          <w:rFonts w:ascii="Arial" w:eastAsia="Arial Unicode MS" w:hAnsi="Arial" w:cs="Arial"/>
          <w:color w:val="4F81BD" w:themeColor="accent1"/>
          <w:sz w:val="24"/>
        </w:rPr>
        <w:t xml:space="preserve">dos de octubre de </w:t>
      </w:r>
      <w:r w:rsidR="00C56EE4" w:rsidRPr="00273825">
        <w:rPr>
          <w:rFonts w:ascii="Arial" w:eastAsia="Arial Unicode MS" w:hAnsi="Arial" w:cs="Arial"/>
          <w:color w:val="4F81BD" w:themeColor="accent1"/>
          <w:sz w:val="24"/>
        </w:rPr>
        <w:t>dos mil dieciocho</w:t>
      </w:r>
      <w:r w:rsidRPr="00273825">
        <w:rPr>
          <w:rFonts w:ascii="Arial" w:eastAsia="Arial Unicode MS" w:hAnsi="Arial" w:cs="Arial"/>
          <w:color w:val="4F81BD" w:themeColor="accent1"/>
          <w:sz w:val="24"/>
        </w:rPr>
        <w:t xml:space="preserve">, </w:t>
      </w:r>
      <w:r w:rsidR="00820601" w:rsidRPr="00273825">
        <w:rPr>
          <w:rFonts w:ascii="Arial" w:eastAsia="Arial Unicode MS" w:hAnsi="Arial" w:cs="Arial"/>
          <w:color w:val="4F81BD" w:themeColor="accent1"/>
          <w:sz w:val="24"/>
        </w:rPr>
        <w:t xml:space="preserve">el </w:t>
      </w:r>
      <w:r w:rsidR="000214B4" w:rsidRPr="00273825">
        <w:rPr>
          <w:rFonts w:ascii="Arial" w:eastAsia="Arial Unicode MS" w:hAnsi="Arial" w:cs="Arial"/>
          <w:color w:val="4F81BD" w:themeColor="accent1"/>
          <w:sz w:val="24"/>
        </w:rPr>
        <w:t>recurrente</w:t>
      </w:r>
      <w:r w:rsidR="00C63190" w:rsidRPr="00273825">
        <w:rPr>
          <w:rFonts w:ascii="Arial" w:eastAsia="Arial Unicode MS" w:hAnsi="Arial" w:cs="Arial"/>
          <w:color w:val="4F81BD" w:themeColor="accent1"/>
          <w:sz w:val="24"/>
        </w:rPr>
        <w:t xml:space="preserve"> </w:t>
      </w:r>
      <w:r w:rsidR="00AF29EF" w:rsidRPr="00273825">
        <w:rPr>
          <w:rFonts w:ascii="Arial" w:eastAsia="Arial Unicode MS" w:hAnsi="Arial" w:cs="Arial"/>
          <w:color w:val="4F81BD" w:themeColor="accent1"/>
          <w:sz w:val="24"/>
        </w:rPr>
        <w:t xml:space="preserve">presentó </w:t>
      </w:r>
      <w:r w:rsidR="00CE3139" w:rsidRPr="00273825">
        <w:rPr>
          <w:rFonts w:ascii="Arial" w:eastAsia="Arial Unicode MS" w:hAnsi="Arial" w:cs="Arial"/>
          <w:color w:val="4F81BD" w:themeColor="accent1"/>
          <w:sz w:val="24"/>
        </w:rPr>
        <w:t xml:space="preserve">ante </w:t>
      </w:r>
      <w:r w:rsidR="007045D3" w:rsidRPr="00273825">
        <w:rPr>
          <w:rFonts w:ascii="Arial" w:eastAsia="Arial Unicode MS" w:hAnsi="Arial" w:cs="Arial"/>
          <w:color w:val="4F81BD" w:themeColor="accent1"/>
          <w:sz w:val="24"/>
        </w:rPr>
        <w:t xml:space="preserve">la </w:t>
      </w:r>
      <w:r w:rsidR="006A3100" w:rsidRPr="00273825">
        <w:rPr>
          <w:rFonts w:ascii="Arial" w:eastAsia="Arial Unicode MS" w:hAnsi="Arial" w:cs="Arial"/>
          <w:color w:val="4F81BD" w:themeColor="accent1"/>
          <w:sz w:val="24"/>
        </w:rPr>
        <w:t xml:space="preserve">Unidad de Transparencia de la </w:t>
      </w:r>
      <w:r w:rsidR="00CE3139" w:rsidRPr="00273825">
        <w:rPr>
          <w:rFonts w:ascii="Arial" w:eastAsia="Arial Unicode MS" w:hAnsi="Arial" w:cs="Arial"/>
          <w:b/>
          <w:color w:val="4F81BD" w:themeColor="accent1"/>
          <w:sz w:val="24"/>
        </w:rPr>
        <w:t>SECRETARÍA DE EDUCACIÓN DE GOBIERNO DEL ESTADO</w:t>
      </w:r>
      <w:r w:rsidR="00CE3139" w:rsidRPr="00273825">
        <w:rPr>
          <w:rFonts w:ascii="Arial" w:eastAsia="Arial Unicode MS" w:hAnsi="Arial" w:cs="Arial"/>
          <w:color w:val="4F81BD" w:themeColor="accent1"/>
          <w:sz w:val="24"/>
        </w:rPr>
        <w:t xml:space="preserve">, </w:t>
      </w:r>
      <w:r w:rsidR="00095AB3" w:rsidRPr="00273825">
        <w:rPr>
          <w:rFonts w:ascii="Arial" w:eastAsia="Arial Unicode MS" w:hAnsi="Arial" w:cs="Arial"/>
          <w:color w:val="4F81BD" w:themeColor="accent1"/>
          <w:sz w:val="24"/>
        </w:rPr>
        <w:t xml:space="preserve">una solicitud de información </w:t>
      </w:r>
      <w:r w:rsidR="007C6DA0" w:rsidRPr="00273825">
        <w:rPr>
          <w:rFonts w:ascii="Arial" w:eastAsia="Arial Unicode MS" w:hAnsi="Arial" w:cs="Arial"/>
          <w:color w:val="4F81BD" w:themeColor="accent1"/>
          <w:sz w:val="24"/>
        </w:rPr>
        <w:t>a la cual le fue asignado</w:t>
      </w:r>
      <w:r w:rsidR="00C56EE4" w:rsidRPr="00273825">
        <w:rPr>
          <w:rFonts w:ascii="Arial" w:eastAsia="Arial Unicode MS" w:hAnsi="Arial" w:cs="Arial"/>
          <w:color w:val="4F81BD" w:themeColor="accent1"/>
          <w:sz w:val="24"/>
        </w:rPr>
        <w:t xml:space="preserve"> </w:t>
      </w:r>
      <w:r w:rsidR="00136825" w:rsidRPr="00273825">
        <w:rPr>
          <w:rFonts w:ascii="Arial" w:eastAsia="Arial Unicode MS" w:hAnsi="Arial" w:cs="Arial"/>
          <w:color w:val="4F81BD" w:themeColor="accent1"/>
          <w:sz w:val="24"/>
        </w:rPr>
        <w:t xml:space="preserve">el expediente </w:t>
      </w:r>
      <w:r w:rsidR="006A3100" w:rsidRPr="00273825">
        <w:rPr>
          <w:rFonts w:ascii="Arial" w:eastAsia="Arial Unicode MS" w:hAnsi="Arial" w:cs="Arial"/>
          <w:color w:val="4F81BD" w:themeColor="accent1"/>
          <w:sz w:val="24"/>
        </w:rPr>
        <w:t>317/0453/2018</w:t>
      </w:r>
      <w:r w:rsidR="00D36F46" w:rsidRPr="00273825">
        <w:rPr>
          <w:rFonts w:ascii="Arial" w:eastAsia="Arial Unicode MS" w:hAnsi="Arial" w:cs="Arial"/>
          <w:color w:val="4F81BD" w:themeColor="accent1"/>
          <w:sz w:val="24"/>
        </w:rPr>
        <w:t xml:space="preserve">. </w:t>
      </w:r>
    </w:p>
    <w:p w:rsidR="00D36F46" w:rsidRPr="00273825" w:rsidRDefault="00D36F46" w:rsidP="008F6DF1">
      <w:pPr>
        <w:rPr>
          <w:rFonts w:ascii="Arial" w:eastAsia="Arial Unicode MS" w:hAnsi="Arial" w:cs="Arial"/>
          <w:color w:val="4F81BD" w:themeColor="accent1"/>
          <w:sz w:val="24"/>
        </w:rPr>
      </w:pPr>
    </w:p>
    <w:p w:rsidR="003B07B1" w:rsidRPr="00273825" w:rsidRDefault="00547C44" w:rsidP="008015B8">
      <w:pPr>
        <w:rPr>
          <w:rFonts w:ascii="Arial" w:hAnsi="Arial" w:cs="Arial"/>
          <w:color w:val="4F81BD" w:themeColor="accent1"/>
          <w:sz w:val="24"/>
        </w:rPr>
      </w:pPr>
      <w:r w:rsidRPr="00273825">
        <w:rPr>
          <w:rFonts w:ascii="Arial" w:eastAsia="Arial Unicode MS" w:hAnsi="Arial" w:cs="Arial"/>
          <w:b/>
          <w:color w:val="4F81BD" w:themeColor="accent1"/>
          <w:sz w:val="24"/>
        </w:rPr>
        <w:t>SEGUNDO.</w:t>
      </w:r>
      <w:r w:rsidRPr="00273825">
        <w:rPr>
          <w:rFonts w:ascii="Arial" w:eastAsia="Arial Unicode MS" w:hAnsi="Arial" w:cs="Arial"/>
          <w:color w:val="4F81BD" w:themeColor="accent1"/>
          <w:sz w:val="24"/>
        </w:rPr>
        <w:t xml:space="preserve"> </w:t>
      </w:r>
      <w:r w:rsidR="00445174" w:rsidRPr="00273825">
        <w:rPr>
          <w:rFonts w:ascii="Arial" w:hAnsi="Arial" w:cs="Arial"/>
          <w:color w:val="4F81BD" w:themeColor="accent1"/>
          <w:sz w:val="24"/>
        </w:rPr>
        <w:t xml:space="preserve">El </w:t>
      </w:r>
      <w:r w:rsidR="006A3100" w:rsidRPr="00273825">
        <w:rPr>
          <w:rFonts w:ascii="Arial" w:hAnsi="Arial" w:cs="Arial"/>
          <w:color w:val="4F81BD" w:themeColor="accent1"/>
          <w:sz w:val="24"/>
        </w:rPr>
        <w:t xml:space="preserve">nueve de octubre de dos mil dieciocho, la Titular de la Unidad de Transparencia de la Secretaria de Educación de Gobierno del Estado, notificó al recurrente por medio de estrados de dicha secretaría, el requerimiento efectuado al particular para efecto de que aclarara su solicitud de información. </w:t>
      </w:r>
    </w:p>
    <w:p w:rsidR="003B07B1" w:rsidRPr="00273825" w:rsidRDefault="003B07B1" w:rsidP="008015B8">
      <w:pPr>
        <w:rPr>
          <w:rFonts w:ascii="Arial" w:hAnsi="Arial" w:cs="Arial"/>
          <w:color w:val="4F81BD" w:themeColor="accent1"/>
          <w:sz w:val="24"/>
        </w:rPr>
      </w:pPr>
    </w:p>
    <w:p w:rsidR="003B07B1" w:rsidRPr="00273825" w:rsidRDefault="003B07B1" w:rsidP="008015B8">
      <w:pPr>
        <w:rPr>
          <w:rFonts w:ascii="Arial" w:hAnsi="Arial" w:cs="Arial"/>
          <w:color w:val="4F81BD" w:themeColor="accent1"/>
          <w:sz w:val="24"/>
        </w:rPr>
      </w:pPr>
      <w:r w:rsidRPr="00273825">
        <w:rPr>
          <w:rFonts w:ascii="Arial" w:hAnsi="Arial" w:cs="Arial"/>
          <w:b/>
          <w:color w:val="4F81BD" w:themeColor="accent1"/>
          <w:sz w:val="24"/>
        </w:rPr>
        <w:t xml:space="preserve">TERCERO. </w:t>
      </w:r>
      <w:r w:rsidRPr="00273825">
        <w:rPr>
          <w:rFonts w:ascii="Arial" w:hAnsi="Arial" w:cs="Arial"/>
          <w:color w:val="4F81BD" w:themeColor="accent1"/>
          <w:sz w:val="24"/>
        </w:rPr>
        <w:t xml:space="preserve">El dieciocho de octubre de dos mil dieciocho, el particular atendió el requerimiento efectuado por el Sujeto Obligado. </w:t>
      </w:r>
    </w:p>
    <w:p w:rsidR="003B07B1" w:rsidRPr="00273825" w:rsidRDefault="003B07B1" w:rsidP="008015B8">
      <w:pPr>
        <w:rPr>
          <w:rFonts w:ascii="Arial" w:hAnsi="Arial" w:cs="Arial"/>
          <w:color w:val="4F81BD" w:themeColor="accent1"/>
          <w:sz w:val="24"/>
        </w:rPr>
      </w:pPr>
    </w:p>
    <w:p w:rsidR="00A24834" w:rsidRPr="00273825" w:rsidRDefault="003B07B1" w:rsidP="008F6DF1">
      <w:pPr>
        <w:rPr>
          <w:rFonts w:ascii="Arial" w:eastAsia="Arial Unicode MS" w:hAnsi="Arial" w:cs="Arial"/>
          <w:b/>
          <w:color w:val="4F81BD" w:themeColor="accent1"/>
          <w:sz w:val="24"/>
        </w:rPr>
      </w:pPr>
      <w:r w:rsidRPr="00273825">
        <w:rPr>
          <w:rFonts w:ascii="Arial" w:hAnsi="Arial" w:cs="Arial"/>
          <w:b/>
          <w:color w:val="4F81BD" w:themeColor="accent1"/>
          <w:sz w:val="24"/>
        </w:rPr>
        <w:t xml:space="preserve">CUARTO. </w:t>
      </w:r>
      <w:r w:rsidR="00AF29EF" w:rsidRPr="00273825">
        <w:rPr>
          <w:rFonts w:ascii="Arial" w:eastAsia="Arial Unicode MS" w:hAnsi="Arial" w:cs="Arial"/>
          <w:color w:val="4F81BD" w:themeColor="accent1"/>
          <w:sz w:val="24"/>
        </w:rPr>
        <w:t xml:space="preserve">El </w:t>
      </w:r>
      <w:r w:rsidRPr="00273825">
        <w:rPr>
          <w:rFonts w:ascii="Arial" w:eastAsia="Arial Unicode MS" w:hAnsi="Arial" w:cs="Arial"/>
          <w:color w:val="4F81BD" w:themeColor="accent1"/>
          <w:sz w:val="24"/>
        </w:rPr>
        <w:t xml:space="preserve">veintitrés de octubre de </w:t>
      </w:r>
      <w:r w:rsidR="00840F71" w:rsidRPr="00273825">
        <w:rPr>
          <w:rFonts w:ascii="Arial" w:eastAsia="Arial Unicode MS" w:hAnsi="Arial" w:cs="Arial"/>
          <w:color w:val="4F81BD" w:themeColor="accent1"/>
          <w:sz w:val="24"/>
        </w:rPr>
        <w:t>d</w:t>
      </w:r>
      <w:r w:rsidR="000A283E" w:rsidRPr="00273825">
        <w:rPr>
          <w:rFonts w:ascii="Arial" w:eastAsia="Arial Unicode MS" w:hAnsi="Arial" w:cs="Arial"/>
          <w:color w:val="4F81BD" w:themeColor="accent1"/>
          <w:sz w:val="24"/>
        </w:rPr>
        <w:t>os mil dieciocho</w:t>
      </w:r>
      <w:r w:rsidR="00547C44" w:rsidRPr="00273825">
        <w:rPr>
          <w:rFonts w:ascii="Arial" w:hAnsi="Arial" w:cs="Arial"/>
          <w:color w:val="4F81BD" w:themeColor="accent1"/>
          <w:sz w:val="24"/>
        </w:rPr>
        <w:t>, este Órgano</w:t>
      </w:r>
      <w:r w:rsidR="00663908" w:rsidRPr="00273825">
        <w:rPr>
          <w:rFonts w:ascii="Arial" w:hAnsi="Arial" w:cs="Arial"/>
          <w:color w:val="4F81BD" w:themeColor="accent1"/>
          <w:sz w:val="24"/>
        </w:rPr>
        <w:t xml:space="preserve"> Garante</w:t>
      </w:r>
      <w:r w:rsidR="00547C44" w:rsidRPr="00273825">
        <w:rPr>
          <w:rFonts w:ascii="Arial" w:hAnsi="Arial" w:cs="Arial"/>
          <w:color w:val="4F81BD" w:themeColor="accent1"/>
          <w:sz w:val="24"/>
        </w:rPr>
        <w:t xml:space="preserve"> recibió el recurso de revisión interpuesto por el ahora recurrente</w:t>
      </w:r>
      <w:r w:rsidR="00840F71" w:rsidRPr="00273825">
        <w:rPr>
          <w:rFonts w:ascii="Arial" w:hAnsi="Arial" w:cs="Arial"/>
          <w:color w:val="4F81BD" w:themeColor="accent1"/>
          <w:sz w:val="24"/>
        </w:rPr>
        <w:t xml:space="preserve">, en </w:t>
      </w:r>
      <w:r w:rsidR="00547C44" w:rsidRPr="00273825">
        <w:rPr>
          <w:rFonts w:ascii="Arial" w:hAnsi="Arial" w:cs="Arial"/>
          <w:color w:val="4F81BD" w:themeColor="accent1"/>
          <w:sz w:val="24"/>
        </w:rPr>
        <w:t xml:space="preserve">contra </w:t>
      </w:r>
      <w:r w:rsidRPr="00273825">
        <w:rPr>
          <w:rFonts w:ascii="Arial" w:hAnsi="Arial" w:cs="Arial"/>
          <w:color w:val="4F81BD" w:themeColor="accent1"/>
          <w:sz w:val="24"/>
        </w:rPr>
        <w:t xml:space="preserve">de </w:t>
      </w:r>
      <w:r w:rsidR="00547C44" w:rsidRPr="00273825">
        <w:rPr>
          <w:rFonts w:ascii="Arial" w:hAnsi="Arial" w:cs="Arial"/>
          <w:color w:val="4F81BD" w:themeColor="accent1"/>
          <w:sz w:val="24"/>
        </w:rPr>
        <w:t>l</w:t>
      </w:r>
      <w:r w:rsidR="00AE305F" w:rsidRPr="00273825">
        <w:rPr>
          <w:rFonts w:ascii="Arial" w:hAnsi="Arial" w:cs="Arial"/>
          <w:color w:val="4F81BD" w:themeColor="accent1"/>
          <w:sz w:val="24"/>
        </w:rPr>
        <w:t xml:space="preserve">a </w:t>
      </w:r>
      <w:r w:rsidR="00EC0D3C" w:rsidRPr="00273825">
        <w:rPr>
          <w:rFonts w:ascii="Arial" w:hAnsi="Arial" w:cs="Arial"/>
          <w:color w:val="4F81BD" w:themeColor="accent1"/>
          <w:sz w:val="24"/>
        </w:rPr>
        <w:t>notifica</w:t>
      </w:r>
      <w:r w:rsidRPr="00273825">
        <w:rPr>
          <w:rFonts w:ascii="Arial" w:hAnsi="Arial" w:cs="Arial"/>
          <w:color w:val="4F81BD" w:themeColor="accent1"/>
          <w:sz w:val="24"/>
        </w:rPr>
        <w:t xml:space="preserve">ción efectuada por </w:t>
      </w:r>
      <w:r w:rsidR="00467BF1" w:rsidRPr="00273825">
        <w:rPr>
          <w:rFonts w:ascii="Arial" w:hAnsi="Arial" w:cs="Arial"/>
          <w:color w:val="4F81BD" w:themeColor="accent1"/>
          <w:sz w:val="24"/>
        </w:rPr>
        <w:t xml:space="preserve">la </w:t>
      </w:r>
      <w:r w:rsidR="0004641C" w:rsidRPr="00273825">
        <w:rPr>
          <w:rFonts w:ascii="Arial" w:hAnsi="Arial" w:cs="Arial"/>
          <w:b/>
          <w:color w:val="4F81BD" w:themeColor="accent1"/>
          <w:sz w:val="24"/>
        </w:rPr>
        <w:t>SECRETARÍ</w:t>
      </w:r>
      <w:r w:rsidR="00F77691" w:rsidRPr="00273825">
        <w:rPr>
          <w:rFonts w:ascii="Arial" w:hAnsi="Arial" w:cs="Arial"/>
          <w:b/>
          <w:color w:val="4F81BD" w:themeColor="accent1"/>
          <w:sz w:val="24"/>
        </w:rPr>
        <w:t>A DE EDUCACIÓN DE GOBIERNO DEL ESTADO</w:t>
      </w:r>
      <w:r w:rsidR="00840F71" w:rsidRPr="00273825">
        <w:rPr>
          <w:rFonts w:ascii="Arial" w:eastAsia="Arial Unicode MS" w:hAnsi="Arial" w:cs="Arial"/>
          <w:color w:val="4F81BD" w:themeColor="accent1"/>
          <w:sz w:val="24"/>
        </w:rPr>
        <w:t xml:space="preserve">. </w:t>
      </w:r>
    </w:p>
    <w:p w:rsidR="00A24834" w:rsidRPr="00273825" w:rsidRDefault="00A24834" w:rsidP="008F6DF1">
      <w:pPr>
        <w:rPr>
          <w:rFonts w:ascii="Arial" w:eastAsia="Arial Unicode MS" w:hAnsi="Arial" w:cs="Arial"/>
          <w:color w:val="4F81BD" w:themeColor="accent1"/>
          <w:sz w:val="24"/>
        </w:rPr>
      </w:pPr>
    </w:p>
    <w:p w:rsidR="00B41DC6" w:rsidRPr="00273825" w:rsidRDefault="003B07B1" w:rsidP="00B41DC6">
      <w:pPr>
        <w:rPr>
          <w:rFonts w:ascii="Arial" w:hAnsi="Arial" w:cs="Arial"/>
          <w:color w:val="4F81BD" w:themeColor="accent1"/>
          <w:sz w:val="24"/>
        </w:rPr>
      </w:pPr>
      <w:r w:rsidRPr="00273825">
        <w:rPr>
          <w:rFonts w:ascii="Arial" w:hAnsi="Arial" w:cs="Arial"/>
          <w:b/>
          <w:color w:val="4F81BD" w:themeColor="accent1"/>
          <w:sz w:val="24"/>
        </w:rPr>
        <w:t>QUINTO</w:t>
      </w:r>
      <w:r w:rsidR="00547C44" w:rsidRPr="00273825">
        <w:rPr>
          <w:rFonts w:ascii="Arial" w:hAnsi="Arial" w:cs="Arial"/>
          <w:b/>
          <w:color w:val="4F81BD" w:themeColor="accent1"/>
          <w:sz w:val="24"/>
        </w:rPr>
        <w:t>.</w:t>
      </w:r>
      <w:r w:rsidR="00B41DC6" w:rsidRPr="00273825">
        <w:rPr>
          <w:rFonts w:ascii="Arial" w:hAnsi="Arial" w:cs="Arial"/>
          <w:color w:val="4F81BD" w:themeColor="accent1"/>
          <w:sz w:val="24"/>
        </w:rPr>
        <w:t xml:space="preserve"> El </w:t>
      </w:r>
      <w:r w:rsidRPr="00273825">
        <w:rPr>
          <w:rFonts w:ascii="Arial" w:hAnsi="Arial" w:cs="Arial"/>
          <w:color w:val="4F81BD" w:themeColor="accent1"/>
          <w:sz w:val="24"/>
        </w:rPr>
        <w:t xml:space="preserve">veinticuatro de octubre </w:t>
      </w:r>
      <w:r w:rsidR="00A24834" w:rsidRPr="00273825">
        <w:rPr>
          <w:rFonts w:ascii="Arial" w:hAnsi="Arial" w:cs="Arial"/>
          <w:color w:val="4F81BD" w:themeColor="accent1"/>
          <w:sz w:val="24"/>
        </w:rPr>
        <w:t xml:space="preserve">de dos mil dieciocho </w:t>
      </w:r>
      <w:r w:rsidR="00B41DC6" w:rsidRPr="00273825">
        <w:rPr>
          <w:rFonts w:ascii="Arial" w:hAnsi="Arial" w:cs="Arial"/>
          <w:color w:val="4F81BD" w:themeColor="accent1"/>
          <w:sz w:val="24"/>
        </w:rPr>
        <w:t>y d</w:t>
      </w:r>
      <w:r w:rsidR="00547C44" w:rsidRPr="00273825">
        <w:rPr>
          <w:rFonts w:ascii="Arial" w:hAnsi="Arial" w:cs="Arial"/>
          <w:color w:val="4F81BD" w:themeColor="accent1"/>
          <w:sz w:val="24"/>
        </w:rPr>
        <w:t>e conformidad con el artículo 174, fracción I de la Ley de Transparencia y Acceso a la Información Pública del Estado, el recurso de revisión</w:t>
      </w:r>
      <w:r w:rsidR="00B41DC6" w:rsidRPr="00273825">
        <w:rPr>
          <w:rFonts w:ascii="Arial" w:hAnsi="Arial" w:cs="Arial"/>
          <w:color w:val="4F81BD" w:themeColor="accent1"/>
          <w:sz w:val="24"/>
        </w:rPr>
        <w:t xml:space="preserve"> que se resuelve fue </w:t>
      </w:r>
      <w:r w:rsidR="00547C44" w:rsidRPr="00273825">
        <w:rPr>
          <w:rFonts w:ascii="Arial" w:hAnsi="Arial" w:cs="Arial"/>
          <w:color w:val="4F81BD" w:themeColor="accent1"/>
          <w:sz w:val="24"/>
        </w:rPr>
        <w:t xml:space="preserve">turnado a la Comisionada Ponente, para </w:t>
      </w:r>
      <w:r w:rsidR="00B41DC6" w:rsidRPr="00273825">
        <w:rPr>
          <w:rFonts w:ascii="Arial" w:hAnsi="Arial" w:cs="Arial"/>
          <w:color w:val="4F81BD" w:themeColor="accent1"/>
          <w:sz w:val="24"/>
        </w:rPr>
        <w:t>el análisis de su admisión o desechamiento.</w:t>
      </w:r>
    </w:p>
    <w:p w:rsidR="002A3D53" w:rsidRPr="00273825" w:rsidRDefault="003B07B1" w:rsidP="002A3D53">
      <w:pPr>
        <w:rPr>
          <w:rFonts w:ascii="Arial" w:hAnsi="Arial" w:cs="Arial"/>
          <w:color w:val="4F81BD" w:themeColor="accent1"/>
          <w:sz w:val="24"/>
        </w:rPr>
      </w:pPr>
      <w:r w:rsidRPr="00273825">
        <w:rPr>
          <w:rFonts w:ascii="Arial" w:hAnsi="Arial" w:cs="Arial"/>
          <w:b/>
          <w:color w:val="4F81BD" w:themeColor="accent1"/>
          <w:sz w:val="24"/>
        </w:rPr>
        <w:lastRenderedPageBreak/>
        <w:t xml:space="preserve">SEXTO. </w:t>
      </w:r>
      <w:r w:rsidR="002A3D53" w:rsidRPr="00273825">
        <w:rPr>
          <w:rFonts w:ascii="Arial" w:hAnsi="Arial" w:cs="Arial"/>
          <w:color w:val="4F81BD" w:themeColor="accent1"/>
          <w:sz w:val="24"/>
        </w:rPr>
        <w:t xml:space="preserve">El </w:t>
      </w:r>
      <w:r w:rsidRPr="00273825">
        <w:rPr>
          <w:rFonts w:ascii="Arial" w:hAnsi="Arial" w:cs="Arial"/>
          <w:color w:val="4F81BD" w:themeColor="accent1"/>
          <w:sz w:val="24"/>
        </w:rPr>
        <w:t>treinta de octubre</w:t>
      </w:r>
      <w:r w:rsidR="0054382C" w:rsidRPr="00273825">
        <w:rPr>
          <w:rFonts w:ascii="Arial" w:hAnsi="Arial" w:cs="Arial"/>
          <w:color w:val="4F81BD" w:themeColor="accent1"/>
          <w:sz w:val="24"/>
        </w:rPr>
        <w:t xml:space="preserve"> de </w:t>
      </w:r>
      <w:r w:rsidR="002A3D53" w:rsidRPr="00273825">
        <w:rPr>
          <w:rFonts w:ascii="Arial" w:hAnsi="Arial" w:cs="Arial"/>
          <w:color w:val="4F81BD" w:themeColor="accent1"/>
          <w:sz w:val="24"/>
        </w:rPr>
        <w:t>dos mil dieciocho, se admitió el presente medio de impugnación integrándose el expediente respectivo, el cual se puso a disposición de las partes para que en el plazo que reconoce la ley manifestaran lo que a su derecho conviniera y ofrecieran las pruebas que consideraran pertinentes, esto según lo dispuesto en la fracción II y III del artículo 174 de la Ley de Transparencia y Acceso a la Información Pública del Estado.</w:t>
      </w:r>
    </w:p>
    <w:p w:rsidR="00814E2F" w:rsidRPr="00273825" w:rsidRDefault="00814E2F" w:rsidP="00B41DC6">
      <w:pPr>
        <w:rPr>
          <w:rFonts w:ascii="Arial" w:hAnsi="Arial" w:cs="Arial"/>
          <w:color w:val="4F81BD" w:themeColor="accent1"/>
          <w:sz w:val="24"/>
        </w:rPr>
      </w:pPr>
    </w:p>
    <w:p w:rsidR="008B4277" w:rsidRPr="00273825" w:rsidRDefault="002A3D53" w:rsidP="0054382C">
      <w:pPr>
        <w:rPr>
          <w:rFonts w:ascii="Arial" w:hAnsi="Arial" w:cs="Arial"/>
          <w:color w:val="4F81BD" w:themeColor="accent1"/>
          <w:sz w:val="24"/>
        </w:rPr>
      </w:pPr>
      <w:r w:rsidRPr="00273825">
        <w:rPr>
          <w:rFonts w:ascii="Arial" w:hAnsi="Arial" w:cs="Arial"/>
          <w:b/>
          <w:color w:val="4F81BD" w:themeColor="accent1"/>
          <w:sz w:val="24"/>
        </w:rPr>
        <w:t>SE</w:t>
      </w:r>
      <w:r w:rsidR="009C3B05" w:rsidRPr="00273825">
        <w:rPr>
          <w:rFonts w:ascii="Arial" w:hAnsi="Arial" w:cs="Arial"/>
          <w:b/>
          <w:color w:val="4F81BD" w:themeColor="accent1"/>
          <w:sz w:val="24"/>
        </w:rPr>
        <w:t>PTIMO</w:t>
      </w:r>
      <w:r w:rsidRPr="00273825">
        <w:rPr>
          <w:rFonts w:ascii="Arial" w:hAnsi="Arial" w:cs="Arial"/>
          <w:b/>
          <w:color w:val="4F81BD" w:themeColor="accent1"/>
          <w:sz w:val="24"/>
        </w:rPr>
        <w:t xml:space="preserve">. </w:t>
      </w:r>
      <w:r w:rsidRPr="00273825">
        <w:rPr>
          <w:rFonts w:ascii="Arial" w:hAnsi="Arial" w:cs="Arial"/>
          <w:color w:val="4F81BD" w:themeColor="accent1"/>
          <w:sz w:val="24"/>
        </w:rPr>
        <w:t xml:space="preserve">El </w:t>
      </w:r>
      <w:r w:rsidR="008B4277" w:rsidRPr="00273825">
        <w:rPr>
          <w:rFonts w:ascii="Arial" w:hAnsi="Arial" w:cs="Arial"/>
          <w:color w:val="4F81BD" w:themeColor="accent1"/>
          <w:sz w:val="24"/>
        </w:rPr>
        <w:t>veintitrés</w:t>
      </w:r>
      <w:r w:rsidR="0054382C" w:rsidRPr="00273825">
        <w:rPr>
          <w:rFonts w:ascii="Arial" w:hAnsi="Arial" w:cs="Arial"/>
          <w:color w:val="4F81BD" w:themeColor="accent1"/>
          <w:sz w:val="24"/>
        </w:rPr>
        <w:t xml:space="preserve"> </w:t>
      </w:r>
      <w:r w:rsidR="009C3B05" w:rsidRPr="00273825">
        <w:rPr>
          <w:rFonts w:ascii="Arial" w:hAnsi="Arial" w:cs="Arial"/>
          <w:color w:val="4F81BD" w:themeColor="accent1"/>
          <w:sz w:val="24"/>
        </w:rPr>
        <w:t xml:space="preserve">de noviembre de </w:t>
      </w:r>
      <w:r w:rsidR="0054382C" w:rsidRPr="00273825">
        <w:rPr>
          <w:rFonts w:ascii="Arial" w:hAnsi="Arial" w:cs="Arial"/>
          <w:color w:val="4F81BD" w:themeColor="accent1"/>
          <w:sz w:val="24"/>
        </w:rPr>
        <w:t xml:space="preserve">dos mil dieciocho, </w:t>
      </w:r>
      <w:r w:rsidR="00402F47" w:rsidRPr="00273825">
        <w:rPr>
          <w:rFonts w:ascii="Arial" w:hAnsi="Arial" w:cs="Arial"/>
          <w:color w:val="4F81BD" w:themeColor="accent1"/>
          <w:sz w:val="24"/>
        </w:rPr>
        <w:t>se dictó un Acuerdo</w:t>
      </w:r>
      <w:r w:rsidR="0054382C" w:rsidRPr="00273825">
        <w:rPr>
          <w:rFonts w:ascii="Arial" w:hAnsi="Arial" w:cs="Arial"/>
          <w:color w:val="4F81BD" w:themeColor="accent1"/>
          <w:sz w:val="24"/>
        </w:rPr>
        <w:t xml:space="preserve"> por el cual se tuv</w:t>
      </w:r>
      <w:r w:rsidR="00212BA7" w:rsidRPr="00273825">
        <w:rPr>
          <w:rFonts w:ascii="Arial" w:hAnsi="Arial" w:cs="Arial"/>
          <w:color w:val="4F81BD" w:themeColor="accent1"/>
          <w:sz w:val="24"/>
        </w:rPr>
        <w:t>o</w:t>
      </w:r>
      <w:r w:rsidR="0054382C" w:rsidRPr="00273825">
        <w:rPr>
          <w:rFonts w:ascii="Arial" w:hAnsi="Arial" w:cs="Arial"/>
          <w:color w:val="4F81BD" w:themeColor="accent1"/>
          <w:sz w:val="24"/>
        </w:rPr>
        <w:t xml:space="preserve"> p</w:t>
      </w:r>
      <w:r w:rsidR="00212BA7" w:rsidRPr="00273825">
        <w:rPr>
          <w:rFonts w:ascii="Arial" w:hAnsi="Arial" w:cs="Arial"/>
          <w:color w:val="4F81BD" w:themeColor="accent1"/>
          <w:sz w:val="24"/>
        </w:rPr>
        <w:t xml:space="preserve">or recibido </w:t>
      </w:r>
      <w:r w:rsidR="0054382C" w:rsidRPr="00273825">
        <w:rPr>
          <w:rFonts w:ascii="Arial" w:hAnsi="Arial" w:cs="Arial"/>
          <w:color w:val="4F81BD" w:themeColor="accent1"/>
          <w:sz w:val="24"/>
        </w:rPr>
        <w:t xml:space="preserve">el </w:t>
      </w:r>
      <w:r w:rsidR="00212BA7" w:rsidRPr="00273825">
        <w:rPr>
          <w:rFonts w:ascii="Arial" w:hAnsi="Arial" w:cs="Arial"/>
          <w:color w:val="4F81BD" w:themeColor="accent1"/>
          <w:sz w:val="24"/>
        </w:rPr>
        <w:t>oficio</w:t>
      </w:r>
      <w:r w:rsidR="0054382C" w:rsidRPr="00273825">
        <w:rPr>
          <w:rFonts w:ascii="Arial" w:hAnsi="Arial" w:cs="Arial"/>
          <w:color w:val="4F81BD" w:themeColor="accent1"/>
          <w:sz w:val="24"/>
        </w:rPr>
        <w:t xml:space="preserve"> </w:t>
      </w:r>
      <w:r w:rsidR="008B4277" w:rsidRPr="00273825">
        <w:rPr>
          <w:rFonts w:ascii="Arial" w:hAnsi="Arial" w:cs="Arial"/>
          <w:color w:val="4F81BD" w:themeColor="accent1"/>
          <w:sz w:val="24"/>
        </w:rPr>
        <w:t xml:space="preserve">UT-1969/2018, </w:t>
      </w:r>
      <w:r w:rsidR="0054382C" w:rsidRPr="00273825">
        <w:rPr>
          <w:rFonts w:ascii="Arial" w:hAnsi="Arial" w:cs="Arial"/>
          <w:color w:val="4F81BD" w:themeColor="accent1"/>
          <w:sz w:val="24"/>
        </w:rPr>
        <w:t>suscrito por el Titular de la Unidad de Transparencia de</w:t>
      </w:r>
      <w:r w:rsidR="008B4277" w:rsidRPr="00273825">
        <w:rPr>
          <w:rFonts w:ascii="Arial" w:hAnsi="Arial" w:cs="Arial"/>
          <w:color w:val="4F81BD" w:themeColor="accent1"/>
          <w:sz w:val="24"/>
        </w:rPr>
        <w:t xml:space="preserve"> </w:t>
      </w:r>
      <w:r w:rsidR="0054382C" w:rsidRPr="00273825">
        <w:rPr>
          <w:rFonts w:ascii="Arial" w:hAnsi="Arial" w:cs="Arial"/>
          <w:color w:val="4F81BD" w:themeColor="accent1"/>
          <w:sz w:val="24"/>
        </w:rPr>
        <w:t>l</w:t>
      </w:r>
      <w:r w:rsidR="008B4277" w:rsidRPr="00273825">
        <w:rPr>
          <w:rFonts w:ascii="Arial" w:hAnsi="Arial" w:cs="Arial"/>
          <w:color w:val="4F81BD" w:themeColor="accent1"/>
          <w:sz w:val="24"/>
        </w:rPr>
        <w:t>a</w:t>
      </w:r>
      <w:r w:rsidR="0054382C" w:rsidRPr="00273825">
        <w:rPr>
          <w:rFonts w:ascii="Arial" w:hAnsi="Arial" w:cs="Arial"/>
          <w:color w:val="4F81BD" w:themeColor="accent1"/>
          <w:sz w:val="24"/>
        </w:rPr>
        <w:t xml:space="preserve"> </w:t>
      </w:r>
      <w:r w:rsidR="008B4277" w:rsidRPr="00273825">
        <w:rPr>
          <w:rFonts w:ascii="Arial" w:hAnsi="Arial" w:cs="Arial"/>
          <w:color w:val="4F81BD" w:themeColor="accent1"/>
          <w:sz w:val="24"/>
        </w:rPr>
        <w:t xml:space="preserve">Secretaria de Educación de Gobierno del Estado. </w:t>
      </w:r>
    </w:p>
    <w:p w:rsidR="008B4277" w:rsidRPr="00273825" w:rsidRDefault="008B4277" w:rsidP="0054382C">
      <w:pPr>
        <w:rPr>
          <w:rFonts w:ascii="Arial" w:hAnsi="Arial" w:cs="Arial"/>
          <w:color w:val="4F81BD" w:themeColor="accent1"/>
          <w:sz w:val="24"/>
        </w:rPr>
      </w:pPr>
    </w:p>
    <w:p w:rsidR="0054382C" w:rsidRPr="00273825" w:rsidRDefault="0054382C" w:rsidP="0054382C">
      <w:pPr>
        <w:rPr>
          <w:rFonts w:ascii="Arial" w:hAnsi="Arial" w:cs="Arial"/>
          <w:color w:val="4F81BD" w:themeColor="accent1"/>
          <w:sz w:val="24"/>
        </w:rPr>
      </w:pPr>
      <w:r w:rsidRPr="00273825">
        <w:rPr>
          <w:rFonts w:ascii="Arial" w:hAnsi="Arial" w:cs="Arial"/>
          <w:color w:val="4F81BD" w:themeColor="accent1"/>
          <w:sz w:val="24"/>
        </w:rPr>
        <w:t xml:space="preserve">De igual forma, en el Acuerdo de referencia, se hizo constar que </w:t>
      </w:r>
      <w:r w:rsidR="008B4277" w:rsidRPr="00273825">
        <w:rPr>
          <w:rFonts w:ascii="Arial" w:hAnsi="Arial" w:cs="Arial"/>
          <w:color w:val="4F81BD" w:themeColor="accent1"/>
          <w:sz w:val="24"/>
        </w:rPr>
        <w:t>el recurrente realizó manifestaciones</w:t>
      </w:r>
      <w:r w:rsidRPr="00273825">
        <w:rPr>
          <w:rFonts w:ascii="Arial" w:hAnsi="Arial" w:cs="Arial"/>
          <w:color w:val="4F81BD" w:themeColor="accent1"/>
          <w:sz w:val="24"/>
        </w:rPr>
        <w:t xml:space="preserve"> </w:t>
      </w:r>
      <w:r w:rsidR="008B4277" w:rsidRPr="00273825">
        <w:rPr>
          <w:rFonts w:ascii="Arial" w:hAnsi="Arial" w:cs="Arial"/>
          <w:color w:val="4F81BD" w:themeColor="accent1"/>
          <w:sz w:val="24"/>
        </w:rPr>
        <w:t xml:space="preserve">conforme a su derecho. </w:t>
      </w:r>
    </w:p>
    <w:p w:rsidR="004C48E9" w:rsidRPr="00273825" w:rsidRDefault="004C48E9" w:rsidP="004C48E9">
      <w:pPr>
        <w:rPr>
          <w:rFonts w:ascii="Arial" w:hAnsi="Arial" w:cs="Arial"/>
          <w:color w:val="4F81BD" w:themeColor="accent1"/>
          <w:sz w:val="24"/>
        </w:rPr>
      </w:pPr>
    </w:p>
    <w:p w:rsidR="004C48E9" w:rsidRPr="00273825" w:rsidRDefault="004C48E9" w:rsidP="004C48E9">
      <w:pPr>
        <w:rPr>
          <w:rFonts w:ascii="Arial" w:hAnsi="Arial" w:cs="Arial"/>
          <w:color w:val="4F81BD" w:themeColor="accent1"/>
          <w:sz w:val="24"/>
        </w:rPr>
      </w:pPr>
      <w:r w:rsidRPr="00273825">
        <w:rPr>
          <w:rFonts w:ascii="Arial" w:hAnsi="Arial" w:cs="Arial"/>
          <w:color w:val="4F81BD" w:themeColor="accent1"/>
          <w:sz w:val="24"/>
        </w:rPr>
        <w:t>En ese sentido, se tuvieron por hechas las manifestaciones correspondientes</w:t>
      </w:r>
      <w:r w:rsidR="00BA2FB7" w:rsidRPr="00273825">
        <w:rPr>
          <w:rFonts w:ascii="Arial" w:hAnsi="Arial" w:cs="Arial"/>
          <w:color w:val="4F81BD" w:themeColor="accent1"/>
          <w:sz w:val="24"/>
        </w:rPr>
        <w:t xml:space="preserve"> por las partes</w:t>
      </w:r>
      <w:r w:rsidRPr="00273825">
        <w:rPr>
          <w:rFonts w:ascii="Arial" w:hAnsi="Arial" w:cs="Arial"/>
          <w:color w:val="4F81BD" w:themeColor="accent1"/>
          <w:sz w:val="24"/>
        </w:rPr>
        <w:t>.</w:t>
      </w:r>
    </w:p>
    <w:p w:rsidR="00A8116D" w:rsidRPr="00273825" w:rsidRDefault="00BA2FB7" w:rsidP="00B41DC6">
      <w:pPr>
        <w:rPr>
          <w:rFonts w:ascii="Arial" w:hAnsi="Arial" w:cs="Arial"/>
          <w:color w:val="4F81BD" w:themeColor="accent1"/>
          <w:sz w:val="24"/>
        </w:rPr>
      </w:pPr>
      <w:r w:rsidRPr="00273825">
        <w:rPr>
          <w:rFonts w:ascii="Arial" w:hAnsi="Arial" w:cs="Arial"/>
          <w:color w:val="4F81BD" w:themeColor="accent1"/>
          <w:sz w:val="24"/>
        </w:rPr>
        <w:t xml:space="preserve"> </w:t>
      </w:r>
    </w:p>
    <w:p w:rsidR="002A3D53" w:rsidRPr="00273825" w:rsidRDefault="008B4277" w:rsidP="005304A6">
      <w:pPr>
        <w:rPr>
          <w:rFonts w:ascii="Arial" w:hAnsi="Arial" w:cs="Arial"/>
          <w:color w:val="4F81BD" w:themeColor="accent1"/>
          <w:sz w:val="24"/>
        </w:rPr>
      </w:pPr>
      <w:r w:rsidRPr="00273825">
        <w:rPr>
          <w:rFonts w:ascii="Arial" w:hAnsi="Arial" w:cs="Arial"/>
          <w:b/>
          <w:color w:val="4F81BD" w:themeColor="accent1"/>
          <w:sz w:val="24"/>
        </w:rPr>
        <w:t>OCTAVO</w:t>
      </w:r>
      <w:r w:rsidR="00A62259" w:rsidRPr="00273825">
        <w:rPr>
          <w:rFonts w:ascii="Arial" w:hAnsi="Arial" w:cs="Arial"/>
          <w:b/>
          <w:color w:val="4F81BD" w:themeColor="accent1"/>
          <w:sz w:val="24"/>
        </w:rPr>
        <w:t>.</w:t>
      </w:r>
      <w:r w:rsidR="00A62259" w:rsidRPr="00273825">
        <w:rPr>
          <w:rFonts w:ascii="Arial" w:hAnsi="Arial" w:cs="Arial"/>
          <w:color w:val="4F81BD" w:themeColor="accent1"/>
          <w:sz w:val="24"/>
        </w:rPr>
        <w:t xml:space="preserve"> El </w:t>
      </w:r>
      <w:r w:rsidRPr="00273825">
        <w:rPr>
          <w:rFonts w:ascii="Arial" w:hAnsi="Arial" w:cs="Arial"/>
          <w:color w:val="4F81BD" w:themeColor="accent1"/>
          <w:sz w:val="24"/>
        </w:rPr>
        <w:t xml:space="preserve">veintitrés de noviembre </w:t>
      </w:r>
      <w:r w:rsidR="00BA2FB7" w:rsidRPr="00273825">
        <w:rPr>
          <w:rFonts w:ascii="Arial" w:hAnsi="Arial" w:cs="Arial"/>
          <w:color w:val="4F81BD" w:themeColor="accent1"/>
          <w:sz w:val="24"/>
        </w:rPr>
        <w:t xml:space="preserve">de dos mil dieciocho, </w:t>
      </w:r>
      <w:r w:rsidR="005304A6" w:rsidRPr="00273825">
        <w:rPr>
          <w:rFonts w:ascii="Arial" w:hAnsi="Arial" w:cs="Arial"/>
          <w:color w:val="4F81BD" w:themeColor="accent1"/>
          <w:sz w:val="24"/>
        </w:rPr>
        <w:t>se procedió a decretar el Cierre de Instrucción en el presente procedimiento, para efecto de elaborar el proyecto de resolución correspondiente.</w:t>
      </w:r>
    </w:p>
    <w:p w:rsidR="004E1B5A" w:rsidRPr="00273825" w:rsidRDefault="004E1B5A" w:rsidP="005304A6">
      <w:pPr>
        <w:pStyle w:val="Prrafodelista"/>
        <w:rPr>
          <w:rFonts w:ascii="Arial" w:hAnsi="Arial" w:cs="Arial"/>
          <w:color w:val="4F81BD" w:themeColor="accent1"/>
          <w:sz w:val="24"/>
        </w:rPr>
      </w:pPr>
      <w:r w:rsidRPr="00273825">
        <w:rPr>
          <w:rFonts w:ascii="Arial" w:hAnsi="Arial" w:cs="Arial"/>
          <w:color w:val="4F81BD" w:themeColor="accent1"/>
          <w:sz w:val="24"/>
        </w:rPr>
        <w:t xml:space="preserve"> </w:t>
      </w:r>
    </w:p>
    <w:p w:rsidR="004602D7" w:rsidRPr="00273825" w:rsidRDefault="00547C44" w:rsidP="005A77C4">
      <w:pPr>
        <w:spacing w:before="240" w:after="240"/>
        <w:jc w:val="center"/>
        <w:outlineLvl w:val="0"/>
        <w:rPr>
          <w:rFonts w:ascii="Arial" w:hAnsi="Arial" w:cs="Arial"/>
          <w:b/>
          <w:color w:val="4F81BD" w:themeColor="accent1"/>
          <w:sz w:val="24"/>
        </w:rPr>
      </w:pPr>
      <w:r w:rsidRPr="00273825">
        <w:rPr>
          <w:rFonts w:ascii="Arial" w:hAnsi="Arial" w:cs="Arial"/>
          <w:b/>
          <w:color w:val="4F81BD" w:themeColor="accent1"/>
          <w:sz w:val="24"/>
        </w:rPr>
        <w:t>C O N S I D E R A N D O</w:t>
      </w:r>
    </w:p>
    <w:p w:rsidR="00462354" w:rsidRPr="00273825" w:rsidRDefault="00547C44" w:rsidP="00FB2BC4">
      <w:pPr>
        <w:rPr>
          <w:rFonts w:ascii="Arial" w:eastAsia="Arial Unicode MS" w:hAnsi="Arial" w:cs="Arial"/>
          <w:color w:val="4F81BD" w:themeColor="accent1"/>
          <w:sz w:val="24"/>
        </w:rPr>
      </w:pPr>
      <w:r w:rsidRPr="00273825">
        <w:rPr>
          <w:rFonts w:ascii="Arial" w:eastAsia="Arial Unicode MS" w:hAnsi="Arial" w:cs="Arial"/>
          <w:b/>
          <w:color w:val="4F81BD" w:themeColor="accent1"/>
          <w:sz w:val="24"/>
        </w:rPr>
        <w:t>PRIMERO.</w:t>
      </w:r>
      <w:r w:rsidRPr="00273825">
        <w:rPr>
          <w:rFonts w:ascii="Arial" w:eastAsia="Arial Unicode MS" w:hAnsi="Arial" w:cs="Arial"/>
          <w:color w:val="4F81BD" w:themeColor="accent1"/>
          <w:sz w:val="24"/>
        </w:rPr>
        <w:t xml:space="preserve"> El Pleno de esta Comisión Estatal de Garantía de Acceso a la Información Pública es competente para resolver el presente recurso de revisión de conformidad c</w:t>
      </w:r>
      <w:r w:rsidR="00A73DCB" w:rsidRPr="00273825">
        <w:rPr>
          <w:rFonts w:ascii="Arial" w:eastAsia="Arial Unicode MS" w:hAnsi="Arial" w:cs="Arial"/>
          <w:color w:val="4F81BD" w:themeColor="accent1"/>
          <w:sz w:val="24"/>
        </w:rPr>
        <w:t xml:space="preserve">on los artículos 6° </w:t>
      </w:r>
      <w:r w:rsidR="00A60313" w:rsidRPr="00273825">
        <w:rPr>
          <w:rFonts w:ascii="Arial" w:eastAsia="Arial Unicode MS" w:hAnsi="Arial" w:cs="Arial"/>
          <w:color w:val="4F81BD" w:themeColor="accent1"/>
          <w:sz w:val="24"/>
        </w:rPr>
        <w:t>apartado A</w:t>
      </w:r>
      <w:r w:rsidRPr="00273825">
        <w:rPr>
          <w:rFonts w:ascii="Arial" w:eastAsia="Arial Unicode MS" w:hAnsi="Arial" w:cs="Arial"/>
          <w:color w:val="4F81BD" w:themeColor="accent1"/>
          <w:sz w:val="24"/>
        </w:rPr>
        <w:t>, fracción IV de la Constitución Política de los Estados Unidos Mex</w:t>
      </w:r>
      <w:r w:rsidR="00A73DCB" w:rsidRPr="00273825">
        <w:rPr>
          <w:rFonts w:ascii="Arial" w:eastAsia="Arial Unicode MS" w:hAnsi="Arial" w:cs="Arial"/>
          <w:color w:val="4F81BD" w:themeColor="accent1"/>
          <w:sz w:val="24"/>
        </w:rPr>
        <w:t>icanos; 17</w:t>
      </w:r>
      <w:r w:rsidRPr="00273825">
        <w:rPr>
          <w:rFonts w:ascii="Arial" w:eastAsia="Arial Unicode MS" w:hAnsi="Arial" w:cs="Arial"/>
          <w:color w:val="4F81BD" w:themeColor="accent1"/>
          <w:sz w:val="24"/>
        </w:rPr>
        <w:t xml:space="preserve"> fracción III, párrafo tercero de la Constitución Política del Estado Libre y Soberano de San Luis Potosí; 37, 42 fracciones I y II, 142 y 151 de la Ley General de Transparencia y Acceso a</w:t>
      </w:r>
      <w:r w:rsidR="00A73DCB" w:rsidRPr="00273825">
        <w:rPr>
          <w:rFonts w:ascii="Arial" w:eastAsia="Arial Unicode MS" w:hAnsi="Arial" w:cs="Arial"/>
          <w:color w:val="4F81BD" w:themeColor="accent1"/>
          <w:sz w:val="24"/>
        </w:rPr>
        <w:t xml:space="preserve"> la Información Pública; 27, 34</w:t>
      </w:r>
      <w:r w:rsidRPr="00273825">
        <w:rPr>
          <w:rFonts w:ascii="Arial" w:eastAsia="Arial Unicode MS" w:hAnsi="Arial" w:cs="Arial"/>
          <w:color w:val="4F81BD" w:themeColor="accent1"/>
          <w:sz w:val="24"/>
        </w:rPr>
        <w:t xml:space="preserve"> fracciones I y II, 166 y 175 de la Ley de Transparencia y Acceso a la Información Públic</w:t>
      </w:r>
      <w:r w:rsidR="00462354" w:rsidRPr="00273825">
        <w:rPr>
          <w:rFonts w:ascii="Arial" w:eastAsia="Arial Unicode MS" w:hAnsi="Arial" w:cs="Arial"/>
          <w:color w:val="4F81BD" w:themeColor="accent1"/>
          <w:sz w:val="24"/>
        </w:rPr>
        <w:t>a del Estado de San Luis Potosí; así como de los artículos 1°, 2°, 9°, 12 fracciones XI y XXV del Reglamento Interior de la Comisión Estatal de Garantía de Acceso a la Información Pública.</w:t>
      </w:r>
    </w:p>
    <w:p w:rsidR="00FB2BC4" w:rsidRPr="00273825" w:rsidRDefault="00FB2BC4" w:rsidP="00FB2BC4">
      <w:pPr>
        <w:rPr>
          <w:rFonts w:ascii="Arial" w:hAnsi="Arial" w:cs="Arial"/>
          <w:b/>
          <w:color w:val="4F81BD" w:themeColor="accent1"/>
          <w:sz w:val="24"/>
        </w:rPr>
      </w:pPr>
    </w:p>
    <w:p w:rsidR="0074602A" w:rsidRPr="00273825" w:rsidRDefault="0072714A" w:rsidP="0074602A">
      <w:pPr>
        <w:rPr>
          <w:rFonts w:ascii="Arial" w:eastAsia="Arial Unicode MS" w:hAnsi="Arial" w:cs="Arial"/>
          <w:color w:val="4F81BD" w:themeColor="accent1"/>
          <w:sz w:val="24"/>
        </w:rPr>
      </w:pPr>
      <w:r w:rsidRPr="00273825">
        <w:rPr>
          <w:rFonts w:ascii="Arial" w:eastAsia="Arial Unicode MS" w:hAnsi="Arial" w:cs="Arial"/>
          <w:b/>
          <w:color w:val="4F81BD" w:themeColor="accent1"/>
          <w:sz w:val="24"/>
        </w:rPr>
        <w:lastRenderedPageBreak/>
        <w:t>SEGUNDO.</w:t>
      </w:r>
      <w:r w:rsidR="0074602A" w:rsidRPr="00273825">
        <w:rPr>
          <w:rFonts w:ascii="Arial" w:eastAsia="Arial Unicode MS" w:hAnsi="Arial" w:cs="Arial"/>
          <w:b/>
          <w:color w:val="4F81BD" w:themeColor="accent1"/>
          <w:sz w:val="24"/>
        </w:rPr>
        <w:t xml:space="preserve"> </w:t>
      </w:r>
      <w:r w:rsidR="0074602A" w:rsidRPr="00273825">
        <w:rPr>
          <w:rFonts w:ascii="Arial" w:hAnsi="Arial" w:cs="Arial"/>
          <w:color w:val="4F81BD" w:themeColor="accent1"/>
          <w:sz w:val="24"/>
        </w:rPr>
        <w:t xml:space="preserve">Precisado lo anterior, conviene a traer a contexto </w:t>
      </w:r>
      <w:r w:rsidR="0074602A" w:rsidRPr="00273825">
        <w:rPr>
          <w:rFonts w:ascii="Arial" w:eastAsia="Arial Unicode MS" w:hAnsi="Arial" w:cs="Arial"/>
          <w:color w:val="4F81BD" w:themeColor="accent1"/>
          <w:sz w:val="24"/>
        </w:rPr>
        <w:t xml:space="preserve">los numerales 148 y 166 de Ley de Transparencia y Acceso a la Información Pública del Estado de San Luis Potosí, así como el diverso artículo segundo de los </w:t>
      </w:r>
      <w:r w:rsidR="0074602A" w:rsidRPr="00273825">
        <w:rPr>
          <w:rFonts w:ascii="Arial" w:hAnsi="Arial" w:cs="Arial"/>
          <w:color w:val="4F81BD" w:themeColor="accent1"/>
          <w:sz w:val="24"/>
        </w:rPr>
        <w:t xml:space="preserve">Lineamientos para la Implementación y Operación de la Plataforma Nacional de Transparencia, </w:t>
      </w:r>
      <w:r w:rsidR="0074602A" w:rsidRPr="00273825">
        <w:rPr>
          <w:rFonts w:ascii="Arial" w:eastAsia="Arial Unicode MS" w:hAnsi="Arial" w:cs="Arial"/>
          <w:color w:val="4F81BD" w:themeColor="accent1"/>
          <w:sz w:val="24"/>
        </w:rPr>
        <w:t>que en la porción normativa que interesa establecen lo siguiente:</w:t>
      </w:r>
    </w:p>
    <w:p w:rsidR="0074602A" w:rsidRPr="00273825" w:rsidRDefault="0074602A" w:rsidP="0074602A">
      <w:pPr>
        <w:pStyle w:val="corte4fondo"/>
        <w:spacing w:line="240" w:lineRule="auto"/>
        <w:ind w:left="1134" w:right="618" w:firstLine="0"/>
        <w:rPr>
          <w:rFonts w:cs="Arial"/>
          <w:b/>
          <w:color w:val="4F81BD" w:themeColor="accent1"/>
          <w:sz w:val="22"/>
          <w:szCs w:val="22"/>
        </w:rPr>
      </w:pP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rPr>
      </w:pPr>
      <w:r w:rsidRPr="00273825">
        <w:rPr>
          <w:rFonts w:cs="Arial"/>
          <w:b/>
          <w:color w:val="4F81BD" w:themeColor="accent1"/>
          <w:sz w:val="22"/>
          <w:szCs w:val="22"/>
        </w:rPr>
        <w:t>“ARTÍCULO 148.</w:t>
      </w:r>
      <w:r w:rsidRPr="00273825">
        <w:rPr>
          <w:rFonts w:cs="Arial"/>
          <w:color w:val="4F81BD" w:themeColor="accent1"/>
          <w:sz w:val="22"/>
          <w:szCs w:val="22"/>
        </w:rPr>
        <w:t xml:space="preserve"> Los términos de todas las notificaciones previstas en esta Ley, empezarán a correr al día siguiente al que se practiquen. </w:t>
      </w:r>
    </w:p>
    <w:p w:rsidR="0074602A" w:rsidRPr="00273825" w:rsidRDefault="0074602A" w:rsidP="0074602A">
      <w:pPr>
        <w:pStyle w:val="corte4fondo"/>
        <w:tabs>
          <w:tab w:val="left" w:pos="8222"/>
        </w:tabs>
        <w:spacing w:line="240" w:lineRule="auto"/>
        <w:ind w:left="1134" w:right="618" w:firstLine="0"/>
        <w:rPr>
          <w:rFonts w:cs="Arial"/>
          <w:b/>
          <w:color w:val="4F81BD" w:themeColor="accent1"/>
          <w:sz w:val="22"/>
          <w:szCs w:val="22"/>
        </w:rPr>
      </w:pPr>
      <w:r w:rsidRPr="00273825">
        <w:rPr>
          <w:rFonts w:cs="Arial"/>
          <w:b/>
          <w:color w:val="4F81BD" w:themeColor="accent1"/>
          <w:sz w:val="22"/>
          <w:szCs w:val="22"/>
        </w:rPr>
        <w:t>Cuando los plazos fijados por esta Ley sean en días, éstos se entenderán como hábiles.”</w:t>
      </w: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rPr>
      </w:pPr>
    </w:p>
    <w:p w:rsidR="0074602A" w:rsidRPr="00273825" w:rsidRDefault="0074602A" w:rsidP="0074602A">
      <w:pPr>
        <w:tabs>
          <w:tab w:val="left" w:pos="7371"/>
          <w:tab w:val="left" w:pos="8222"/>
        </w:tabs>
        <w:spacing w:line="240" w:lineRule="auto"/>
        <w:ind w:left="1134" w:right="618"/>
        <w:rPr>
          <w:rFonts w:ascii="Arial" w:hAnsi="Arial" w:cs="Arial"/>
          <w:color w:val="4F81BD" w:themeColor="accent1"/>
          <w:sz w:val="22"/>
          <w:szCs w:val="22"/>
        </w:rPr>
      </w:pPr>
      <w:r w:rsidRPr="00273825">
        <w:rPr>
          <w:rFonts w:ascii="Arial" w:hAnsi="Arial" w:cs="Arial"/>
          <w:color w:val="4F81BD" w:themeColor="accent1"/>
          <w:sz w:val="22"/>
          <w:szCs w:val="22"/>
        </w:rPr>
        <w:t>“</w:t>
      </w:r>
      <w:r w:rsidRPr="00273825">
        <w:rPr>
          <w:rFonts w:ascii="Arial" w:hAnsi="Arial" w:cs="Arial"/>
          <w:b/>
          <w:color w:val="4F81BD" w:themeColor="accent1"/>
          <w:sz w:val="22"/>
          <w:szCs w:val="22"/>
        </w:rPr>
        <w:t>ARTÍCULO 151</w:t>
      </w:r>
      <w:r w:rsidRPr="00273825">
        <w:rPr>
          <w:rFonts w:ascii="Arial" w:hAnsi="Arial" w:cs="Arial"/>
          <w:color w:val="4F81BD" w:themeColor="accent1"/>
          <w:sz w:val="22"/>
          <w:szCs w:val="22"/>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74602A" w:rsidRPr="00273825" w:rsidRDefault="0074602A" w:rsidP="0074602A">
      <w:pPr>
        <w:tabs>
          <w:tab w:val="left" w:pos="7371"/>
          <w:tab w:val="left" w:pos="8222"/>
        </w:tabs>
        <w:spacing w:line="240" w:lineRule="auto"/>
        <w:ind w:left="1134" w:right="618"/>
        <w:rPr>
          <w:rFonts w:ascii="Arial" w:hAnsi="Arial" w:cs="Arial"/>
          <w:color w:val="4F81BD" w:themeColor="accent1"/>
          <w:sz w:val="22"/>
          <w:szCs w:val="22"/>
        </w:rPr>
      </w:pPr>
      <w:r w:rsidRPr="00273825">
        <w:rPr>
          <w:rFonts w:ascii="Arial" w:hAnsi="Arial" w:cs="Arial"/>
          <w:color w:val="4F81BD" w:themeColor="accent1"/>
          <w:sz w:val="22"/>
          <w:szCs w:val="22"/>
        </w:rPr>
        <w:t xml:space="preserve"> </w:t>
      </w:r>
    </w:p>
    <w:p w:rsidR="0074602A" w:rsidRPr="00273825" w:rsidRDefault="0074602A" w:rsidP="0074602A">
      <w:pPr>
        <w:tabs>
          <w:tab w:val="left" w:pos="7371"/>
          <w:tab w:val="left" w:pos="8222"/>
        </w:tabs>
        <w:spacing w:line="240" w:lineRule="auto"/>
        <w:ind w:left="1134" w:right="618"/>
        <w:rPr>
          <w:rFonts w:ascii="Arial" w:hAnsi="Arial" w:cs="Arial"/>
          <w:color w:val="4F81BD" w:themeColor="accent1"/>
          <w:sz w:val="22"/>
          <w:szCs w:val="22"/>
        </w:rPr>
      </w:pPr>
      <w:r w:rsidRPr="00273825">
        <w:rPr>
          <w:rFonts w:ascii="Arial" w:hAnsi="Arial" w:cs="Arial"/>
          <w:color w:val="4F81BD" w:themeColor="accent1"/>
          <w:sz w:val="22"/>
          <w:szCs w:val="22"/>
        </w:rPr>
        <w:t>En el caso de que la información solicitada consista en bases de datos se deberá privilegiar la entrega de la misma en Formatos Abiertos.”</w:t>
      </w:r>
    </w:p>
    <w:p w:rsidR="0074602A" w:rsidRPr="00273825" w:rsidRDefault="0074602A" w:rsidP="0074602A">
      <w:pPr>
        <w:tabs>
          <w:tab w:val="left" w:pos="7371"/>
          <w:tab w:val="left" w:pos="8222"/>
        </w:tabs>
        <w:spacing w:line="240" w:lineRule="auto"/>
        <w:ind w:left="1134" w:right="618"/>
        <w:rPr>
          <w:rFonts w:ascii="Arial" w:hAnsi="Arial" w:cs="Arial"/>
          <w:b/>
          <w:color w:val="4F81BD" w:themeColor="accent1"/>
          <w:sz w:val="22"/>
          <w:szCs w:val="22"/>
        </w:rPr>
      </w:pPr>
      <w:r w:rsidRPr="00273825">
        <w:rPr>
          <w:rFonts w:ascii="Arial" w:hAnsi="Arial" w:cs="Arial"/>
          <w:b/>
          <w:color w:val="4F81BD" w:themeColor="accent1"/>
          <w:sz w:val="22"/>
          <w:szCs w:val="22"/>
        </w:rPr>
        <w:t xml:space="preserve"> </w:t>
      </w:r>
    </w:p>
    <w:p w:rsidR="0074602A" w:rsidRPr="00273825" w:rsidRDefault="0074602A" w:rsidP="0074602A">
      <w:pPr>
        <w:tabs>
          <w:tab w:val="left" w:pos="7371"/>
          <w:tab w:val="left" w:pos="8222"/>
        </w:tabs>
        <w:spacing w:line="240" w:lineRule="auto"/>
        <w:ind w:left="1134" w:right="618"/>
        <w:rPr>
          <w:rFonts w:ascii="Arial" w:hAnsi="Arial" w:cs="Arial"/>
          <w:color w:val="4F81BD" w:themeColor="accent1"/>
          <w:sz w:val="22"/>
          <w:szCs w:val="22"/>
        </w:rPr>
      </w:pPr>
      <w:r w:rsidRPr="00273825">
        <w:rPr>
          <w:rFonts w:ascii="Arial" w:hAnsi="Arial" w:cs="Arial"/>
          <w:b/>
          <w:color w:val="4F81BD" w:themeColor="accent1"/>
          <w:sz w:val="22"/>
          <w:szCs w:val="22"/>
        </w:rPr>
        <w:t>“ARTÍCULO 154.</w:t>
      </w:r>
      <w:r w:rsidRPr="00273825">
        <w:rPr>
          <w:rFonts w:ascii="Arial" w:hAnsi="Arial" w:cs="Arial"/>
          <w:color w:val="4F81BD" w:themeColor="accent1"/>
          <w:sz w:val="22"/>
          <w:szCs w:val="22"/>
        </w:rPr>
        <w:t xml:space="preserve"> La respuesta a la solicitud deberá ser notificada al interesado en el menor tiempo posible, que no podrá exceder de diez días, contados a partir del día siguiente a la presentación de aquélla.</w:t>
      </w:r>
    </w:p>
    <w:p w:rsidR="0074602A" w:rsidRPr="00273825" w:rsidRDefault="0074602A" w:rsidP="0074602A">
      <w:pPr>
        <w:tabs>
          <w:tab w:val="left" w:pos="7371"/>
          <w:tab w:val="left" w:pos="8222"/>
        </w:tabs>
        <w:spacing w:line="240" w:lineRule="auto"/>
        <w:ind w:left="1134" w:right="618"/>
        <w:rPr>
          <w:rFonts w:ascii="Arial" w:hAnsi="Arial" w:cs="Arial"/>
          <w:color w:val="4F81BD" w:themeColor="accent1"/>
          <w:sz w:val="22"/>
          <w:szCs w:val="22"/>
        </w:rPr>
      </w:pPr>
    </w:p>
    <w:p w:rsidR="0074602A" w:rsidRPr="00273825" w:rsidRDefault="0074602A" w:rsidP="0074602A">
      <w:pPr>
        <w:tabs>
          <w:tab w:val="left" w:pos="7371"/>
          <w:tab w:val="left" w:pos="8222"/>
        </w:tabs>
        <w:spacing w:line="240" w:lineRule="auto"/>
        <w:ind w:left="1134" w:right="618"/>
        <w:rPr>
          <w:rFonts w:ascii="Arial" w:hAnsi="Arial" w:cs="Arial"/>
          <w:color w:val="4F81BD" w:themeColor="accent1"/>
          <w:sz w:val="22"/>
          <w:szCs w:val="22"/>
        </w:rPr>
      </w:pPr>
      <w:r w:rsidRPr="00273825">
        <w:rPr>
          <w:rFonts w:ascii="Arial" w:hAnsi="Arial" w:cs="Arial"/>
          <w:color w:val="4F81BD" w:themeColor="accent1"/>
          <w:sz w:val="22"/>
          <w:szCs w:val="22"/>
        </w:rPr>
        <w:t xml:space="preserve"> 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74602A" w:rsidRPr="00273825" w:rsidRDefault="0074602A" w:rsidP="0074602A">
      <w:pPr>
        <w:tabs>
          <w:tab w:val="left" w:pos="7371"/>
          <w:tab w:val="left" w:pos="8222"/>
        </w:tabs>
        <w:spacing w:line="240" w:lineRule="auto"/>
        <w:ind w:left="1134" w:right="618"/>
        <w:rPr>
          <w:rFonts w:ascii="Arial" w:hAnsi="Arial" w:cs="Arial"/>
          <w:color w:val="4F81BD" w:themeColor="accent1"/>
          <w:sz w:val="22"/>
          <w:szCs w:val="22"/>
        </w:rPr>
      </w:pP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rPr>
      </w:pPr>
      <w:r w:rsidRPr="00273825">
        <w:rPr>
          <w:rFonts w:cs="Arial"/>
          <w:b/>
          <w:color w:val="4F81BD" w:themeColor="accent1"/>
          <w:sz w:val="22"/>
          <w:szCs w:val="22"/>
        </w:rPr>
        <w:t>“ARTÍCULO 166.</w:t>
      </w:r>
      <w:r w:rsidRPr="00273825">
        <w:rPr>
          <w:rFonts w:cs="Arial"/>
          <w:color w:val="4F81BD" w:themeColor="accent1"/>
          <w:sz w:val="22"/>
          <w:szCs w:val="22"/>
        </w:rPr>
        <w:t xml:space="preserve"> </w:t>
      </w:r>
      <w:r w:rsidRPr="00273825">
        <w:rPr>
          <w:rFonts w:cs="Arial"/>
          <w:b/>
          <w:color w:val="4F81BD" w:themeColor="accent1"/>
          <w:sz w:val="22"/>
          <w:szCs w:val="22"/>
        </w:rPr>
        <w:t>El solicitante podrá interponer</w:t>
      </w:r>
      <w:r w:rsidRPr="00273825">
        <w:rPr>
          <w:rFonts w:cs="Arial"/>
          <w:color w:val="4F81BD" w:themeColor="accent1"/>
          <w:sz w:val="22"/>
          <w:szCs w:val="22"/>
        </w:rPr>
        <w:t xml:space="preserve">, por sí mismo o a través de su representante, de manera directa o por medios electrónicos, </w:t>
      </w:r>
      <w:r w:rsidRPr="00273825">
        <w:rPr>
          <w:rFonts w:cs="Arial"/>
          <w:b/>
          <w:color w:val="4F81BD" w:themeColor="accent1"/>
          <w:sz w:val="22"/>
          <w:szCs w:val="22"/>
        </w:rPr>
        <w:t>recurso de revisión ante la CEGAIP</w:t>
      </w:r>
      <w:r w:rsidRPr="00273825">
        <w:rPr>
          <w:rFonts w:cs="Arial"/>
          <w:color w:val="4F81BD" w:themeColor="accent1"/>
          <w:sz w:val="22"/>
          <w:szCs w:val="22"/>
        </w:rPr>
        <w:t xml:space="preserve"> o ante la Unidad de Transparencia que haya conocido de la solicitud </w:t>
      </w:r>
      <w:r w:rsidRPr="00273825">
        <w:rPr>
          <w:rFonts w:cs="Arial"/>
          <w:b/>
          <w:color w:val="4F81BD" w:themeColor="accent1"/>
          <w:sz w:val="22"/>
          <w:szCs w:val="22"/>
        </w:rPr>
        <w:t>dentro de los quince días siguientes a la fecha de la notificación de la respuesta,</w:t>
      </w:r>
      <w:r w:rsidRPr="00273825">
        <w:rPr>
          <w:rFonts w:cs="Arial"/>
          <w:color w:val="4F81BD" w:themeColor="accent1"/>
          <w:sz w:val="22"/>
          <w:szCs w:val="22"/>
        </w:rPr>
        <w:t xml:space="preserve"> o del vencimiento del plazo para su notificación.</w:t>
      </w: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lang w:val="es-MX"/>
        </w:rPr>
      </w:pPr>
      <w:r w:rsidRPr="00273825">
        <w:rPr>
          <w:rFonts w:cs="Arial"/>
          <w:color w:val="4F81BD" w:themeColor="accent1"/>
          <w:sz w:val="22"/>
          <w:szCs w:val="22"/>
        </w:rPr>
        <w:t>En el caso de que se interponga ante la Unidad de Transparencia, ésta deberá remitir el recurso de revisión a la CEGAIP a más tardar al día siguiente de haberlo recibido</w:t>
      </w:r>
      <w:r w:rsidRPr="00273825">
        <w:rPr>
          <w:rFonts w:cs="Arial"/>
          <w:color w:val="4F81BD" w:themeColor="accent1"/>
        </w:rPr>
        <w:t>.”</w:t>
      </w: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rPr>
      </w:pP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rPr>
      </w:pP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rPr>
      </w:pPr>
      <w:r w:rsidRPr="00273825">
        <w:rPr>
          <w:rFonts w:cs="Arial"/>
          <w:b/>
          <w:color w:val="4F81BD" w:themeColor="accent1"/>
          <w:sz w:val="22"/>
          <w:szCs w:val="22"/>
        </w:rPr>
        <w:t>“Artículo segundo:</w:t>
      </w:r>
      <w:r w:rsidRPr="00273825">
        <w:rPr>
          <w:rFonts w:cs="Arial"/>
          <w:color w:val="4F81BD" w:themeColor="accent1"/>
          <w:sz w:val="22"/>
          <w:szCs w:val="22"/>
        </w:rPr>
        <w:t xml:space="preserve"> Para los efectos de los presentes lineamientos, se entenderá por:</w:t>
      </w: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rPr>
      </w:pPr>
      <w:r w:rsidRPr="00273825">
        <w:rPr>
          <w:rFonts w:cs="Arial"/>
          <w:color w:val="4F81BD" w:themeColor="accent1"/>
          <w:sz w:val="22"/>
          <w:szCs w:val="22"/>
        </w:rPr>
        <w:t>[...]</w:t>
      </w:r>
    </w:p>
    <w:p w:rsidR="0074602A" w:rsidRPr="00273825" w:rsidRDefault="0074602A" w:rsidP="0074602A">
      <w:pPr>
        <w:pStyle w:val="corte4fondo"/>
        <w:tabs>
          <w:tab w:val="left" w:pos="8222"/>
        </w:tabs>
        <w:spacing w:line="240" w:lineRule="auto"/>
        <w:ind w:left="1134" w:right="618" w:firstLine="0"/>
        <w:rPr>
          <w:rFonts w:cs="Arial"/>
          <w:color w:val="4F81BD" w:themeColor="accent1"/>
          <w:sz w:val="22"/>
          <w:szCs w:val="22"/>
        </w:rPr>
      </w:pPr>
      <w:r w:rsidRPr="00273825">
        <w:rPr>
          <w:rFonts w:cs="Arial"/>
          <w:b/>
          <w:color w:val="4F81BD" w:themeColor="accent1"/>
          <w:sz w:val="22"/>
          <w:szCs w:val="22"/>
        </w:rPr>
        <w:t>XXIV. Son días hábiles todos los del año a excepción de sábados, domingos e inhábiles</w:t>
      </w:r>
      <w:r w:rsidRPr="00273825">
        <w:rPr>
          <w:rFonts w:cs="Arial"/>
          <w:color w:val="4F81BD" w:themeColor="accent1"/>
          <w:sz w:val="22"/>
          <w:szCs w:val="22"/>
        </w:rPr>
        <w:t xml:space="preserve">, así como aquellos que por disposición de ley se consideren inhábiles; </w:t>
      </w:r>
      <w:r w:rsidRPr="00273825">
        <w:rPr>
          <w:rFonts w:cs="Arial"/>
          <w:b/>
          <w:color w:val="4F81BD" w:themeColor="accent1"/>
          <w:sz w:val="22"/>
          <w:szCs w:val="22"/>
        </w:rPr>
        <w:t>los que se establezcan por acuerdo de Pleno del organismo garante correspondiente,</w:t>
      </w:r>
      <w:r w:rsidRPr="00273825">
        <w:rPr>
          <w:rFonts w:cs="Arial"/>
          <w:color w:val="4F81BD" w:themeColor="accent1"/>
          <w:sz w:val="22"/>
          <w:szCs w:val="22"/>
        </w:rPr>
        <w:t xml:space="preserve"> </w:t>
      </w:r>
      <w:r w:rsidRPr="00273825">
        <w:rPr>
          <w:rFonts w:cs="Arial"/>
          <w:color w:val="4F81BD" w:themeColor="accent1"/>
          <w:sz w:val="22"/>
          <w:szCs w:val="22"/>
        </w:rPr>
        <w:lastRenderedPageBreak/>
        <w:t>así como los contemplados en términos del Acuerdo mediante el cual se establece el calendario oficial de suspensión de labores que para tal efecto emita el Consejo Nacional para el año de que se trate, y que sea publicado en el Diario Oficial de la Federación</w:t>
      </w:r>
      <w:r w:rsidRPr="00273825">
        <w:rPr>
          <w:rFonts w:cs="Arial"/>
          <w:b/>
          <w:color w:val="4F81BD" w:themeColor="accent1"/>
          <w:sz w:val="22"/>
          <w:szCs w:val="22"/>
        </w:rPr>
        <w:t>, y los demás días inhábiles en términos del calendario oficial de cada organismo garante</w:t>
      </w:r>
      <w:r w:rsidRPr="00273825">
        <w:rPr>
          <w:rFonts w:cs="Arial"/>
          <w:color w:val="4F81BD" w:themeColor="accent1"/>
          <w:sz w:val="22"/>
          <w:szCs w:val="22"/>
        </w:rPr>
        <w:t xml:space="preserve"> publicado en el periódico oficial que corresponda; o por acuerdo del Pleno del organismo garante correspondiente cuando por causas extraordinarias así se requiera.</w:t>
      </w:r>
    </w:p>
    <w:p w:rsidR="0074602A" w:rsidRPr="00273825" w:rsidRDefault="0074602A" w:rsidP="0074602A">
      <w:pPr>
        <w:pStyle w:val="corte4fondo"/>
        <w:tabs>
          <w:tab w:val="left" w:pos="8222"/>
        </w:tabs>
        <w:spacing w:line="240" w:lineRule="auto"/>
        <w:ind w:left="1134" w:right="618" w:firstLine="0"/>
        <w:jc w:val="left"/>
        <w:rPr>
          <w:rFonts w:cs="Arial"/>
          <w:color w:val="4F81BD" w:themeColor="accent1"/>
          <w:sz w:val="22"/>
          <w:szCs w:val="22"/>
        </w:rPr>
      </w:pPr>
      <w:r w:rsidRPr="00273825">
        <w:rPr>
          <w:rFonts w:cs="Arial"/>
          <w:color w:val="4F81BD" w:themeColor="accent1"/>
          <w:sz w:val="22"/>
          <w:szCs w:val="22"/>
        </w:rPr>
        <w:t>[...]”</w:t>
      </w:r>
    </w:p>
    <w:p w:rsidR="0074602A" w:rsidRPr="00273825" w:rsidRDefault="0074602A" w:rsidP="0074602A">
      <w:pPr>
        <w:pStyle w:val="corte4fondo"/>
        <w:tabs>
          <w:tab w:val="left" w:pos="8222"/>
        </w:tabs>
        <w:spacing w:line="240" w:lineRule="auto"/>
        <w:ind w:left="1134" w:right="618" w:firstLine="0"/>
        <w:jc w:val="right"/>
        <w:rPr>
          <w:rFonts w:cs="Arial"/>
          <w:b/>
          <w:color w:val="4F81BD" w:themeColor="accent1"/>
          <w:sz w:val="22"/>
          <w:szCs w:val="22"/>
        </w:rPr>
      </w:pPr>
      <w:r w:rsidRPr="00273825">
        <w:rPr>
          <w:rFonts w:cs="Arial"/>
          <w:b/>
          <w:color w:val="4F81BD" w:themeColor="accent1"/>
          <w:sz w:val="22"/>
          <w:szCs w:val="22"/>
        </w:rPr>
        <w:t>[Énfasis añadido]</w:t>
      </w:r>
    </w:p>
    <w:p w:rsidR="0074602A" w:rsidRPr="00273825" w:rsidRDefault="0074602A" w:rsidP="0074602A">
      <w:pPr>
        <w:pStyle w:val="corte4fondo"/>
        <w:spacing w:line="240" w:lineRule="auto"/>
        <w:ind w:left="1134" w:right="616" w:firstLine="0"/>
        <w:jc w:val="right"/>
        <w:rPr>
          <w:rFonts w:cs="Arial"/>
          <w:b/>
          <w:color w:val="4F81BD" w:themeColor="accent1"/>
          <w:sz w:val="22"/>
          <w:szCs w:val="22"/>
        </w:rPr>
      </w:pPr>
    </w:p>
    <w:p w:rsidR="0074602A" w:rsidRPr="00273825" w:rsidRDefault="0074602A" w:rsidP="0074602A">
      <w:pPr>
        <w:pStyle w:val="corte4fondo"/>
        <w:spacing w:line="240" w:lineRule="auto"/>
        <w:ind w:left="1134" w:right="616" w:firstLine="0"/>
        <w:rPr>
          <w:rFonts w:cs="Arial"/>
          <w:color w:val="4F81BD" w:themeColor="accent1"/>
          <w:sz w:val="22"/>
          <w:szCs w:val="22"/>
        </w:rPr>
      </w:pPr>
    </w:p>
    <w:p w:rsidR="0074602A" w:rsidRPr="00273825" w:rsidRDefault="0074602A" w:rsidP="0074602A">
      <w:pPr>
        <w:rPr>
          <w:rFonts w:ascii="Arial" w:hAnsi="Arial" w:cs="Arial"/>
          <w:color w:val="4F81BD" w:themeColor="accent1"/>
          <w:sz w:val="24"/>
        </w:rPr>
      </w:pPr>
      <w:r w:rsidRPr="00273825">
        <w:rPr>
          <w:rFonts w:ascii="Arial" w:hAnsi="Arial" w:cs="Arial"/>
          <w:color w:val="4F81BD" w:themeColor="accent1"/>
          <w:sz w:val="24"/>
        </w:rPr>
        <w:t xml:space="preserve">De los numerales anteriormente trascritos, se advierte, en primer término, </w:t>
      </w:r>
      <w:r w:rsidRPr="00273825">
        <w:rPr>
          <w:rFonts w:ascii="Arial" w:eastAsia="Arial Unicode MS" w:hAnsi="Arial" w:cs="Arial"/>
          <w:color w:val="4F81BD" w:themeColor="accent1"/>
          <w:sz w:val="24"/>
        </w:rPr>
        <w:t xml:space="preserve">se advierte que los términos de todas las notificaciones señaladas en la Ley de Transparencia Local, se computarán al día siguiente de ser efectuadas. Asimismo, la Ley de la materia, hace la precisión de que los plazos previstos por la misma se entenderán como “hábiles”, por lo que, para mayor claridad, los </w:t>
      </w:r>
      <w:r w:rsidRPr="00273825">
        <w:rPr>
          <w:rFonts w:ascii="Arial" w:hAnsi="Arial" w:cs="Arial"/>
          <w:color w:val="4F81BD" w:themeColor="accent1"/>
          <w:sz w:val="24"/>
        </w:rPr>
        <w:t xml:space="preserve">Lineamientos para la Implementación y Operación de la Plataforma Nacional de Transparencia señala cuales son los días que habrán de considerarse hábiles. </w:t>
      </w:r>
    </w:p>
    <w:p w:rsidR="0074602A" w:rsidRPr="00273825" w:rsidRDefault="0074602A" w:rsidP="0074602A">
      <w:pPr>
        <w:rPr>
          <w:rFonts w:ascii="Arial" w:hAnsi="Arial" w:cs="Arial"/>
          <w:color w:val="4F81BD" w:themeColor="accent1"/>
          <w:sz w:val="24"/>
        </w:rPr>
      </w:pPr>
    </w:p>
    <w:p w:rsidR="0074602A" w:rsidRPr="00273825" w:rsidRDefault="0074602A" w:rsidP="0074602A">
      <w:pPr>
        <w:rPr>
          <w:rFonts w:ascii="Arial" w:hAnsi="Arial" w:cs="Arial"/>
          <w:color w:val="4F81BD" w:themeColor="accent1"/>
          <w:sz w:val="24"/>
        </w:rPr>
      </w:pPr>
      <w:r w:rsidRPr="00273825">
        <w:rPr>
          <w:rFonts w:ascii="Arial" w:hAnsi="Arial" w:cs="Arial"/>
          <w:color w:val="4F81BD" w:themeColor="accent1"/>
          <w:sz w:val="24"/>
        </w:rPr>
        <w:t xml:space="preserve">En segundo término, se precisa que la Unidad de Transparencia podrá requerir al solicitante cuando los detalles proporcionados en la solicitud de acceso a la información resulten insuficientes, incompletos o sean erróneos, para efecto de que el solicitante, dentro de un término no mayor a diez días indique los elementos o corrija los datos proporcionados. </w:t>
      </w:r>
    </w:p>
    <w:p w:rsidR="0074602A" w:rsidRPr="00273825" w:rsidRDefault="0074602A" w:rsidP="0074602A">
      <w:pPr>
        <w:rPr>
          <w:rFonts w:ascii="Arial" w:hAnsi="Arial" w:cs="Arial"/>
          <w:color w:val="4F81BD" w:themeColor="accent1"/>
          <w:sz w:val="24"/>
        </w:rPr>
      </w:pPr>
    </w:p>
    <w:p w:rsidR="0074602A" w:rsidRPr="00273825" w:rsidRDefault="0074602A" w:rsidP="0074602A">
      <w:pPr>
        <w:rPr>
          <w:rFonts w:ascii="Arial" w:hAnsi="Arial" w:cs="Arial"/>
          <w:color w:val="4F81BD" w:themeColor="accent1"/>
          <w:sz w:val="24"/>
        </w:rPr>
      </w:pPr>
      <w:r w:rsidRPr="00273825">
        <w:rPr>
          <w:rFonts w:ascii="Arial" w:hAnsi="Arial" w:cs="Arial"/>
          <w:color w:val="4F81BD" w:themeColor="accent1"/>
          <w:sz w:val="24"/>
        </w:rPr>
        <w:t>Es de señalar que dicho requerimiento, interrumpe el plazo de respuesta establecido en el artículo 154 de la Ley de la materia; dicho término comenzará a computarse nuevamente al día siguiente del desahogo por parte  del particular. Además, dicha solicitud se tendrá por no presentada cuando los solicitantes no atiendan el requerimiento de información adicional.</w:t>
      </w:r>
    </w:p>
    <w:p w:rsidR="0074602A" w:rsidRPr="00273825" w:rsidRDefault="0074602A" w:rsidP="0074602A">
      <w:pPr>
        <w:pStyle w:val="NormalWeb"/>
        <w:shd w:val="clear" w:color="auto" w:fill="FFFFFF"/>
        <w:spacing w:before="0" w:beforeAutospacing="0" w:after="0" w:afterAutospacing="0" w:line="360" w:lineRule="auto"/>
        <w:jc w:val="both"/>
        <w:rPr>
          <w:rFonts w:ascii="Arial" w:hAnsi="Arial" w:cs="Arial"/>
          <w:color w:val="4F81BD" w:themeColor="accent1"/>
        </w:rPr>
      </w:pPr>
    </w:p>
    <w:p w:rsidR="0074602A" w:rsidRPr="00273825" w:rsidRDefault="0074602A" w:rsidP="0074602A">
      <w:pPr>
        <w:rPr>
          <w:rFonts w:ascii="Arial" w:hAnsi="Arial" w:cs="Arial"/>
          <w:color w:val="4F81BD" w:themeColor="accent1"/>
          <w:sz w:val="24"/>
        </w:rPr>
      </w:pPr>
      <w:r w:rsidRPr="00273825">
        <w:rPr>
          <w:rFonts w:ascii="Arial" w:hAnsi="Arial" w:cs="Arial"/>
          <w:color w:val="4F81BD" w:themeColor="accent1"/>
          <w:sz w:val="24"/>
        </w:rPr>
        <w:t>Asimismo, se advierte, en primer término, que la información a la que deberán dar acceso los sujetos obligados es la que se encuentre en sus archivos y la que surja de documentar sus facultades competencias o funciones, privilegiándose como modalidad de entrega la que elija el solicitante.</w:t>
      </w:r>
    </w:p>
    <w:p w:rsidR="0074602A" w:rsidRPr="00273825" w:rsidRDefault="0074602A" w:rsidP="0074602A">
      <w:pPr>
        <w:pStyle w:val="NormalWeb"/>
        <w:shd w:val="clear" w:color="auto" w:fill="FFFFFF"/>
        <w:spacing w:before="0" w:beforeAutospacing="0" w:after="0" w:afterAutospacing="0" w:line="360" w:lineRule="auto"/>
        <w:jc w:val="both"/>
        <w:rPr>
          <w:rFonts w:ascii="Arial" w:hAnsi="Arial" w:cs="Arial"/>
          <w:color w:val="4F81BD" w:themeColor="accent1"/>
        </w:rPr>
      </w:pPr>
    </w:p>
    <w:p w:rsidR="0074602A" w:rsidRPr="00273825" w:rsidRDefault="0074602A" w:rsidP="0074602A">
      <w:pPr>
        <w:pStyle w:val="NormalWeb"/>
        <w:shd w:val="clear" w:color="auto" w:fill="FFFFFF"/>
        <w:spacing w:before="0" w:beforeAutospacing="0" w:after="0" w:afterAutospacing="0" w:line="360" w:lineRule="auto"/>
        <w:jc w:val="both"/>
        <w:rPr>
          <w:rFonts w:ascii="Arial" w:hAnsi="Arial" w:cs="Arial"/>
          <w:color w:val="4F81BD" w:themeColor="accent1"/>
        </w:rPr>
      </w:pPr>
      <w:r w:rsidRPr="00273825">
        <w:rPr>
          <w:rFonts w:ascii="Arial" w:hAnsi="Arial" w:cs="Arial"/>
          <w:color w:val="4F81BD" w:themeColor="accent1"/>
        </w:rPr>
        <w:t xml:space="preserve">Finalmente, se establece el deber del sujeto obligado de dar respuesta a la solicitud, en un lapso máximo de diez días a partir de que se solicitó la </w:t>
      </w:r>
      <w:r w:rsidRPr="00273825">
        <w:rPr>
          <w:rFonts w:ascii="Arial" w:hAnsi="Arial" w:cs="Arial"/>
          <w:color w:val="4F81BD" w:themeColor="accent1"/>
        </w:rPr>
        <w:lastRenderedPageBreak/>
        <w:t>información, pudiéndose ampliar el plazo, previa aprobación del Comité de Transparencia.</w:t>
      </w:r>
    </w:p>
    <w:p w:rsidR="0074602A" w:rsidRPr="00273825" w:rsidRDefault="0074602A" w:rsidP="0074602A">
      <w:pPr>
        <w:rPr>
          <w:rFonts w:ascii="Arial" w:eastAsia="Arial Unicode MS" w:hAnsi="Arial" w:cs="Arial"/>
          <w:color w:val="4F81BD" w:themeColor="accent1"/>
          <w:sz w:val="24"/>
        </w:rPr>
      </w:pPr>
    </w:p>
    <w:p w:rsidR="00A51097" w:rsidRPr="00273825" w:rsidRDefault="0074602A" w:rsidP="00A51097">
      <w:pPr>
        <w:rPr>
          <w:rFonts w:ascii="Arial" w:hAnsi="Arial" w:cs="Arial"/>
          <w:color w:val="4F81BD" w:themeColor="accent1"/>
          <w:sz w:val="24"/>
        </w:rPr>
      </w:pPr>
      <w:r w:rsidRPr="00273825">
        <w:rPr>
          <w:rFonts w:ascii="Arial" w:eastAsia="Arial Unicode MS" w:hAnsi="Arial" w:cs="Arial"/>
          <w:color w:val="4F81BD" w:themeColor="accent1"/>
          <w:sz w:val="24"/>
        </w:rPr>
        <w:t xml:space="preserve">Ahora bien, </w:t>
      </w:r>
      <w:r w:rsidR="00A51097">
        <w:rPr>
          <w:rFonts w:ascii="Arial" w:eastAsia="Arial Unicode MS" w:hAnsi="Arial" w:cs="Arial"/>
          <w:color w:val="4F81BD" w:themeColor="accent1"/>
          <w:sz w:val="24"/>
        </w:rPr>
        <w:t>d</w:t>
      </w:r>
      <w:r w:rsidR="00A51097" w:rsidRPr="00273825">
        <w:rPr>
          <w:rFonts w:ascii="Arial" w:hAnsi="Arial" w:cs="Arial"/>
          <w:color w:val="4F81BD" w:themeColor="accent1"/>
          <w:sz w:val="24"/>
        </w:rPr>
        <w:t xml:space="preserve">el análisis de los documentos que obran en autos, y como ya se precisó en el apartado de Antecedentes, se advierte que el recurrente presentó una solicitud de información el </w:t>
      </w:r>
      <w:r w:rsidR="00A51097" w:rsidRPr="00A51097">
        <w:rPr>
          <w:rFonts w:ascii="Arial" w:hAnsi="Arial" w:cs="Arial"/>
          <w:b/>
          <w:color w:val="4F81BD" w:themeColor="accent1"/>
          <w:sz w:val="24"/>
        </w:rPr>
        <w:t>dos de octubre de dos mil dieciocho</w:t>
      </w:r>
      <w:r w:rsidR="00A51097" w:rsidRPr="00273825">
        <w:rPr>
          <w:rFonts w:ascii="Arial" w:hAnsi="Arial" w:cs="Arial"/>
          <w:color w:val="4F81BD" w:themeColor="accent1"/>
          <w:sz w:val="24"/>
        </w:rPr>
        <w:t xml:space="preserve"> a la Secretaría de Educación de Gobierno del Estado</w:t>
      </w:r>
      <w:r w:rsidR="00A51097" w:rsidRPr="00273825">
        <w:rPr>
          <w:rStyle w:val="Refdenotaalpie"/>
          <w:rFonts w:ascii="Arial" w:hAnsi="Arial" w:cs="Arial"/>
          <w:color w:val="4F81BD" w:themeColor="accent1"/>
          <w:sz w:val="24"/>
        </w:rPr>
        <w:footnoteReference w:id="1"/>
      </w:r>
      <w:r w:rsidR="00A51097" w:rsidRPr="00273825">
        <w:rPr>
          <w:rFonts w:ascii="Arial" w:hAnsi="Arial" w:cs="Arial"/>
          <w:color w:val="4F81BD" w:themeColor="accent1"/>
          <w:sz w:val="24"/>
        </w:rPr>
        <w:t xml:space="preserve"> y el </w:t>
      </w:r>
      <w:r w:rsidR="00A51097" w:rsidRPr="00A51097">
        <w:rPr>
          <w:rFonts w:ascii="Arial" w:hAnsi="Arial" w:cs="Arial"/>
          <w:b/>
          <w:color w:val="4F81BD" w:themeColor="accent1"/>
          <w:sz w:val="24"/>
        </w:rPr>
        <w:t>nueve de octubre de dos mil dieciocho</w:t>
      </w:r>
      <w:r w:rsidR="00A51097" w:rsidRPr="00273825">
        <w:rPr>
          <w:rStyle w:val="Refdenotaalpie"/>
          <w:rFonts w:ascii="Arial" w:hAnsi="Arial" w:cs="Arial"/>
          <w:color w:val="4F81BD" w:themeColor="accent1"/>
          <w:sz w:val="24"/>
        </w:rPr>
        <w:footnoteReference w:id="2"/>
      </w:r>
      <w:r w:rsidR="00A51097" w:rsidRPr="00273825">
        <w:rPr>
          <w:rFonts w:ascii="Arial" w:hAnsi="Arial" w:cs="Arial"/>
          <w:color w:val="4F81BD" w:themeColor="accent1"/>
          <w:sz w:val="24"/>
        </w:rPr>
        <w:t xml:space="preserve">, la Unidad de Transparencia de dicha Secretaria notificó al recurrente el requerimiento efectuado al particular para efecto de que aclarara su solicitud de información; en atención a dicho requerimiento, el solicitante atendió dicha solicitud el </w:t>
      </w:r>
      <w:r w:rsidR="00A51097" w:rsidRPr="00A51097">
        <w:rPr>
          <w:rFonts w:ascii="Arial" w:hAnsi="Arial" w:cs="Arial"/>
          <w:b/>
          <w:color w:val="4F81BD" w:themeColor="accent1"/>
          <w:sz w:val="24"/>
        </w:rPr>
        <w:t>dieciocho de octubre de la presente anualidad</w:t>
      </w:r>
      <w:r w:rsidR="00A51097" w:rsidRPr="00273825">
        <w:rPr>
          <w:rStyle w:val="Refdenotaalpie"/>
          <w:rFonts w:ascii="Arial" w:hAnsi="Arial" w:cs="Arial"/>
          <w:color w:val="4F81BD" w:themeColor="accent1"/>
          <w:sz w:val="24"/>
        </w:rPr>
        <w:footnoteReference w:id="3"/>
      </w:r>
      <w:r w:rsidR="00A51097" w:rsidRPr="00273825">
        <w:rPr>
          <w:rFonts w:ascii="Arial" w:hAnsi="Arial" w:cs="Arial"/>
          <w:color w:val="4F81BD" w:themeColor="accent1"/>
          <w:sz w:val="24"/>
        </w:rPr>
        <w:t xml:space="preserve">; posterior a ello el solicitante interpuso recurso de revisión ante esta Comisión el </w:t>
      </w:r>
      <w:r w:rsidR="00A51097" w:rsidRPr="00A51097">
        <w:rPr>
          <w:rFonts w:ascii="Arial" w:hAnsi="Arial" w:cs="Arial"/>
          <w:b/>
          <w:color w:val="4F81BD" w:themeColor="accent1"/>
          <w:sz w:val="24"/>
        </w:rPr>
        <w:t>veintitrés de octubre de dos mil dieciocho</w:t>
      </w:r>
      <w:r w:rsidR="00A51097" w:rsidRPr="00273825">
        <w:rPr>
          <w:rStyle w:val="Refdenotaalpie"/>
          <w:rFonts w:ascii="Arial" w:hAnsi="Arial" w:cs="Arial"/>
          <w:color w:val="4F81BD" w:themeColor="accent1"/>
          <w:sz w:val="24"/>
        </w:rPr>
        <w:footnoteReference w:id="4"/>
      </w:r>
      <w:r w:rsidR="00A51097" w:rsidRPr="00273825">
        <w:rPr>
          <w:rFonts w:ascii="Arial" w:hAnsi="Arial" w:cs="Arial"/>
          <w:color w:val="4F81BD" w:themeColor="accent1"/>
          <w:sz w:val="24"/>
        </w:rPr>
        <w:t>.</w:t>
      </w:r>
    </w:p>
    <w:p w:rsidR="00A51097" w:rsidRDefault="00A51097" w:rsidP="0074602A">
      <w:pPr>
        <w:rPr>
          <w:rFonts w:ascii="Arial" w:eastAsia="Arial Unicode MS" w:hAnsi="Arial" w:cs="Arial"/>
          <w:color w:val="4F81BD" w:themeColor="accent1"/>
          <w:sz w:val="24"/>
        </w:rPr>
      </w:pPr>
    </w:p>
    <w:p w:rsidR="00CD197A" w:rsidRDefault="00E248D2" w:rsidP="00CD197A">
      <w:pPr>
        <w:rPr>
          <w:rFonts w:ascii="Arial" w:eastAsia="Arial Unicode MS" w:hAnsi="Arial" w:cs="Arial"/>
          <w:color w:val="4F81BD" w:themeColor="accent1"/>
          <w:sz w:val="24"/>
        </w:rPr>
      </w:pPr>
      <w:r>
        <w:rPr>
          <w:rFonts w:ascii="Arial" w:eastAsia="Arial Unicode MS" w:hAnsi="Arial" w:cs="Arial"/>
          <w:color w:val="4F81BD" w:themeColor="accent1"/>
          <w:sz w:val="24"/>
        </w:rPr>
        <w:t>Con base en lo anterior, es de precisar que el término para impugnar la respuesta otorgada por el Sujeto Obligado, de conformidad con el artículo 166 de la Ley de Transparencia Local, el particular podrá interponer Recurso de Revisión</w:t>
      </w:r>
      <w:r w:rsidR="00CD197A">
        <w:rPr>
          <w:rFonts w:ascii="Arial" w:eastAsia="Arial Unicode MS" w:hAnsi="Arial" w:cs="Arial"/>
          <w:color w:val="4F81BD" w:themeColor="accent1"/>
          <w:sz w:val="24"/>
        </w:rPr>
        <w:t xml:space="preserve"> en los siguientes supuestos: </w:t>
      </w:r>
    </w:p>
    <w:p w:rsidR="00CD197A" w:rsidRDefault="00CD197A" w:rsidP="00CD197A">
      <w:pPr>
        <w:rPr>
          <w:rFonts w:ascii="Arial" w:eastAsia="Arial Unicode MS" w:hAnsi="Arial" w:cs="Arial"/>
          <w:color w:val="4F81BD" w:themeColor="accent1"/>
          <w:sz w:val="24"/>
        </w:rPr>
      </w:pPr>
    </w:p>
    <w:p w:rsidR="00E248D2" w:rsidRPr="00CD197A" w:rsidRDefault="00CD197A" w:rsidP="0074602A">
      <w:pPr>
        <w:pStyle w:val="Prrafodelista"/>
        <w:numPr>
          <w:ilvl w:val="0"/>
          <w:numId w:val="27"/>
        </w:numPr>
        <w:rPr>
          <w:rFonts w:ascii="Arial" w:eastAsia="Arial Unicode MS" w:hAnsi="Arial" w:cs="Arial"/>
          <w:color w:val="4F81BD" w:themeColor="accent1"/>
          <w:sz w:val="24"/>
        </w:rPr>
      </w:pPr>
      <w:r w:rsidRPr="00CD197A">
        <w:rPr>
          <w:rFonts w:ascii="Arial" w:hAnsi="Arial" w:cs="Arial"/>
          <w:sz w:val="24"/>
        </w:rPr>
        <w:t>D</w:t>
      </w:r>
      <w:r w:rsidR="00E248D2" w:rsidRPr="00CD197A">
        <w:rPr>
          <w:rFonts w:ascii="Arial" w:hAnsi="Arial" w:cs="Arial"/>
          <w:sz w:val="24"/>
        </w:rPr>
        <w:t>entro de los quince días siguientes a la fecha de la notificación de la respuesta</w:t>
      </w:r>
      <w:r w:rsidRPr="00CD197A">
        <w:rPr>
          <w:rFonts w:ascii="Arial" w:hAnsi="Arial" w:cs="Arial"/>
          <w:sz w:val="24"/>
        </w:rPr>
        <w:t xml:space="preserve"> o,</w:t>
      </w:r>
    </w:p>
    <w:p w:rsidR="00CD197A" w:rsidRPr="00CD197A" w:rsidRDefault="00CD197A" w:rsidP="0074602A">
      <w:pPr>
        <w:pStyle w:val="Prrafodelista"/>
        <w:numPr>
          <w:ilvl w:val="0"/>
          <w:numId w:val="27"/>
        </w:numPr>
        <w:rPr>
          <w:rFonts w:ascii="Arial" w:eastAsia="Arial Unicode MS" w:hAnsi="Arial" w:cs="Arial"/>
          <w:color w:val="4F81BD" w:themeColor="accent1"/>
          <w:sz w:val="24"/>
        </w:rPr>
      </w:pPr>
      <w:r w:rsidRPr="00CD197A">
        <w:rPr>
          <w:rFonts w:ascii="Arial" w:hAnsi="Arial" w:cs="Arial"/>
          <w:sz w:val="24"/>
        </w:rPr>
        <w:t>del vencimiento del plazo para su notificación.</w:t>
      </w:r>
    </w:p>
    <w:p w:rsidR="00E248D2" w:rsidRDefault="00E248D2" w:rsidP="0074602A">
      <w:pPr>
        <w:rPr>
          <w:rFonts w:ascii="Arial" w:eastAsia="Arial Unicode MS" w:hAnsi="Arial" w:cs="Arial"/>
          <w:color w:val="4F81BD" w:themeColor="accent1"/>
          <w:sz w:val="24"/>
        </w:rPr>
      </w:pPr>
    </w:p>
    <w:p w:rsidR="00CD197A" w:rsidRDefault="00CD197A" w:rsidP="0074602A">
      <w:pPr>
        <w:rPr>
          <w:rFonts w:ascii="Arial" w:eastAsia="Arial Unicode MS" w:hAnsi="Arial" w:cs="Arial"/>
          <w:color w:val="4F81BD" w:themeColor="accent1"/>
          <w:sz w:val="24"/>
        </w:rPr>
      </w:pPr>
      <w:r>
        <w:rPr>
          <w:rFonts w:ascii="Arial" w:eastAsia="Arial Unicode MS" w:hAnsi="Arial" w:cs="Arial"/>
          <w:color w:val="4F81BD" w:themeColor="accent1"/>
          <w:sz w:val="24"/>
        </w:rPr>
        <w:t xml:space="preserve">En el caso concreto, de la relatoría expuesta, esta Comisión advierte que el Sujeto Obligado, a la fecha de interposición del recurso que se examina, aún se encontraba dentro del término legal establecido por el artículo 154 de la Ley de la materia para efecto de emitir una respuesta al solicitante. </w:t>
      </w:r>
    </w:p>
    <w:p w:rsidR="00CD197A" w:rsidRDefault="00CD197A" w:rsidP="0074602A">
      <w:pPr>
        <w:rPr>
          <w:rFonts w:ascii="Arial" w:eastAsia="Arial Unicode MS" w:hAnsi="Arial" w:cs="Arial"/>
          <w:color w:val="4F81BD" w:themeColor="accent1"/>
          <w:sz w:val="24"/>
        </w:rPr>
      </w:pPr>
    </w:p>
    <w:p w:rsidR="00CD197A" w:rsidRDefault="00CD197A" w:rsidP="0074602A">
      <w:pPr>
        <w:rPr>
          <w:rFonts w:ascii="Arial" w:eastAsia="Arial Unicode MS" w:hAnsi="Arial" w:cs="Arial"/>
          <w:color w:val="4F81BD" w:themeColor="accent1"/>
          <w:sz w:val="24"/>
        </w:rPr>
      </w:pPr>
      <w:r>
        <w:rPr>
          <w:rFonts w:ascii="Arial" w:eastAsia="Arial Unicode MS" w:hAnsi="Arial" w:cs="Arial"/>
          <w:color w:val="4F81BD" w:themeColor="accent1"/>
          <w:sz w:val="24"/>
        </w:rPr>
        <w:t xml:space="preserve">Lo anterior resulta así, tal y como se preciso en párrafos anteriores, la Unidad de Transparencia de la Secretaria de Educación de Gobierno del Estado, efectuó un requerimiento al particular con la finalidad de que aclarara su solicitud de información, lo cual, en términos del citado artículo 150 de la Ley de </w:t>
      </w:r>
      <w:r>
        <w:rPr>
          <w:rFonts w:ascii="Arial" w:eastAsia="Arial Unicode MS" w:hAnsi="Arial" w:cs="Arial"/>
          <w:color w:val="4F81BD" w:themeColor="accent1"/>
          <w:sz w:val="24"/>
        </w:rPr>
        <w:lastRenderedPageBreak/>
        <w:t>Transparencia Local, interrumpió el Plazo con el que contaba el Obligado para emitir el p</w:t>
      </w:r>
      <w:r w:rsidR="00CE3079">
        <w:rPr>
          <w:rFonts w:ascii="Arial" w:eastAsia="Arial Unicode MS" w:hAnsi="Arial" w:cs="Arial"/>
          <w:color w:val="4F81BD" w:themeColor="accent1"/>
          <w:sz w:val="24"/>
        </w:rPr>
        <w:t xml:space="preserve">ronunciamiento correspondiente. </w:t>
      </w:r>
    </w:p>
    <w:p w:rsidR="00CE3079" w:rsidRDefault="00CE3079" w:rsidP="0074602A">
      <w:pPr>
        <w:rPr>
          <w:rFonts w:ascii="Arial" w:eastAsia="Arial Unicode MS" w:hAnsi="Arial" w:cs="Arial"/>
          <w:color w:val="4F81BD" w:themeColor="accent1"/>
          <w:sz w:val="24"/>
        </w:rPr>
      </w:pPr>
    </w:p>
    <w:p w:rsidR="00175484" w:rsidRDefault="00175484" w:rsidP="0074602A">
      <w:pPr>
        <w:rPr>
          <w:rFonts w:ascii="Arial" w:eastAsia="Arial Unicode MS" w:hAnsi="Arial" w:cs="Arial"/>
          <w:color w:val="4F81BD" w:themeColor="accent1"/>
          <w:sz w:val="24"/>
        </w:rPr>
      </w:pPr>
      <w:r>
        <w:rPr>
          <w:rFonts w:ascii="Arial" w:eastAsia="Arial Unicode MS" w:hAnsi="Arial" w:cs="Arial"/>
          <w:color w:val="4F81BD" w:themeColor="accent1"/>
          <w:sz w:val="24"/>
        </w:rPr>
        <w:t>Por tanto, esta comisión estima que la interposición del recurso de revisión que se examina, no se actualiza ninguno de los supuestos que refiere el numeral 166 de la Ley de Transparencia y Acceso a la información Pública del Estado, ya que en el caso concreto, de las constancias aportadas en el expediente que se actúa, el Obligado no otorgó una respuesta conforme a lo establecido en el artículo 151 de la citada normatividad, sino que la pretensión del inconforme es impugnar el requerimiento efectuado por la Unidad de Transparencia de la Secretaría de Educación de Gobierno del Estado.</w:t>
      </w:r>
    </w:p>
    <w:p w:rsidR="00175484" w:rsidRDefault="00175484" w:rsidP="0074602A">
      <w:pPr>
        <w:rPr>
          <w:rFonts w:ascii="Arial" w:eastAsia="Arial Unicode MS" w:hAnsi="Arial" w:cs="Arial"/>
          <w:color w:val="4F81BD" w:themeColor="accent1"/>
          <w:sz w:val="24"/>
        </w:rPr>
      </w:pPr>
    </w:p>
    <w:p w:rsidR="00D878DB" w:rsidRPr="00D528DE" w:rsidRDefault="00175484" w:rsidP="00D878DB">
      <w:pPr>
        <w:rPr>
          <w:rFonts w:ascii="Arial" w:hAnsi="Arial" w:cs="Arial"/>
          <w:sz w:val="24"/>
        </w:rPr>
      </w:pPr>
      <w:r>
        <w:rPr>
          <w:rFonts w:ascii="Arial" w:eastAsia="Arial Unicode MS" w:hAnsi="Arial" w:cs="Arial"/>
          <w:color w:val="4F81BD" w:themeColor="accent1"/>
          <w:sz w:val="24"/>
        </w:rPr>
        <w:t xml:space="preserve">Además, cabe precisar que el requerimiento realizado por la Unidad de Transparencia del Sujeto Obligado, se realizó dentro del término señalado por el numeral 150 de la Ley de la materia y a su vez, el inconforme atendió aquello que le solicitó el Obligado, lo cual </w:t>
      </w:r>
      <w:r w:rsidR="00D878DB">
        <w:rPr>
          <w:rFonts w:ascii="Arial" w:eastAsia="Arial Unicode MS" w:hAnsi="Arial" w:cs="Arial"/>
          <w:color w:val="4F81BD" w:themeColor="accent1"/>
          <w:sz w:val="24"/>
        </w:rPr>
        <w:t xml:space="preserve">constituye un acto consentido, acorde a la tesis de Jurisprudencia </w:t>
      </w:r>
      <w:r w:rsidR="002B712F">
        <w:rPr>
          <w:rFonts w:ascii="Arial" w:eastAsia="Arial Unicode MS" w:hAnsi="Arial" w:cs="Arial"/>
          <w:color w:val="4F81BD" w:themeColor="accent1"/>
          <w:sz w:val="24"/>
        </w:rPr>
        <w:t>siguiente:</w:t>
      </w:r>
      <w:r w:rsidR="00D878DB">
        <w:rPr>
          <w:rFonts w:ascii="Arial" w:eastAsia="Arial Unicode MS" w:hAnsi="Arial" w:cs="Arial"/>
          <w:color w:val="4F81BD" w:themeColor="accent1"/>
          <w:sz w:val="24"/>
        </w:rPr>
        <w:t xml:space="preserve"> </w:t>
      </w:r>
      <w:r w:rsidR="00D878DB" w:rsidRPr="00D528DE">
        <w:rPr>
          <w:rFonts w:ascii="Arial" w:hAnsi="Arial" w:cs="Arial"/>
          <w:sz w:val="24"/>
        </w:rPr>
        <w:t xml:space="preserve"> </w:t>
      </w:r>
    </w:p>
    <w:p w:rsidR="00D878DB" w:rsidRPr="00D528DE" w:rsidRDefault="00D878DB" w:rsidP="00D878DB">
      <w:pPr>
        <w:rPr>
          <w:rFonts w:ascii="Arial" w:hAnsi="Arial" w:cs="Arial"/>
          <w:sz w:val="24"/>
        </w:rPr>
      </w:pPr>
    </w:p>
    <w:p w:rsidR="00D878DB" w:rsidRPr="00D528DE" w:rsidRDefault="00D878DB" w:rsidP="00D878DB">
      <w:pPr>
        <w:spacing w:line="240" w:lineRule="auto"/>
        <w:ind w:left="1134" w:right="1183"/>
        <w:rPr>
          <w:rFonts w:ascii="Arial" w:hAnsi="Arial" w:cs="Arial"/>
          <w:sz w:val="22"/>
          <w:szCs w:val="22"/>
        </w:rPr>
      </w:pPr>
      <w:r w:rsidRPr="00D528DE">
        <w:rPr>
          <w:rFonts w:ascii="Arial" w:hAnsi="Arial" w:cs="Arial"/>
          <w:b/>
          <w:sz w:val="22"/>
          <w:szCs w:val="22"/>
        </w:rPr>
        <w:t>ACTOS CONSENTIDOS TACITAMENTE</w:t>
      </w:r>
      <w:r w:rsidRPr="00D528DE">
        <w:rPr>
          <w:rFonts w:ascii="Arial" w:hAnsi="Arial" w:cs="Arial"/>
          <w:sz w:val="22"/>
          <w:szCs w:val="22"/>
        </w:rPr>
        <w:t>. Se presumen así, para los efectos del amparo, los actos del orden civil y</w:t>
      </w:r>
      <w:r>
        <w:rPr>
          <w:rFonts w:ascii="Arial" w:hAnsi="Arial" w:cs="Arial"/>
          <w:sz w:val="22"/>
          <w:szCs w:val="22"/>
        </w:rPr>
        <w:t xml:space="preserve"> </w:t>
      </w:r>
      <w:r w:rsidRPr="00D528DE">
        <w:rPr>
          <w:rFonts w:ascii="Arial" w:hAnsi="Arial" w:cs="Arial"/>
          <w:sz w:val="22"/>
          <w:szCs w:val="22"/>
        </w:rPr>
        <w:t>administrativo, que no hubieren sido reclamados en esa vía dentro de los plazos que la ley señala.</w:t>
      </w:r>
      <w:r w:rsidRPr="00D528DE">
        <w:rPr>
          <w:rStyle w:val="Refdenotaalpie"/>
          <w:rFonts w:ascii="Arial" w:hAnsi="Arial" w:cs="Arial"/>
          <w:sz w:val="22"/>
          <w:szCs w:val="22"/>
        </w:rPr>
        <w:footnoteReference w:id="5"/>
      </w:r>
    </w:p>
    <w:p w:rsidR="00D878DB" w:rsidRPr="00D528DE" w:rsidRDefault="00D878DB" w:rsidP="00D878DB">
      <w:pPr>
        <w:rPr>
          <w:rFonts w:ascii="Arial" w:hAnsi="Arial" w:cs="Arial"/>
        </w:rPr>
      </w:pPr>
    </w:p>
    <w:p w:rsidR="002B712F" w:rsidRDefault="00120389" w:rsidP="0074602A">
      <w:pPr>
        <w:rPr>
          <w:rFonts w:ascii="Arial" w:hAnsi="Arial" w:cs="Arial"/>
          <w:color w:val="4F81BD" w:themeColor="accent1"/>
          <w:sz w:val="24"/>
        </w:rPr>
      </w:pPr>
      <w:r>
        <w:rPr>
          <w:rFonts w:ascii="Arial" w:eastAsia="Arial Unicode MS" w:hAnsi="Arial" w:cs="Arial"/>
          <w:color w:val="4F81BD" w:themeColor="accent1"/>
          <w:sz w:val="24"/>
        </w:rPr>
        <w:t>Por lo anterior es de señalar que e</w:t>
      </w:r>
      <w:r w:rsidR="0074602A" w:rsidRPr="00273825">
        <w:rPr>
          <w:rFonts w:ascii="Arial" w:eastAsia="Arial Unicode MS" w:hAnsi="Arial" w:cs="Arial"/>
          <w:color w:val="4F81BD" w:themeColor="accent1"/>
          <w:sz w:val="24"/>
        </w:rPr>
        <w:t>l p</w:t>
      </w:r>
      <w:r w:rsidR="0074602A" w:rsidRPr="00273825">
        <w:rPr>
          <w:rFonts w:ascii="Arial" w:hAnsi="Arial" w:cs="Arial"/>
          <w:color w:val="4F81BD" w:themeColor="accent1"/>
          <w:sz w:val="24"/>
        </w:rPr>
        <w:t xml:space="preserve">lazo de diez días hábiles para que el Sujeto Obligado emitiera una respuesta </w:t>
      </w:r>
      <w:r w:rsidR="00E440D5" w:rsidRPr="00273825">
        <w:rPr>
          <w:rFonts w:ascii="Arial" w:hAnsi="Arial" w:cs="Arial"/>
          <w:color w:val="4F81BD" w:themeColor="accent1"/>
          <w:sz w:val="24"/>
        </w:rPr>
        <w:t>al</w:t>
      </w:r>
      <w:r w:rsidR="0074602A" w:rsidRPr="00273825">
        <w:rPr>
          <w:rFonts w:ascii="Arial" w:hAnsi="Arial" w:cs="Arial"/>
          <w:color w:val="4F81BD" w:themeColor="accent1"/>
          <w:sz w:val="24"/>
        </w:rPr>
        <w:t xml:space="preserve"> Particular, corrió a partir del día siguiente en el que se presentó la solicitud de información es decir, </w:t>
      </w:r>
      <w:r w:rsidR="00E440D5" w:rsidRPr="00273825">
        <w:rPr>
          <w:rFonts w:ascii="Arial" w:hAnsi="Arial" w:cs="Arial"/>
          <w:color w:val="4F81BD" w:themeColor="accent1"/>
          <w:sz w:val="24"/>
        </w:rPr>
        <w:t>d</w:t>
      </w:r>
      <w:r w:rsidR="0074602A" w:rsidRPr="00273825">
        <w:rPr>
          <w:rFonts w:ascii="Arial" w:hAnsi="Arial" w:cs="Arial"/>
          <w:color w:val="4F81BD" w:themeColor="accent1"/>
          <w:sz w:val="24"/>
        </w:rPr>
        <w:t>el tres al veinticinco de octubre de dos mil dieciocho</w:t>
      </w:r>
      <w:r w:rsidR="00E440D5" w:rsidRPr="00273825">
        <w:rPr>
          <w:rFonts w:ascii="Arial" w:hAnsi="Arial" w:cs="Arial"/>
          <w:color w:val="4F81BD" w:themeColor="accent1"/>
          <w:sz w:val="24"/>
        </w:rPr>
        <w:t>.</w:t>
      </w:r>
      <w:r>
        <w:rPr>
          <w:rFonts w:ascii="Arial" w:hAnsi="Arial" w:cs="Arial"/>
          <w:color w:val="4F81BD" w:themeColor="accent1"/>
          <w:sz w:val="24"/>
        </w:rPr>
        <w:t xml:space="preserve"> </w:t>
      </w:r>
    </w:p>
    <w:p w:rsidR="002B712F" w:rsidRDefault="002B712F" w:rsidP="0074602A">
      <w:pPr>
        <w:rPr>
          <w:rFonts w:ascii="Arial" w:hAnsi="Arial" w:cs="Arial"/>
          <w:color w:val="4F81BD" w:themeColor="accent1"/>
          <w:sz w:val="24"/>
        </w:rPr>
      </w:pPr>
    </w:p>
    <w:p w:rsidR="00E440D5" w:rsidRPr="00273825" w:rsidRDefault="00120389" w:rsidP="0074602A">
      <w:pPr>
        <w:rPr>
          <w:rFonts w:ascii="Arial" w:hAnsi="Arial" w:cs="Arial"/>
          <w:color w:val="4F81BD" w:themeColor="accent1"/>
          <w:sz w:val="24"/>
        </w:rPr>
      </w:pPr>
      <w:r>
        <w:rPr>
          <w:rFonts w:ascii="Arial" w:hAnsi="Arial" w:cs="Arial"/>
          <w:color w:val="4F81BD" w:themeColor="accent1"/>
          <w:sz w:val="24"/>
        </w:rPr>
        <w:t xml:space="preserve">Así entonces, en el caso concreto, al interponer el recurso de revisión el veintitrés de octubre de dos mil dieciocho, se concluye que su presentación resulta extemporánea ya que el término con el que contaba el Sujeto Obligado para otorgar una respuesta aún no había fenecido en términos de los dos supuestos contenidos en el artículo 166 de la Ley de Transparencia Local. </w:t>
      </w:r>
    </w:p>
    <w:p w:rsidR="00120389" w:rsidRDefault="00120389" w:rsidP="0074602A">
      <w:pPr>
        <w:shd w:val="clear" w:color="auto" w:fill="FFFFFF"/>
        <w:rPr>
          <w:rFonts w:ascii="Arial" w:hAnsi="Arial" w:cs="Arial"/>
          <w:color w:val="4F81BD" w:themeColor="accent1"/>
          <w:sz w:val="24"/>
          <w:bdr w:val="none" w:sz="0" w:space="0" w:color="auto" w:frame="1"/>
          <w:lang w:eastAsia="es-MX"/>
        </w:rPr>
      </w:pPr>
    </w:p>
    <w:p w:rsidR="0074602A" w:rsidRPr="00273825" w:rsidRDefault="0074602A" w:rsidP="0074602A">
      <w:pPr>
        <w:shd w:val="clear" w:color="auto" w:fill="FFFFFF"/>
        <w:rPr>
          <w:rFonts w:ascii="Arial" w:hAnsi="Arial" w:cs="Arial"/>
          <w:color w:val="4F81BD" w:themeColor="accent1"/>
          <w:sz w:val="24"/>
          <w:bdr w:val="none" w:sz="0" w:space="0" w:color="auto" w:frame="1"/>
          <w:lang w:eastAsia="es-MX"/>
        </w:rPr>
      </w:pPr>
      <w:r w:rsidRPr="00273825">
        <w:rPr>
          <w:rFonts w:ascii="Arial" w:hAnsi="Arial" w:cs="Arial"/>
          <w:color w:val="4F81BD" w:themeColor="accent1"/>
          <w:sz w:val="24"/>
          <w:bdr w:val="none" w:sz="0" w:space="0" w:color="auto" w:frame="1"/>
          <w:lang w:eastAsia="es-MX"/>
        </w:rPr>
        <w:lastRenderedPageBreak/>
        <w:t>Para mayor claridad, sirve de apoyo el siguiente calendario en el cual se observa el pla</w:t>
      </w:r>
      <w:r w:rsidR="00E440D5" w:rsidRPr="00273825">
        <w:rPr>
          <w:rFonts w:ascii="Arial" w:hAnsi="Arial" w:cs="Arial"/>
          <w:color w:val="4F81BD" w:themeColor="accent1"/>
          <w:sz w:val="24"/>
          <w:bdr w:val="none" w:sz="0" w:space="0" w:color="auto" w:frame="1"/>
          <w:lang w:eastAsia="es-MX"/>
        </w:rPr>
        <w:t>zo con el que contaba el Sujeto Obligado</w:t>
      </w:r>
      <w:r w:rsidRPr="00273825">
        <w:rPr>
          <w:rFonts w:ascii="Arial" w:hAnsi="Arial" w:cs="Arial"/>
          <w:color w:val="4F81BD" w:themeColor="accent1"/>
          <w:sz w:val="24"/>
          <w:bdr w:val="none" w:sz="0" w:space="0" w:color="auto" w:frame="1"/>
          <w:lang w:eastAsia="es-MX"/>
        </w:rPr>
        <w:t xml:space="preserve"> para </w:t>
      </w:r>
      <w:r w:rsidR="00E440D5" w:rsidRPr="00273825">
        <w:rPr>
          <w:rFonts w:ascii="Arial" w:hAnsi="Arial" w:cs="Arial"/>
          <w:color w:val="4F81BD" w:themeColor="accent1"/>
          <w:sz w:val="24"/>
          <w:bdr w:val="none" w:sz="0" w:space="0" w:color="auto" w:frame="1"/>
          <w:lang w:eastAsia="es-MX"/>
        </w:rPr>
        <w:t xml:space="preserve">otorgar una respuesta para el particular: </w:t>
      </w:r>
    </w:p>
    <w:p w:rsidR="00E248D2" w:rsidRPr="00273825" w:rsidRDefault="00E248D2" w:rsidP="00E440D5">
      <w:pPr>
        <w:pStyle w:val="corte4fondo"/>
        <w:ind w:right="49" w:firstLine="0"/>
        <w:rPr>
          <w:rFonts w:cs="Arial"/>
          <w:color w:val="4F81BD" w:themeColor="accent1"/>
          <w:sz w:val="24"/>
          <w:szCs w:val="24"/>
        </w:rPr>
      </w:pPr>
    </w:p>
    <w:tbl>
      <w:tblPr>
        <w:tblpPr w:leftFromText="141" w:rightFromText="141" w:vertAnchor="text" w:horzAnchor="margin" w:tblpXSpec="center"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009"/>
        <w:gridCol w:w="1009"/>
        <w:gridCol w:w="1009"/>
        <w:gridCol w:w="1009"/>
        <w:gridCol w:w="1009"/>
        <w:gridCol w:w="1013"/>
      </w:tblGrid>
      <w:tr w:rsidR="00E440D5" w:rsidRPr="00273825" w:rsidTr="00120389">
        <w:trPr>
          <w:trHeight w:val="243"/>
          <w:tblHeader/>
        </w:trPr>
        <w:tc>
          <w:tcPr>
            <w:tcW w:w="7067" w:type="dxa"/>
            <w:gridSpan w:val="7"/>
            <w:shd w:val="clear" w:color="auto" w:fill="000000"/>
          </w:tcPr>
          <w:p w:rsidR="00E440D5" w:rsidRPr="00273825" w:rsidRDefault="00E440D5" w:rsidP="00E440D5">
            <w:pPr>
              <w:jc w:val="center"/>
              <w:rPr>
                <w:rFonts w:ascii="Arial" w:hAnsi="Arial" w:cs="Arial"/>
                <w:b/>
                <w:caps/>
                <w:color w:val="4F81BD" w:themeColor="accent1"/>
                <w:spacing w:val="20"/>
                <w:sz w:val="18"/>
                <w:szCs w:val="18"/>
              </w:rPr>
            </w:pPr>
            <w:r w:rsidRPr="00273825">
              <w:rPr>
                <w:rFonts w:ascii="Arial" w:hAnsi="Arial" w:cs="Arial"/>
                <w:b/>
                <w:caps/>
                <w:color w:val="4F81BD" w:themeColor="accent1"/>
                <w:spacing w:val="20"/>
                <w:sz w:val="18"/>
                <w:szCs w:val="18"/>
              </w:rPr>
              <w:t>OCTUBRE  2018</w:t>
            </w:r>
          </w:p>
        </w:tc>
      </w:tr>
      <w:tr w:rsidR="00E440D5" w:rsidRPr="00273825" w:rsidTr="00120389">
        <w:trPr>
          <w:trHeight w:val="576"/>
          <w:tblHeader/>
        </w:trPr>
        <w:tc>
          <w:tcPr>
            <w:tcW w:w="1009" w:type="dxa"/>
            <w:shd w:val="clear" w:color="auto" w:fill="000000"/>
          </w:tcPr>
          <w:p w:rsidR="00E440D5" w:rsidRPr="00273825" w:rsidRDefault="00E440D5" w:rsidP="00E440D5">
            <w:pPr>
              <w:jc w:val="center"/>
              <w:rPr>
                <w:rFonts w:ascii="Arial" w:hAnsi="Arial" w:cs="Arial"/>
                <w:b/>
                <w:caps/>
                <w:color w:val="4F81BD" w:themeColor="accent1"/>
                <w:spacing w:val="20"/>
                <w:sz w:val="18"/>
                <w:szCs w:val="18"/>
              </w:rPr>
            </w:pPr>
            <w:r w:rsidRPr="00273825">
              <w:rPr>
                <w:rFonts w:ascii="Arial" w:hAnsi="Arial" w:cs="Arial"/>
                <w:b/>
                <w:caps/>
                <w:color w:val="4F81BD" w:themeColor="accent1"/>
                <w:spacing w:val="20"/>
                <w:sz w:val="18"/>
                <w:szCs w:val="18"/>
              </w:rPr>
              <w:t>L</w:t>
            </w:r>
          </w:p>
        </w:tc>
        <w:tc>
          <w:tcPr>
            <w:tcW w:w="1009" w:type="dxa"/>
            <w:shd w:val="clear" w:color="auto" w:fill="000000"/>
          </w:tcPr>
          <w:p w:rsidR="00E440D5" w:rsidRPr="00273825" w:rsidRDefault="00E440D5" w:rsidP="00E440D5">
            <w:pPr>
              <w:jc w:val="center"/>
              <w:rPr>
                <w:rFonts w:ascii="Arial" w:hAnsi="Arial" w:cs="Arial"/>
                <w:b/>
                <w:caps/>
                <w:color w:val="4F81BD" w:themeColor="accent1"/>
                <w:spacing w:val="20"/>
                <w:sz w:val="18"/>
                <w:szCs w:val="18"/>
              </w:rPr>
            </w:pPr>
            <w:r w:rsidRPr="00273825">
              <w:rPr>
                <w:rFonts w:ascii="Arial" w:hAnsi="Arial" w:cs="Arial"/>
                <w:b/>
                <w:caps/>
                <w:color w:val="4F81BD" w:themeColor="accent1"/>
                <w:spacing w:val="20"/>
                <w:sz w:val="18"/>
                <w:szCs w:val="18"/>
              </w:rPr>
              <w:t>M</w:t>
            </w:r>
          </w:p>
        </w:tc>
        <w:tc>
          <w:tcPr>
            <w:tcW w:w="1009" w:type="dxa"/>
            <w:shd w:val="clear" w:color="auto" w:fill="000000"/>
          </w:tcPr>
          <w:p w:rsidR="00E440D5" w:rsidRPr="00273825" w:rsidRDefault="00E440D5" w:rsidP="00E440D5">
            <w:pPr>
              <w:jc w:val="center"/>
              <w:rPr>
                <w:rFonts w:ascii="Arial" w:hAnsi="Arial" w:cs="Arial"/>
                <w:b/>
                <w:caps/>
                <w:color w:val="4F81BD" w:themeColor="accent1"/>
                <w:spacing w:val="20"/>
                <w:sz w:val="18"/>
                <w:szCs w:val="18"/>
              </w:rPr>
            </w:pPr>
            <w:r w:rsidRPr="00273825">
              <w:rPr>
                <w:rFonts w:ascii="Arial" w:hAnsi="Arial" w:cs="Arial"/>
                <w:b/>
                <w:caps/>
                <w:color w:val="4F81BD" w:themeColor="accent1"/>
                <w:spacing w:val="20"/>
                <w:sz w:val="18"/>
                <w:szCs w:val="18"/>
              </w:rPr>
              <w:t>M</w:t>
            </w:r>
          </w:p>
        </w:tc>
        <w:tc>
          <w:tcPr>
            <w:tcW w:w="1009" w:type="dxa"/>
            <w:shd w:val="clear" w:color="auto" w:fill="000000"/>
          </w:tcPr>
          <w:p w:rsidR="00E440D5" w:rsidRPr="00273825" w:rsidRDefault="00E440D5" w:rsidP="00E440D5">
            <w:pPr>
              <w:jc w:val="center"/>
              <w:rPr>
                <w:rFonts w:ascii="Arial" w:hAnsi="Arial" w:cs="Arial"/>
                <w:b/>
                <w:caps/>
                <w:color w:val="4F81BD" w:themeColor="accent1"/>
                <w:spacing w:val="20"/>
                <w:sz w:val="18"/>
                <w:szCs w:val="18"/>
              </w:rPr>
            </w:pPr>
            <w:r w:rsidRPr="00273825">
              <w:rPr>
                <w:rFonts w:ascii="Arial" w:hAnsi="Arial" w:cs="Arial"/>
                <w:b/>
                <w:caps/>
                <w:color w:val="4F81BD" w:themeColor="accent1"/>
                <w:spacing w:val="20"/>
                <w:sz w:val="18"/>
                <w:szCs w:val="18"/>
              </w:rPr>
              <w:t>J</w:t>
            </w:r>
          </w:p>
        </w:tc>
        <w:tc>
          <w:tcPr>
            <w:tcW w:w="1009" w:type="dxa"/>
            <w:shd w:val="clear" w:color="auto" w:fill="000000"/>
          </w:tcPr>
          <w:p w:rsidR="00E440D5" w:rsidRPr="00273825" w:rsidRDefault="00E440D5" w:rsidP="00E440D5">
            <w:pPr>
              <w:jc w:val="center"/>
              <w:rPr>
                <w:rFonts w:ascii="Arial" w:hAnsi="Arial" w:cs="Arial"/>
                <w:b/>
                <w:caps/>
                <w:color w:val="4F81BD" w:themeColor="accent1"/>
                <w:spacing w:val="20"/>
                <w:sz w:val="18"/>
                <w:szCs w:val="18"/>
              </w:rPr>
            </w:pPr>
            <w:r w:rsidRPr="00273825">
              <w:rPr>
                <w:rFonts w:ascii="Arial" w:hAnsi="Arial" w:cs="Arial"/>
                <w:b/>
                <w:caps/>
                <w:color w:val="4F81BD" w:themeColor="accent1"/>
                <w:spacing w:val="20"/>
                <w:sz w:val="18"/>
                <w:szCs w:val="18"/>
              </w:rPr>
              <w:t>V</w:t>
            </w:r>
          </w:p>
        </w:tc>
        <w:tc>
          <w:tcPr>
            <w:tcW w:w="1009" w:type="dxa"/>
            <w:tcBorders>
              <w:bottom w:val="single" w:sz="4" w:space="0" w:color="auto"/>
            </w:tcBorders>
            <w:shd w:val="clear" w:color="auto" w:fill="000000"/>
          </w:tcPr>
          <w:p w:rsidR="00E440D5" w:rsidRPr="00273825" w:rsidRDefault="00E440D5" w:rsidP="00E440D5">
            <w:pPr>
              <w:jc w:val="center"/>
              <w:rPr>
                <w:rFonts w:ascii="Arial" w:hAnsi="Arial" w:cs="Arial"/>
                <w:b/>
                <w:caps/>
                <w:color w:val="4F81BD" w:themeColor="accent1"/>
                <w:spacing w:val="20"/>
                <w:sz w:val="18"/>
                <w:szCs w:val="18"/>
              </w:rPr>
            </w:pPr>
            <w:r w:rsidRPr="00273825">
              <w:rPr>
                <w:rFonts w:ascii="Arial" w:hAnsi="Arial" w:cs="Arial"/>
                <w:b/>
                <w:caps/>
                <w:color w:val="4F81BD" w:themeColor="accent1"/>
                <w:spacing w:val="20"/>
                <w:sz w:val="18"/>
                <w:szCs w:val="18"/>
              </w:rPr>
              <w:t>S</w:t>
            </w:r>
          </w:p>
        </w:tc>
        <w:tc>
          <w:tcPr>
            <w:tcW w:w="1013" w:type="dxa"/>
            <w:tcBorders>
              <w:bottom w:val="single" w:sz="4" w:space="0" w:color="auto"/>
            </w:tcBorders>
            <w:shd w:val="clear" w:color="auto" w:fill="000000"/>
          </w:tcPr>
          <w:p w:rsidR="00E440D5" w:rsidRPr="00273825" w:rsidRDefault="00E440D5" w:rsidP="00E440D5">
            <w:pPr>
              <w:tabs>
                <w:tab w:val="center" w:pos="252"/>
              </w:tabs>
              <w:jc w:val="center"/>
              <w:rPr>
                <w:rFonts w:ascii="Arial" w:hAnsi="Arial" w:cs="Arial"/>
                <w:b/>
                <w:caps/>
                <w:color w:val="4F81BD" w:themeColor="accent1"/>
                <w:spacing w:val="20"/>
                <w:sz w:val="18"/>
                <w:szCs w:val="18"/>
              </w:rPr>
            </w:pPr>
            <w:r w:rsidRPr="00273825">
              <w:rPr>
                <w:rFonts w:ascii="Arial" w:hAnsi="Arial" w:cs="Arial"/>
                <w:b/>
                <w:caps/>
                <w:color w:val="4F81BD" w:themeColor="accent1"/>
                <w:spacing w:val="20"/>
                <w:sz w:val="18"/>
                <w:szCs w:val="18"/>
              </w:rPr>
              <w:t>D</w:t>
            </w:r>
          </w:p>
        </w:tc>
      </w:tr>
      <w:tr w:rsidR="00E440D5" w:rsidRPr="00273825" w:rsidTr="00120389">
        <w:trPr>
          <w:trHeight w:val="422"/>
        </w:trPr>
        <w:tc>
          <w:tcPr>
            <w:tcW w:w="1009" w:type="dxa"/>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1</w:t>
            </w:r>
          </w:p>
        </w:tc>
        <w:tc>
          <w:tcPr>
            <w:tcW w:w="1009" w:type="dxa"/>
            <w:shd w:val="clear" w:color="auto" w:fill="000000" w:themeFill="text1"/>
          </w:tcPr>
          <w:p w:rsidR="00E440D5" w:rsidRPr="00273825" w:rsidRDefault="006B350F" w:rsidP="00E440D5">
            <w:pPr>
              <w:jc w:val="center"/>
              <w:rPr>
                <w:rFonts w:ascii="Arial" w:hAnsi="Arial" w:cs="Arial"/>
                <w:color w:val="4F81BD" w:themeColor="accent1"/>
                <w:sz w:val="18"/>
                <w:szCs w:val="18"/>
              </w:rPr>
            </w:pPr>
            <w:r>
              <w:rPr>
                <w:rFonts w:ascii="Arial" w:hAnsi="Arial" w:cs="Arial"/>
                <w:noProof/>
                <w:color w:val="4F81BD" w:themeColor="accent1"/>
                <w:sz w:val="18"/>
                <w:szCs w:val="18"/>
                <w:lang w:val="es-MX" w:eastAsia="es-MX"/>
              </w:rPr>
              <mc:AlternateContent>
                <mc:Choice Requires="wps">
                  <w:drawing>
                    <wp:anchor distT="0" distB="0" distL="114300" distR="114300" simplePos="0" relativeHeight="251679744" behindDoc="0" locked="0" layoutInCell="1" allowOverlap="1">
                      <wp:simplePos x="0" y="0"/>
                      <wp:positionH relativeFrom="column">
                        <wp:posOffset>120015</wp:posOffset>
                      </wp:positionH>
                      <wp:positionV relativeFrom="paragraph">
                        <wp:posOffset>259080</wp:posOffset>
                      </wp:positionV>
                      <wp:extent cx="287020" cy="241935"/>
                      <wp:effectExtent l="7620" t="10795" r="10160" b="13970"/>
                      <wp:wrapNone/>
                      <wp:docPr id="9"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020" cy="24193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36DE89" id="Oval 41" o:spid="_x0000_s1026" style="position:absolute;margin-left:9.45pt;margin-top:20.4pt;width:22.6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" filled="f"/>
                  </w:pict>
                </mc:Fallback>
              </mc:AlternateContent>
            </w:r>
            <w:r w:rsidR="00E440D5" w:rsidRPr="00273825">
              <w:rPr>
                <w:rFonts w:ascii="Arial" w:hAnsi="Arial" w:cs="Arial"/>
                <w:color w:val="4F81BD" w:themeColor="accent1"/>
                <w:sz w:val="18"/>
                <w:szCs w:val="18"/>
              </w:rPr>
              <w:t>2</w:t>
            </w:r>
          </w:p>
        </w:tc>
        <w:tc>
          <w:tcPr>
            <w:tcW w:w="1009" w:type="dxa"/>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3</w:t>
            </w:r>
          </w:p>
        </w:tc>
        <w:tc>
          <w:tcPr>
            <w:tcW w:w="1009" w:type="dxa"/>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4</w:t>
            </w:r>
          </w:p>
        </w:tc>
        <w:tc>
          <w:tcPr>
            <w:tcW w:w="1009" w:type="dxa"/>
            <w:tcBorders>
              <w:right w:val="single" w:sz="4" w:space="0" w:color="auto"/>
            </w:tcBorders>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5</w:t>
            </w:r>
          </w:p>
        </w:tc>
        <w:tc>
          <w:tcPr>
            <w:tcW w:w="1009"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6</w:t>
            </w:r>
          </w:p>
        </w:tc>
        <w:tc>
          <w:tcPr>
            <w:tcW w:w="1013"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rsidR="00E440D5" w:rsidRPr="00273825" w:rsidRDefault="00E440D5" w:rsidP="00E440D5">
            <w:pPr>
              <w:jc w:val="center"/>
              <w:rPr>
                <w:rFonts w:ascii="Arial" w:hAnsi="Arial" w:cs="Arial"/>
                <w:b/>
                <w:color w:val="4F81BD" w:themeColor="accent1"/>
                <w:sz w:val="18"/>
                <w:szCs w:val="18"/>
              </w:rPr>
            </w:pPr>
            <w:r w:rsidRPr="00273825">
              <w:rPr>
                <w:rFonts w:ascii="Arial" w:hAnsi="Arial" w:cs="Arial"/>
                <w:b/>
                <w:color w:val="4F81BD" w:themeColor="accent1"/>
                <w:sz w:val="18"/>
                <w:szCs w:val="18"/>
              </w:rPr>
              <w:t>7</w:t>
            </w:r>
          </w:p>
        </w:tc>
      </w:tr>
      <w:tr w:rsidR="00E440D5" w:rsidRPr="00273825" w:rsidTr="00120389">
        <w:trPr>
          <w:trHeight w:val="411"/>
        </w:trPr>
        <w:tc>
          <w:tcPr>
            <w:tcW w:w="1009" w:type="dxa"/>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8</w:t>
            </w:r>
          </w:p>
        </w:tc>
        <w:tc>
          <w:tcPr>
            <w:tcW w:w="1009" w:type="dxa"/>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9</w:t>
            </w:r>
          </w:p>
        </w:tc>
        <w:tc>
          <w:tcPr>
            <w:tcW w:w="1009" w:type="dxa"/>
            <w:shd w:val="clear" w:color="auto" w:fill="auto"/>
          </w:tcPr>
          <w:p w:rsidR="00E440D5" w:rsidRPr="00273825" w:rsidRDefault="006B350F" w:rsidP="00E440D5">
            <w:pPr>
              <w:jc w:val="center"/>
              <w:rPr>
                <w:rFonts w:ascii="Arial" w:hAnsi="Arial" w:cs="Arial"/>
                <w:color w:val="4F81BD" w:themeColor="accent1"/>
                <w:sz w:val="18"/>
                <w:szCs w:val="18"/>
              </w:rPr>
            </w:pPr>
            <w:r>
              <w:rPr>
                <w:rFonts w:ascii="Arial" w:hAnsi="Arial" w:cs="Arial"/>
                <w:noProof/>
                <w:color w:val="4F81BD" w:themeColor="accent1"/>
                <w:sz w:val="18"/>
                <w:szCs w:val="18"/>
                <w:lang w:val="es-MX" w:eastAsia="es-MX"/>
              </w:rPr>
              <mc:AlternateContent>
                <mc:Choice Requires="wps">
                  <w:drawing>
                    <wp:anchor distT="0" distB="0" distL="114300" distR="114300" simplePos="0" relativeHeight="251681792" behindDoc="0" locked="0" layoutInCell="1" allowOverlap="1">
                      <wp:simplePos x="0" y="0"/>
                      <wp:positionH relativeFrom="column">
                        <wp:posOffset>-60960</wp:posOffset>
                      </wp:positionH>
                      <wp:positionV relativeFrom="paragraph">
                        <wp:posOffset>177165</wp:posOffset>
                      </wp:positionV>
                      <wp:extent cx="1879600" cy="0"/>
                      <wp:effectExtent l="10160" t="12700" r="5715" b="6350"/>
                      <wp:wrapNone/>
                      <wp:docPr id="8"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1A5E39" id="_x0000_t32" coordsize="21600,21600" o:spt="32" o:oned="t" path="m,l21600,21600e" filled="f">
                      <v:path arrowok="t" fillok="f" o:connecttype="none"/>
                      <o:lock v:ext="edit" shapetype="t"/>
                    </v:shapetype>
                    <v:shape id="AutoShape 43" o:spid="_x0000_s1026" type="#_x0000_t32" style="position:absolute;margin-left:-4.8pt;margin-top:13.95pt;width:148pt;height:0;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"/>
                  </w:pict>
                </mc:Fallback>
              </mc:AlternateContent>
            </w:r>
            <w:r>
              <w:rPr>
                <w:rFonts w:ascii="Arial" w:hAnsi="Arial" w:cs="Arial"/>
                <w:noProof/>
                <w:color w:val="4F81BD" w:themeColor="accent1"/>
                <w:sz w:val="18"/>
                <w:szCs w:val="18"/>
                <w:lang w:val="es-MX" w:eastAsia="es-MX"/>
              </w:rPr>
              <mc:AlternateContent>
                <mc:Choice Requires="wps">
                  <w:drawing>
                    <wp:anchor distT="0" distB="0" distL="114300" distR="114300" simplePos="0" relativeHeight="251680768" behindDoc="0" locked="0" layoutInCell="1" allowOverlap="1">
                      <wp:simplePos x="0" y="0"/>
                      <wp:positionH relativeFrom="column">
                        <wp:posOffset>-48260</wp:posOffset>
                      </wp:positionH>
                      <wp:positionV relativeFrom="paragraph">
                        <wp:posOffset>99060</wp:posOffset>
                      </wp:positionV>
                      <wp:extent cx="1879600" cy="0"/>
                      <wp:effectExtent l="13335" t="10795" r="12065" b="8255"/>
                      <wp:wrapNone/>
                      <wp:docPr id="6"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78B7DB" id="AutoShape 42" o:spid="_x0000_s1026" type="#_x0000_t32" style="position:absolute;margin-left:-3.8pt;margin-top:7.8pt;width:148pt;height:0;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"/>
                  </w:pict>
                </mc:Fallback>
              </mc:AlternateContent>
            </w:r>
            <w:r w:rsidR="00E440D5" w:rsidRPr="00273825">
              <w:rPr>
                <w:rFonts w:ascii="Arial" w:hAnsi="Arial" w:cs="Arial"/>
                <w:color w:val="4F81BD" w:themeColor="accent1"/>
                <w:sz w:val="18"/>
                <w:szCs w:val="18"/>
              </w:rPr>
              <w:t>10</w:t>
            </w:r>
          </w:p>
        </w:tc>
        <w:tc>
          <w:tcPr>
            <w:tcW w:w="1009" w:type="dxa"/>
            <w:shd w:val="clear" w:color="auto" w:fill="auto"/>
          </w:tcPr>
          <w:p w:rsidR="00E440D5" w:rsidRPr="00273825" w:rsidRDefault="006B350F" w:rsidP="00E440D5">
            <w:pPr>
              <w:jc w:val="center"/>
              <w:rPr>
                <w:rFonts w:ascii="Arial" w:hAnsi="Arial" w:cs="Arial"/>
                <w:color w:val="4F81BD" w:themeColor="accent1"/>
                <w:sz w:val="18"/>
                <w:szCs w:val="18"/>
              </w:rPr>
            </w:pPr>
            <w:r>
              <w:rPr>
                <w:rFonts w:ascii="Arial" w:hAnsi="Arial" w:cs="Arial"/>
                <w:noProof/>
                <w:color w:val="4F81BD" w:themeColor="accent1"/>
                <w:sz w:val="18"/>
                <w:szCs w:val="18"/>
                <w:lang w:val="es-MX" w:eastAsia="es-MX"/>
              </w:rPr>
              <mc:AlternateContent>
                <mc:Choice Requires="wps">
                  <w:drawing>
                    <wp:anchor distT="0" distB="0" distL="114300" distR="114300" simplePos="0" relativeHeight="251684864" behindDoc="0" locked="0" layoutInCell="1" allowOverlap="1">
                      <wp:simplePos x="0" y="0"/>
                      <wp:positionH relativeFrom="column">
                        <wp:posOffset>74930</wp:posOffset>
                      </wp:positionH>
                      <wp:positionV relativeFrom="paragraph">
                        <wp:posOffset>236220</wp:posOffset>
                      </wp:positionV>
                      <wp:extent cx="346710" cy="270510"/>
                      <wp:effectExtent l="24765" t="24130" r="28575" b="19685"/>
                      <wp:wrapNone/>
                      <wp:docPr id="5"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270510"/>
                              </a:xfrm>
                              <a:prstGeom prst="star5">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3DD82" id="AutoShape 46" o:spid="_x0000_s1026" style="position:absolute;margin-left:5.9pt;margin-top:18.6pt;width:27.3pt;height:21.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6710,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" path="m,103325r132432,1l173355,r40923,103326l346710,103325,239570,167184r40924,103325l173355,206650,66216,270509,107140,167184,,103325xe" filled="f">
                      <v:stroke joinstyle="miter"/>
                      <v:path o:connecttype="custom" o:connectlocs="0,103325;132432,103326;173355,0;214278,103326;346710,103325;239570,167184;280494,270509;173355,206650;66216,270509;107140,167184;0,103325" o:connectangles="0,0,0,0,0,0,0,0,0,0,0"/>
                    </v:shape>
                  </w:pict>
                </mc:Fallback>
              </mc:AlternateContent>
            </w:r>
            <w:r w:rsidR="00E440D5" w:rsidRPr="00273825">
              <w:rPr>
                <w:rFonts w:ascii="Arial" w:hAnsi="Arial" w:cs="Arial"/>
                <w:color w:val="4F81BD" w:themeColor="accent1"/>
                <w:sz w:val="18"/>
                <w:szCs w:val="18"/>
              </w:rPr>
              <w:t>11</w:t>
            </w:r>
          </w:p>
        </w:tc>
        <w:tc>
          <w:tcPr>
            <w:tcW w:w="1009" w:type="dxa"/>
            <w:tcBorders>
              <w:right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12</w:t>
            </w:r>
          </w:p>
        </w:tc>
        <w:tc>
          <w:tcPr>
            <w:tcW w:w="1009"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13</w:t>
            </w:r>
          </w:p>
        </w:tc>
        <w:tc>
          <w:tcPr>
            <w:tcW w:w="1013"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14</w:t>
            </w:r>
          </w:p>
        </w:tc>
      </w:tr>
      <w:tr w:rsidR="00E440D5" w:rsidRPr="00273825" w:rsidTr="00120389">
        <w:trPr>
          <w:trHeight w:val="411"/>
        </w:trPr>
        <w:tc>
          <w:tcPr>
            <w:tcW w:w="1009" w:type="dxa"/>
            <w:shd w:val="clear" w:color="auto" w:fill="auto"/>
          </w:tcPr>
          <w:p w:rsidR="00E440D5" w:rsidRPr="00273825" w:rsidRDefault="006B350F" w:rsidP="00E440D5">
            <w:pPr>
              <w:jc w:val="center"/>
              <w:rPr>
                <w:rFonts w:ascii="Arial" w:hAnsi="Arial" w:cs="Arial"/>
                <w:color w:val="4F81BD" w:themeColor="accent1"/>
                <w:sz w:val="18"/>
                <w:szCs w:val="18"/>
              </w:rPr>
            </w:pPr>
            <w:r>
              <w:rPr>
                <w:rFonts w:ascii="Arial" w:hAnsi="Arial" w:cs="Arial"/>
                <w:noProof/>
                <w:color w:val="4F81BD" w:themeColor="accent1"/>
                <w:sz w:val="18"/>
                <w:szCs w:val="18"/>
                <w:lang w:val="es-MX" w:eastAsia="es-MX"/>
              </w:rPr>
              <mc:AlternateContent>
                <mc:Choice Requires="wps">
                  <w:drawing>
                    <wp:anchor distT="0" distB="0" distL="114300" distR="114300" simplePos="0" relativeHeight="251683840" behindDoc="0" locked="0" layoutInCell="1" allowOverlap="1">
                      <wp:simplePos x="0" y="0"/>
                      <wp:positionH relativeFrom="column">
                        <wp:posOffset>-63500</wp:posOffset>
                      </wp:positionH>
                      <wp:positionV relativeFrom="paragraph">
                        <wp:posOffset>153035</wp:posOffset>
                      </wp:positionV>
                      <wp:extent cx="1879600" cy="0"/>
                      <wp:effectExtent l="12065" t="8255" r="13335" b="10795"/>
                      <wp:wrapNone/>
                      <wp:docPr id="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97A23C" id="AutoShape 45" o:spid="_x0000_s1026" type="#_x0000_t32" style="position:absolute;margin-left:-5pt;margin-top:12.05pt;width:148pt;height:0;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"/>
                  </w:pict>
                </mc:Fallback>
              </mc:AlternateContent>
            </w:r>
            <w:r>
              <w:rPr>
                <w:rFonts w:ascii="Arial" w:hAnsi="Arial" w:cs="Arial"/>
                <w:noProof/>
                <w:color w:val="4F81BD" w:themeColor="accent1"/>
                <w:sz w:val="18"/>
                <w:szCs w:val="18"/>
                <w:lang w:val="es-MX" w:eastAsia="es-MX"/>
              </w:rPr>
              <mc:AlternateContent>
                <mc:Choice Requires="wps">
                  <w:drawing>
                    <wp:anchor distT="0" distB="0" distL="114300" distR="114300" simplePos="0" relativeHeight="251682816" behindDoc="0" locked="0" layoutInCell="1" allowOverlap="1">
                      <wp:simplePos x="0" y="0"/>
                      <wp:positionH relativeFrom="column">
                        <wp:posOffset>-42545</wp:posOffset>
                      </wp:positionH>
                      <wp:positionV relativeFrom="paragraph">
                        <wp:posOffset>74930</wp:posOffset>
                      </wp:positionV>
                      <wp:extent cx="1879600" cy="0"/>
                      <wp:effectExtent l="13970" t="6350" r="11430" b="12700"/>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0A2C50" id="AutoShape 44" o:spid="_x0000_s1026" type="#_x0000_t32" style="position:absolute;margin-left:-3.35pt;margin-top:5.9pt;width:148pt;height:0;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"/>
                  </w:pict>
                </mc:Fallback>
              </mc:AlternateContent>
            </w:r>
            <w:r w:rsidR="00E440D5" w:rsidRPr="00273825">
              <w:rPr>
                <w:rFonts w:ascii="Arial" w:hAnsi="Arial" w:cs="Arial"/>
                <w:color w:val="4F81BD" w:themeColor="accent1"/>
                <w:sz w:val="18"/>
                <w:szCs w:val="18"/>
              </w:rPr>
              <w:t>15</w:t>
            </w:r>
          </w:p>
        </w:tc>
        <w:tc>
          <w:tcPr>
            <w:tcW w:w="1009" w:type="dxa"/>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16</w:t>
            </w:r>
          </w:p>
        </w:tc>
        <w:tc>
          <w:tcPr>
            <w:tcW w:w="1009" w:type="dxa"/>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17</w:t>
            </w:r>
          </w:p>
        </w:tc>
        <w:tc>
          <w:tcPr>
            <w:tcW w:w="1009" w:type="dxa"/>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18</w:t>
            </w:r>
          </w:p>
        </w:tc>
        <w:tc>
          <w:tcPr>
            <w:tcW w:w="1009" w:type="dxa"/>
            <w:tcBorders>
              <w:right w:val="single" w:sz="4" w:space="0" w:color="auto"/>
            </w:tcBorders>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19</w:t>
            </w:r>
          </w:p>
        </w:tc>
        <w:tc>
          <w:tcPr>
            <w:tcW w:w="1009"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20</w:t>
            </w:r>
          </w:p>
        </w:tc>
        <w:tc>
          <w:tcPr>
            <w:tcW w:w="1013"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21</w:t>
            </w:r>
          </w:p>
        </w:tc>
      </w:tr>
      <w:tr w:rsidR="00E440D5" w:rsidRPr="00273825" w:rsidTr="00120389">
        <w:trPr>
          <w:trHeight w:val="422"/>
        </w:trPr>
        <w:tc>
          <w:tcPr>
            <w:tcW w:w="1009" w:type="dxa"/>
            <w:tcBorders>
              <w:bottom w:val="single" w:sz="4" w:space="0" w:color="auto"/>
            </w:tcBorders>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22</w:t>
            </w:r>
          </w:p>
        </w:tc>
        <w:tc>
          <w:tcPr>
            <w:tcW w:w="1009" w:type="dxa"/>
            <w:tcBorders>
              <w:bottom w:val="single" w:sz="4" w:space="0" w:color="auto"/>
            </w:tcBorders>
            <w:shd w:val="clear" w:color="auto" w:fill="EEECE1" w:themeFill="background2"/>
          </w:tcPr>
          <w:p w:rsidR="00E440D5" w:rsidRPr="00273825" w:rsidRDefault="006B350F" w:rsidP="00E440D5">
            <w:pPr>
              <w:jc w:val="center"/>
              <w:rPr>
                <w:rFonts w:ascii="Arial" w:hAnsi="Arial" w:cs="Arial"/>
                <w:color w:val="4F81BD" w:themeColor="accent1"/>
                <w:sz w:val="18"/>
                <w:szCs w:val="18"/>
              </w:rPr>
            </w:pPr>
            <w:r>
              <w:rPr>
                <w:rFonts w:ascii="Arial" w:hAnsi="Arial" w:cs="Arial"/>
                <w:noProof/>
                <w:color w:val="4F81BD" w:themeColor="accent1"/>
                <w:sz w:val="24"/>
                <w:lang w:val="es-MX" w:eastAsia="es-MX"/>
              </w:rPr>
              <mc:AlternateContent>
                <mc:Choice Requires="wps">
                  <w:drawing>
                    <wp:anchor distT="0" distB="0" distL="114300" distR="114300" simplePos="0" relativeHeight="251676672" behindDoc="0" locked="0" layoutInCell="1" allowOverlap="1">
                      <wp:simplePos x="0" y="0"/>
                      <wp:positionH relativeFrom="column">
                        <wp:posOffset>60960</wp:posOffset>
                      </wp:positionH>
                      <wp:positionV relativeFrom="paragraph">
                        <wp:posOffset>-5715</wp:posOffset>
                      </wp:positionV>
                      <wp:extent cx="388620" cy="248285"/>
                      <wp:effectExtent l="15240" t="21590" r="15240" b="635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24828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4E2E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8" o:spid="_x0000_s1026" type="#_x0000_t5" style="position:absolute;margin-left:4.8pt;margin-top:-.45pt;width:30.6pt;height:19.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" filled="f"/>
                  </w:pict>
                </mc:Fallback>
              </mc:AlternateContent>
            </w:r>
            <w:r w:rsidR="00E440D5" w:rsidRPr="00273825">
              <w:rPr>
                <w:rFonts w:ascii="Arial" w:hAnsi="Arial" w:cs="Arial"/>
                <w:color w:val="4F81BD" w:themeColor="accent1"/>
                <w:sz w:val="18"/>
                <w:szCs w:val="18"/>
              </w:rPr>
              <w:t>23</w:t>
            </w:r>
          </w:p>
        </w:tc>
        <w:tc>
          <w:tcPr>
            <w:tcW w:w="1009" w:type="dxa"/>
            <w:tcBorders>
              <w:bottom w:val="single" w:sz="4" w:space="0" w:color="auto"/>
            </w:tcBorders>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24</w:t>
            </w:r>
          </w:p>
        </w:tc>
        <w:tc>
          <w:tcPr>
            <w:tcW w:w="1009" w:type="dxa"/>
            <w:tcBorders>
              <w:bottom w:val="single" w:sz="4" w:space="0" w:color="auto"/>
            </w:tcBorders>
            <w:shd w:val="clear" w:color="auto" w:fill="EEECE1" w:themeFill="background2"/>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25</w:t>
            </w:r>
          </w:p>
        </w:tc>
        <w:tc>
          <w:tcPr>
            <w:tcW w:w="1009" w:type="dxa"/>
            <w:tcBorders>
              <w:bottom w:val="single" w:sz="4" w:space="0" w:color="auto"/>
              <w:right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26</w:t>
            </w:r>
          </w:p>
        </w:tc>
        <w:tc>
          <w:tcPr>
            <w:tcW w:w="1009"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27</w:t>
            </w:r>
          </w:p>
        </w:tc>
        <w:tc>
          <w:tcPr>
            <w:tcW w:w="1013"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28</w:t>
            </w:r>
          </w:p>
        </w:tc>
      </w:tr>
      <w:tr w:rsidR="00E440D5" w:rsidRPr="00273825" w:rsidTr="00120389">
        <w:trPr>
          <w:trHeight w:val="422"/>
        </w:trPr>
        <w:tc>
          <w:tcPr>
            <w:tcW w:w="1009" w:type="dxa"/>
            <w:tcBorders>
              <w:bottom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29</w:t>
            </w:r>
          </w:p>
        </w:tc>
        <w:tc>
          <w:tcPr>
            <w:tcW w:w="1009" w:type="dxa"/>
            <w:tcBorders>
              <w:bottom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30</w:t>
            </w:r>
          </w:p>
        </w:tc>
        <w:tc>
          <w:tcPr>
            <w:tcW w:w="1009" w:type="dxa"/>
            <w:tcBorders>
              <w:bottom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r w:rsidRPr="00273825">
              <w:rPr>
                <w:rFonts w:ascii="Arial" w:hAnsi="Arial" w:cs="Arial"/>
                <w:color w:val="4F81BD" w:themeColor="accent1"/>
                <w:sz w:val="18"/>
                <w:szCs w:val="18"/>
              </w:rPr>
              <w:t>31</w:t>
            </w:r>
          </w:p>
        </w:tc>
        <w:tc>
          <w:tcPr>
            <w:tcW w:w="1009" w:type="dxa"/>
            <w:tcBorders>
              <w:bottom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p>
        </w:tc>
        <w:tc>
          <w:tcPr>
            <w:tcW w:w="1009" w:type="dxa"/>
            <w:tcBorders>
              <w:bottom w:val="single" w:sz="4" w:space="0" w:color="auto"/>
              <w:right w:val="single" w:sz="4" w:space="0" w:color="auto"/>
            </w:tcBorders>
            <w:shd w:val="clear" w:color="auto" w:fill="auto"/>
          </w:tcPr>
          <w:p w:rsidR="00E440D5" w:rsidRPr="00273825" w:rsidRDefault="00E440D5" w:rsidP="00E440D5">
            <w:pPr>
              <w:jc w:val="center"/>
              <w:rPr>
                <w:rFonts w:ascii="Arial" w:hAnsi="Arial" w:cs="Arial"/>
                <w:color w:val="4F81BD" w:themeColor="accent1"/>
                <w:sz w:val="18"/>
                <w:szCs w:val="18"/>
              </w:rPr>
            </w:pPr>
          </w:p>
        </w:tc>
        <w:tc>
          <w:tcPr>
            <w:tcW w:w="1009"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E440D5" w:rsidRPr="00273825" w:rsidRDefault="00E440D5" w:rsidP="00E440D5">
            <w:pPr>
              <w:jc w:val="center"/>
              <w:rPr>
                <w:rFonts w:ascii="Arial" w:hAnsi="Arial" w:cs="Arial"/>
                <w:color w:val="4F81BD" w:themeColor="accent1"/>
                <w:sz w:val="18"/>
                <w:szCs w:val="18"/>
              </w:rPr>
            </w:pPr>
          </w:p>
        </w:tc>
        <w:tc>
          <w:tcPr>
            <w:tcW w:w="1013"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E440D5" w:rsidRPr="00273825" w:rsidRDefault="00E440D5" w:rsidP="00E440D5">
            <w:pPr>
              <w:jc w:val="center"/>
              <w:rPr>
                <w:rFonts w:ascii="Arial" w:hAnsi="Arial" w:cs="Arial"/>
                <w:color w:val="4F81BD" w:themeColor="accent1"/>
                <w:sz w:val="18"/>
                <w:szCs w:val="18"/>
              </w:rPr>
            </w:pPr>
          </w:p>
        </w:tc>
      </w:tr>
      <w:tr w:rsidR="00E440D5" w:rsidRPr="00273825" w:rsidTr="00120389">
        <w:trPr>
          <w:trHeight w:val="422"/>
        </w:trPr>
        <w:tc>
          <w:tcPr>
            <w:tcW w:w="1009" w:type="dxa"/>
            <w:tcBorders>
              <w:top w:val="single" w:sz="4" w:space="0" w:color="auto"/>
              <w:left w:val="nil"/>
              <w:bottom w:val="nil"/>
              <w:right w:val="nil"/>
            </w:tcBorders>
          </w:tcPr>
          <w:tbl>
            <w:tblPr>
              <w:tblStyle w:val="Tablaconcuadrcula"/>
              <w:tblpPr w:leftFromText="141" w:rightFromText="141" w:vertAnchor="text" w:horzAnchor="page" w:tblpX="560" w:tblpY="97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391"/>
            </w:tblGrid>
            <w:tr w:rsidR="00E440D5" w:rsidRPr="00273825" w:rsidTr="00E440D5">
              <w:tc>
                <w:tcPr>
                  <w:tcW w:w="391" w:type="dxa"/>
                  <w:shd w:val="clear" w:color="auto" w:fill="auto"/>
                </w:tcPr>
                <w:p w:rsidR="00E440D5" w:rsidRPr="00273825" w:rsidRDefault="00E440D5" w:rsidP="00E440D5">
                  <w:pPr>
                    <w:jc w:val="center"/>
                    <w:rPr>
                      <w:rFonts w:ascii="Arial" w:hAnsi="Arial" w:cs="Arial"/>
                      <w:color w:val="4F81BD" w:themeColor="accent1"/>
                      <w:sz w:val="18"/>
                      <w:szCs w:val="18"/>
                    </w:rPr>
                  </w:pPr>
                </w:p>
              </w:tc>
              <w:tc>
                <w:tcPr>
                  <w:tcW w:w="391" w:type="dxa"/>
                  <w:shd w:val="clear" w:color="auto" w:fill="auto"/>
                </w:tcPr>
                <w:p w:rsidR="00E440D5" w:rsidRPr="00273825" w:rsidRDefault="00E440D5" w:rsidP="00E440D5">
                  <w:pPr>
                    <w:tabs>
                      <w:tab w:val="left" w:pos="200"/>
                    </w:tabs>
                    <w:ind w:right="-6125"/>
                    <w:rPr>
                      <w:rFonts w:ascii="Arial" w:hAnsi="Arial" w:cs="Arial"/>
                      <w:color w:val="4F81BD" w:themeColor="accent1"/>
                      <w:sz w:val="18"/>
                      <w:szCs w:val="18"/>
                    </w:rPr>
                  </w:pPr>
                </w:p>
              </w:tc>
            </w:tr>
          </w:tbl>
          <w:p w:rsidR="00E440D5" w:rsidRPr="00273825" w:rsidRDefault="00E440D5" w:rsidP="00E440D5">
            <w:pPr>
              <w:jc w:val="center"/>
              <w:rPr>
                <w:rFonts w:ascii="Arial" w:hAnsi="Arial" w:cs="Arial"/>
                <w:color w:val="4F81BD" w:themeColor="accent1"/>
                <w:sz w:val="18"/>
                <w:szCs w:val="18"/>
              </w:rPr>
            </w:pPr>
          </w:p>
        </w:tc>
        <w:tc>
          <w:tcPr>
            <w:tcW w:w="1009" w:type="dxa"/>
            <w:tcBorders>
              <w:top w:val="single" w:sz="4" w:space="0" w:color="auto"/>
              <w:left w:val="nil"/>
              <w:bottom w:val="nil"/>
              <w:right w:val="nil"/>
            </w:tcBorders>
          </w:tcPr>
          <w:p w:rsidR="00E440D5" w:rsidRPr="00273825" w:rsidRDefault="00E440D5" w:rsidP="00E440D5">
            <w:pPr>
              <w:jc w:val="center"/>
              <w:rPr>
                <w:rFonts w:ascii="Arial" w:hAnsi="Arial" w:cs="Arial"/>
                <w:color w:val="4F81BD" w:themeColor="accent1"/>
                <w:sz w:val="18"/>
                <w:szCs w:val="18"/>
              </w:rPr>
            </w:pPr>
          </w:p>
          <w:p w:rsidR="00E440D5" w:rsidRPr="00273825" w:rsidRDefault="00E440D5" w:rsidP="00E440D5">
            <w:pPr>
              <w:jc w:val="center"/>
              <w:rPr>
                <w:rFonts w:ascii="Arial" w:hAnsi="Arial" w:cs="Arial"/>
                <w:color w:val="4F81BD" w:themeColor="accent1"/>
                <w:sz w:val="18"/>
                <w:szCs w:val="18"/>
              </w:rPr>
            </w:pPr>
          </w:p>
          <w:p w:rsidR="00E440D5" w:rsidRPr="00273825" w:rsidRDefault="00E440D5" w:rsidP="00E440D5">
            <w:pPr>
              <w:jc w:val="center"/>
              <w:rPr>
                <w:rFonts w:ascii="Arial" w:hAnsi="Arial" w:cs="Arial"/>
                <w:color w:val="4F81BD" w:themeColor="accent1"/>
                <w:sz w:val="18"/>
                <w:szCs w:val="18"/>
              </w:rPr>
            </w:pPr>
          </w:p>
        </w:tc>
        <w:tc>
          <w:tcPr>
            <w:tcW w:w="1009" w:type="dxa"/>
            <w:tcBorders>
              <w:top w:val="single" w:sz="4" w:space="0" w:color="auto"/>
              <w:left w:val="nil"/>
              <w:bottom w:val="nil"/>
              <w:right w:val="nil"/>
            </w:tcBorders>
          </w:tcPr>
          <w:p w:rsidR="00E440D5" w:rsidRPr="00273825" w:rsidRDefault="00E440D5" w:rsidP="00E440D5">
            <w:pPr>
              <w:jc w:val="center"/>
              <w:rPr>
                <w:rFonts w:ascii="Arial" w:hAnsi="Arial" w:cs="Arial"/>
                <w:color w:val="4F81BD" w:themeColor="accent1"/>
                <w:sz w:val="18"/>
                <w:szCs w:val="18"/>
              </w:rPr>
            </w:pPr>
          </w:p>
        </w:tc>
        <w:tc>
          <w:tcPr>
            <w:tcW w:w="1009" w:type="dxa"/>
            <w:tcBorders>
              <w:top w:val="single" w:sz="4" w:space="0" w:color="auto"/>
              <w:left w:val="nil"/>
              <w:bottom w:val="nil"/>
              <w:right w:val="nil"/>
            </w:tcBorders>
          </w:tcPr>
          <w:p w:rsidR="00E440D5" w:rsidRPr="00273825" w:rsidRDefault="00E440D5" w:rsidP="00E440D5">
            <w:pPr>
              <w:jc w:val="center"/>
              <w:rPr>
                <w:rFonts w:ascii="Arial" w:hAnsi="Arial" w:cs="Arial"/>
                <w:color w:val="4F81BD" w:themeColor="accent1"/>
                <w:sz w:val="18"/>
                <w:szCs w:val="18"/>
              </w:rPr>
            </w:pPr>
          </w:p>
        </w:tc>
        <w:tc>
          <w:tcPr>
            <w:tcW w:w="1009" w:type="dxa"/>
            <w:tcBorders>
              <w:top w:val="single" w:sz="4" w:space="0" w:color="auto"/>
              <w:left w:val="nil"/>
              <w:bottom w:val="nil"/>
              <w:right w:val="nil"/>
            </w:tcBorders>
          </w:tcPr>
          <w:p w:rsidR="00E440D5" w:rsidRPr="00273825" w:rsidRDefault="00E440D5" w:rsidP="00E440D5">
            <w:pPr>
              <w:jc w:val="center"/>
              <w:rPr>
                <w:rFonts w:ascii="Arial" w:hAnsi="Arial" w:cs="Arial"/>
                <w:color w:val="4F81BD" w:themeColor="accent1"/>
                <w:sz w:val="18"/>
                <w:szCs w:val="18"/>
              </w:rPr>
            </w:pPr>
          </w:p>
        </w:tc>
        <w:tc>
          <w:tcPr>
            <w:tcW w:w="1009" w:type="dxa"/>
            <w:tcBorders>
              <w:top w:val="single" w:sz="4" w:space="0" w:color="auto"/>
              <w:left w:val="nil"/>
              <w:bottom w:val="nil"/>
              <w:right w:val="nil"/>
            </w:tcBorders>
          </w:tcPr>
          <w:p w:rsidR="00E440D5" w:rsidRPr="00273825" w:rsidRDefault="00E440D5" w:rsidP="00E440D5">
            <w:pPr>
              <w:jc w:val="center"/>
              <w:rPr>
                <w:rFonts w:ascii="Arial" w:hAnsi="Arial" w:cs="Arial"/>
                <w:color w:val="4F81BD" w:themeColor="accent1"/>
                <w:sz w:val="18"/>
                <w:szCs w:val="18"/>
              </w:rPr>
            </w:pPr>
          </w:p>
        </w:tc>
        <w:tc>
          <w:tcPr>
            <w:tcW w:w="1013" w:type="dxa"/>
            <w:tcBorders>
              <w:top w:val="single" w:sz="4" w:space="0" w:color="auto"/>
              <w:left w:val="nil"/>
              <w:bottom w:val="nil"/>
              <w:right w:val="nil"/>
            </w:tcBorders>
          </w:tcPr>
          <w:p w:rsidR="00E440D5" w:rsidRPr="00273825" w:rsidRDefault="00E440D5" w:rsidP="00E440D5">
            <w:pPr>
              <w:jc w:val="center"/>
              <w:rPr>
                <w:rFonts w:ascii="Arial" w:hAnsi="Arial" w:cs="Arial"/>
                <w:color w:val="4F81BD" w:themeColor="accent1"/>
                <w:sz w:val="18"/>
                <w:szCs w:val="18"/>
              </w:rPr>
            </w:pPr>
          </w:p>
          <w:p w:rsidR="00E440D5" w:rsidRPr="00273825" w:rsidRDefault="00E440D5" w:rsidP="00E440D5">
            <w:pPr>
              <w:jc w:val="center"/>
              <w:rPr>
                <w:rFonts w:ascii="Arial" w:hAnsi="Arial" w:cs="Arial"/>
                <w:color w:val="4F81BD" w:themeColor="accent1"/>
                <w:sz w:val="18"/>
                <w:szCs w:val="18"/>
              </w:rPr>
            </w:pPr>
          </w:p>
          <w:p w:rsidR="00E440D5" w:rsidRPr="00273825" w:rsidRDefault="00E440D5" w:rsidP="00E440D5">
            <w:pPr>
              <w:jc w:val="center"/>
              <w:rPr>
                <w:rFonts w:ascii="Arial" w:hAnsi="Arial" w:cs="Arial"/>
                <w:color w:val="4F81BD" w:themeColor="accent1"/>
                <w:sz w:val="18"/>
                <w:szCs w:val="18"/>
              </w:rPr>
            </w:pPr>
          </w:p>
          <w:p w:rsidR="00E440D5" w:rsidRPr="00273825" w:rsidRDefault="00E440D5" w:rsidP="00E440D5">
            <w:pPr>
              <w:jc w:val="center"/>
              <w:rPr>
                <w:rFonts w:ascii="Arial" w:hAnsi="Arial" w:cs="Arial"/>
                <w:color w:val="4F81BD" w:themeColor="accent1"/>
                <w:sz w:val="18"/>
                <w:szCs w:val="18"/>
              </w:rPr>
            </w:pPr>
          </w:p>
          <w:p w:rsidR="00E440D5" w:rsidRPr="00273825" w:rsidRDefault="00E440D5" w:rsidP="00E440D5">
            <w:pPr>
              <w:jc w:val="center"/>
              <w:rPr>
                <w:rFonts w:ascii="Arial" w:hAnsi="Arial" w:cs="Arial"/>
                <w:color w:val="4F81BD" w:themeColor="accent1"/>
                <w:sz w:val="18"/>
                <w:szCs w:val="18"/>
              </w:rPr>
            </w:pPr>
          </w:p>
          <w:p w:rsidR="00E440D5" w:rsidRPr="00273825" w:rsidRDefault="00E440D5" w:rsidP="00E440D5">
            <w:pPr>
              <w:jc w:val="center"/>
              <w:rPr>
                <w:rFonts w:ascii="Arial" w:hAnsi="Arial" w:cs="Arial"/>
                <w:color w:val="4F81BD" w:themeColor="accent1"/>
                <w:sz w:val="18"/>
                <w:szCs w:val="18"/>
              </w:rPr>
            </w:pPr>
          </w:p>
          <w:p w:rsidR="00E440D5" w:rsidRPr="00273825" w:rsidRDefault="00E440D5" w:rsidP="00E440D5">
            <w:pPr>
              <w:jc w:val="center"/>
              <w:rPr>
                <w:rFonts w:ascii="Arial" w:hAnsi="Arial" w:cs="Arial"/>
                <w:color w:val="4F81BD" w:themeColor="accent1"/>
                <w:sz w:val="18"/>
                <w:szCs w:val="18"/>
              </w:rPr>
            </w:pPr>
          </w:p>
        </w:tc>
      </w:tr>
    </w:tbl>
    <w:p w:rsidR="00E440D5" w:rsidRPr="00273825" w:rsidRDefault="00E440D5" w:rsidP="00E440D5">
      <w:pPr>
        <w:pStyle w:val="corte4fondo"/>
        <w:ind w:right="49" w:firstLine="0"/>
        <w:rPr>
          <w:rFonts w:cs="Arial"/>
          <w:b/>
          <w:color w:val="4F81BD" w:themeColor="accent1"/>
          <w:sz w:val="24"/>
          <w:szCs w:val="24"/>
          <w:u w:val="single"/>
          <w:lang w:val="es-MX"/>
        </w:rPr>
      </w:pPr>
    </w:p>
    <w:p w:rsidR="00E440D5" w:rsidRPr="00273825" w:rsidRDefault="00E440D5" w:rsidP="00E440D5">
      <w:pPr>
        <w:pStyle w:val="corte4fondo"/>
        <w:ind w:right="49" w:firstLine="0"/>
        <w:rPr>
          <w:rFonts w:cs="Arial"/>
          <w:b/>
          <w:color w:val="4F81BD" w:themeColor="accent1"/>
          <w:sz w:val="24"/>
          <w:szCs w:val="24"/>
          <w:u w:val="single"/>
          <w:lang w:val="es-MX"/>
        </w:rPr>
      </w:pPr>
    </w:p>
    <w:p w:rsidR="00E440D5" w:rsidRPr="00273825" w:rsidRDefault="00E440D5" w:rsidP="00E440D5">
      <w:pPr>
        <w:pStyle w:val="corte4fondo"/>
        <w:ind w:right="49" w:firstLine="0"/>
        <w:rPr>
          <w:rFonts w:cs="Arial"/>
          <w:b/>
          <w:color w:val="4F81BD" w:themeColor="accent1"/>
          <w:sz w:val="24"/>
          <w:szCs w:val="24"/>
          <w:u w:val="single"/>
          <w:lang w:val="es-MX"/>
        </w:rPr>
      </w:pPr>
    </w:p>
    <w:p w:rsidR="00E440D5" w:rsidRPr="00273825" w:rsidRDefault="00E440D5" w:rsidP="00E440D5">
      <w:pPr>
        <w:pStyle w:val="corte4fondo"/>
        <w:ind w:right="49" w:firstLine="0"/>
        <w:rPr>
          <w:rFonts w:cs="Arial"/>
          <w:color w:val="4F81BD" w:themeColor="accent1"/>
          <w:sz w:val="24"/>
          <w:szCs w:val="24"/>
          <w:lang w:val="es-MX"/>
        </w:rPr>
      </w:pPr>
    </w:p>
    <w:p w:rsidR="00E440D5" w:rsidRPr="00273825" w:rsidRDefault="00E440D5" w:rsidP="00E440D5">
      <w:pPr>
        <w:pStyle w:val="corte4fondo"/>
        <w:ind w:right="49" w:firstLine="0"/>
        <w:rPr>
          <w:rFonts w:cs="Arial"/>
          <w:color w:val="4F81BD" w:themeColor="accent1"/>
          <w:sz w:val="24"/>
          <w:szCs w:val="24"/>
          <w:lang w:val="es-MX"/>
        </w:rPr>
      </w:pPr>
    </w:p>
    <w:p w:rsidR="00E440D5" w:rsidRPr="00273825" w:rsidRDefault="00E440D5" w:rsidP="00E440D5">
      <w:pPr>
        <w:pStyle w:val="corte4fondo"/>
        <w:ind w:right="49" w:firstLine="0"/>
        <w:rPr>
          <w:rFonts w:cs="Arial"/>
          <w:color w:val="4F81BD" w:themeColor="accent1"/>
          <w:sz w:val="24"/>
          <w:szCs w:val="24"/>
          <w:lang w:val="es-MX"/>
        </w:rPr>
      </w:pPr>
    </w:p>
    <w:p w:rsidR="00E440D5" w:rsidRPr="00273825" w:rsidRDefault="00E440D5" w:rsidP="00E440D5">
      <w:pPr>
        <w:pStyle w:val="corte4fondo"/>
        <w:ind w:right="49" w:firstLine="0"/>
        <w:rPr>
          <w:rFonts w:cs="Arial"/>
          <w:color w:val="4F81BD" w:themeColor="accent1"/>
          <w:sz w:val="24"/>
          <w:szCs w:val="24"/>
          <w:lang w:val="es-MX"/>
        </w:rPr>
      </w:pPr>
    </w:p>
    <w:p w:rsidR="00E440D5" w:rsidRPr="00273825" w:rsidRDefault="00E440D5" w:rsidP="00E440D5">
      <w:pPr>
        <w:pStyle w:val="corte4fondo"/>
        <w:ind w:right="49" w:firstLine="0"/>
        <w:rPr>
          <w:rFonts w:cs="Arial"/>
          <w:color w:val="4F81BD" w:themeColor="accent1"/>
          <w:sz w:val="24"/>
          <w:szCs w:val="24"/>
          <w:lang w:val="es-MX"/>
        </w:rPr>
      </w:pPr>
    </w:p>
    <w:p w:rsidR="00E440D5" w:rsidRPr="00273825" w:rsidRDefault="006B350F" w:rsidP="00E440D5">
      <w:pPr>
        <w:pStyle w:val="corte4fondo"/>
        <w:ind w:right="49" w:firstLine="0"/>
        <w:rPr>
          <w:rFonts w:cs="Arial"/>
          <w:color w:val="4F81BD" w:themeColor="accent1"/>
          <w:sz w:val="24"/>
          <w:szCs w:val="24"/>
          <w:lang w:val="es-MX"/>
        </w:rPr>
      </w:pPr>
      <w:r>
        <w:rPr>
          <w:rFonts w:cs="Arial"/>
          <w:noProof/>
          <w:color w:val="4F81BD" w:themeColor="accent1"/>
          <w:sz w:val="24"/>
          <w:szCs w:val="24"/>
          <w:lang w:val="es-MX"/>
        </w:rPr>
        <mc:AlternateContent>
          <mc:Choice Requires="wps">
            <w:drawing>
              <wp:anchor distT="0" distB="0" distL="114300" distR="114300" simplePos="0" relativeHeight="251685888" behindDoc="0" locked="0" layoutInCell="1" allowOverlap="1">
                <wp:simplePos x="0" y="0"/>
                <wp:positionH relativeFrom="column">
                  <wp:posOffset>254000</wp:posOffset>
                </wp:positionH>
                <wp:positionV relativeFrom="paragraph">
                  <wp:posOffset>138430</wp:posOffset>
                </wp:positionV>
                <wp:extent cx="5097145" cy="2472055"/>
                <wp:effectExtent l="0" t="0" r="0" b="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145" cy="2472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0389" w:rsidRDefault="00120389" w:rsidP="00E440D5">
                            <w:pPr>
                              <w:jc w:val="left"/>
                            </w:pPr>
                            <w:r>
                              <w:rPr>
                                <w:noProof/>
                                <w:lang w:val="es-MX" w:eastAsia="es-MX"/>
                              </w:rPr>
                              <w:drawing>
                                <wp:inline distT="0" distB="0" distL="0" distR="0">
                                  <wp:extent cx="4705350" cy="2345266"/>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l="27357" t="32515" r="29247" b="27914"/>
                                          <a:stretch>
                                            <a:fillRect/>
                                          </a:stretch>
                                        </pic:blipFill>
                                        <pic:spPr bwMode="auto">
                                          <a:xfrm>
                                            <a:off x="0" y="0"/>
                                            <a:ext cx="4708129" cy="234665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026" type="#_x0000_t202" style="position:absolute;left:0;text-align:left;margin-left:20pt;margin-top:10.9pt;width:401.35pt;height:194.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" stroked="f">
                <v:textbox>
                  <w:txbxContent>
                    <w:p w:rsidR="00120389" w:rsidRDefault="00120389" w:rsidP="00E440D5">
                      <w:pPr>
                        <w:jc w:val="left"/>
                      </w:pPr>
                      <w:r>
                        <w:rPr>
                          <w:noProof/>
                          <w:lang w:val="es-MX" w:eastAsia="es-MX"/>
                        </w:rPr>
                        <w:drawing>
                          <wp:inline distT="0" distB="0" distL="0" distR="0">
                            <wp:extent cx="4705350" cy="2345266"/>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l="27357" t="32515" r="29247" b="27914"/>
                                    <a:stretch>
                                      <a:fillRect/>
                                    </a:stretch>
                                  </pic:blipFill>
                                  <pic:spPr bwMode="auto">
                                    <a:xfrm>
                                      <a:off x="0" y="0"/>
                                      <a:ext cx="4708129" cy="2346651"/>
                                    </a:xfrm>
                                    <a:prstGeom prst="rect">
                                      <a:avLst/>
                                    </a:prstGeom>
                                    <a:noFill/>
                                    <a:ln w="9525">
                                      <a:noFill/>
                                      <a:miter lim="800000"/>
                                      <a:headEnd/>
                                      <a:tailEnd/>
                                    </a:ln>
                                  </pic:spPr>
                                </pic:pic>
                              </a:graphicData>
                            </a:graphic>
                          </wp:inline>
                        </w:drawing>
                      </w:r>
                    </w:p>
                  </w:txbxContent>
                </v:textbox>
              </v:shape>
            </w:pict>
          </mc:Fallback>
        </mc:AlternateContent>
      </w:r>
    </w:p>
    <w:p w:rsidR="00E440D5" w:rsidRPr="00273825" w:rsidRDefault="00E440D5" w:rsidP="00E440D5">
      <w:pPr>
        <w:pStyle w:val="corte4fondo"/>
        <w:ind w:right="49" w:firstLine="0"/>
        <w:rPr>
          <w:rFonts w:cs="Arial"/>
          <w:color w:val="4F81BD" w:themeColor="accent1"/>
          <w:sz w:val="24"/>
          <w:szCs w:val="24"/>
          <w:lang w:val="es-MX"/>
        </w:rPr>
      </w:pPr>
    </w:p>
    <w:p w:rsidR="00E440D5" w:rsidRPr="00273825" w:rsidRDefault="00E440D5" w:rsidP="00E440D5">
      <w:pPr>
        <w:pStyle w:val="corte4fondo"/>
        <w:ind w:right="49" w:firstLine="0"/>
        <w:rPr>
          <w:rFonts w:cs="Arial"/>
          <w:color w:val="4F81BD" w:themeColor="accent1"/>
          <w:sz w:val="24"/>
          <w:szCs w:val="24"/>
          <w:lang w:val="es-MX"/>
        </w:rPr>
      </w:pPr>
    </w:p>
    <w:p w:rsidR="00E440D5" w:rsidRPr="00273825" w:rsidRDefault="00E440D5" w:rsidP="00E440D5">
      <w:pPr>
        <w:pStyle w:val="corte4fondo"/>
        <w:ind w:right="49" w:firstLine="0"/>
        <w:jc w:val="center"/>
        <w:rPr>
          <w:rFonts w:cs="Arial"/>
          <w:color w:val="4F81BD" w:themeColor="accent1"/>
          <w:sz w:val="24"/>
          <w:szCs w:val="24"/>
          <w:lang w:val="es-MX"/>
        </w:rPr>
      </w:pPr>
    </w:p>
    <w:p w:rsidR="00E440D5" w:rsidRPr="00273825" w:rsidRDefault="00E440D5" w:rsidP="00E440D5">
      <w:pPr>
        <w:pStyle w:val="corte4fondo"/>
        <w:ind w:right="49" w:firstLine="0"/>
        <w:rPr>
          <w:rFonts w:cs="Arial"/>
          <w:color w:val="4F81BD" w:themeColor="accent1"/>
          <w:sz w:val="24"/>
          <w:szCs w:val="24"/>
          <w:lang w:val="es-MX"/>
        </w:rPr>
      </w:pPr>
    </w:p>
    <w:p w:rsidR="00E440D5" w:rsidRPr="00273825" w:rsidRDefault="00E440D5" w:rsidP="0074602A">
      <w:pPr>
        <w:shd w:val="clear" w:color="auto" w:fill="FFFFFF"/>
        <w:rPr>
          <w:rFonts w:ascii="Arial" w:hAnsi="Arial" w:cs="Arial"/>
          <w:color w:val="4F81BD" w:themeColor="accent1"/>
          <w:sz w:val="24"/>
          <w:bdr w:val="none" w:sz="0" w:space="0" w:color="auto" w:frame="1"/>
          <w:lang w:eastAsia="es-MX"/>
        </w:rPr>
      </w:pPr>
    </w:p>
    <w:p w:rsidR="00E440D5" w:rsidRPr="00273825" w:rsidRDefault="00E440D5" w:rsidP="0074602A">
      <w:pPr>
        <w:shd w:val="clear" w:color="auto" w:fill="FFFFFF"/>
        <w:rPr>
          <w:rFonts w:ascii="Arial" w:hAnsi="Arial" w:cs="Arial"/>
          <w:color w:val="4F81BD" w:themeColor="accent1"/>
          <w:sz w:val="24"/>
          <w:bdr w:val="none" w:sz="0" w:space="0" w:color="auto" w:frame="1"/>
          <w:lang w:eastAsia="es-MX"/>
        </w:rPr>
      </w:pPr>
    </w:p>
    <w:p w:rsidR="0074602A" w:rsidRPr="00273825" w:rsidRDefault="0074602A" w:rsidP="0074602A">
      <w:pPr>
        <w:autoSpaceDE w:val="0"/>
        <w:autoSpaceDN w:val="0"/>
        <w:adjustRightInd w:val="0"/>
        <w:rPr>
          <w:rFonts w:ascii="Arial" w:hAnsi="Arial" w:cs="Arial"/>
          <w:color w:val="4F81BD" w:themeColor="accent1"/>
          <w:sz w:val="24"/>
        </w:rPr>
      </w:pPr>
    </w:p>
    <w:p w:rsidR="0074602A" w:rsidRPr="00273825" w:rsidRDefault="0074602A" w:rsidP="0074602A">
      <w:pPr>
        <w:rPr>
          <w:rFonts w:ascii="Arial" w:eastAsia="Arial Unicode MS" w:hAnsi="Arial" w:cs="Arial"/>
          <w:color w:val="4F81BD" w:themeColor="accent1"/>
          <w:sz w:val="24"/>
        </w:rPr>
      </w:pPr>
    </w:p>
    <w:p w:rsidR="00E440D5" w:rsidRPr="00273825" w:rsidRDefault="00E440D5" w:rsidP="00E440D5">
      <w:pPr>
        <w:pStyle w:val="Textoindependienteprimerasangra"/>
        <w:spacing w:after="0"/>
        <w:ind w:firstLine="0"/>
        <w:rPr>
          <w:rFonts w:ascii="Arial" w:hAnsi="Arial" w:cs="Arial"/>
          <w:color w:val="4F81BD" w:themeColor="accent1"/>
          <w:sz w:val="24"/>
          <w:lang w:val="es-MX"/>
        </w:rPr>
      </w:pPr>
    </w:p>
    <w:p w:rsidR="00E440D5" w:rsidRPr="00273825" w:rsidRDefault="00E440D5" w:rsidP="00E440D5">
      <w:pPr>
        <w:pStyle w:val="Textoindependienteprimerasangra"/>
        <w:spacing w:after="0"/>
        <w:ind w:firstLine="0"/>
        <w:rPr>
          <w:rFonts w:ascii="Arial" w:hAnsi="Arial" w:cs="Arial"/>
          <w:color w:val="4F81BD" w:themeColor="accent1"/>
          <w:sz w:val="24"/>
          <w:u w:val="single"/>
          <w:lang w:val="es-MX"/>
        </w:rPr>
      </w:pPr>
      <w:r w:rsidRPr="00273825">
        <w:rPr>
          <w:rFonts w:ascii="Arial" w:hAnsi="Arial" w:cs="Arial"/>
          <w:color w:val="4F81BD" w:themeColor="accent1"/>
          <w:sz w:val="24"/>
          <w:lang w:val="es-MX"/>
        </w:rPr>
        <w:t xml:space="preserve">Por tanto, al interponer el presente medio de impugnación el veintitrés de octubre de dos mil dieciocho, acorde a lo establecido por el artículo 166 de la Ley de Transparencia Local, se concluye que su presentación </w:t>
      </w:r>
      <w:r w:rsidRPr="00273825">
        <w:rPr>
          <w:rFonts w:ascii="Arial" w:hAnsi="Arial" w:cs="Arial"/>
          <w:color w:val="4F81BD" w:themeColor="accent1"/>
          <w:sz w:val="24"/>
          <w:u w:val="single"/>
          <w:lang w:val="es-MX"/>
        </w:rPr>
        <w:t xml:space="preserve">resulta extemporánea. </w:t>
      </w:r>
    </w:p>
    <w:p w:rsidR="00E440D5" w:rsidRPr="00273825" w:rsidRDefault="00E440D5" w:rsidP="00E440D5">
      <w:pPr>
        <w:pStyle w:val="Textoindependienteprimerasangra"/>
        <w:spacing w:after="0"/>
        <w:ind w:firstLine="0"/>
        <w:rPr>
          <w:rFonts w:ascii="Arial" w:hAnsi="Arial" w:cs="Arial"/>
          <w:color w:val="4F81BD" w:themeColor="accent1"/>
          <w:sz w:val="24"/>
          <w:u w:val="single"/>
          <w:lang w:val="es-MX"/>
        </w:rPr>
      </w:pPr>
    </w:p>
    <w:p w:rsidR="00E440D5" w:rsidRPr="00273825" w:rsidRDefault="00E440D5" w:rsidP="00E440D5">
      <w:pPr>
        <w:pStyle w:val="Textoindependienteprimerasangra"/>
        <w:spacing w:after="0"/>
        <w:ind w:firstLine="0"/>
        <w:rPr>
          <w:rFonts w:ascii="Arial" w:eastAsia="Calibri" w:hAnsi="Arial" w:cs="Arial"/>
          <w:color w:val="4F81BD" w:themeColor="accent1"/>
          <w:sz w:val="24"/>
          <w:lang w:eastAsia="en-US"/>
        </w:rPr>
      </w:pPr>
      <w:r w:rsidRPr="00273825">
        <w:rPr>
          <w:rFonts w:ascii="Arial" w:eastAsia="Calibri" w:hAnsi="Arial" w:cs="Arial"/>
          <w:color w:val="4F81BD" w:themeColor="accent1"/>
          <w:sz w:val="24"/>
        </w:rPr>
        <w:t>A</w:t>
      </w:r>
      <w:r w:rsidRPr="00273825">
        <w:rPr>
          <w:rFonts w:ascii="Arial" w:eastAsia="Calibri" w:hAnsi="Arial" w:cs="Arial"/>
          <w:color w:val="4F81BD" w:themeColor="accent1"/>
          <w:sz w:val="24"/>
          <w:lang w:eastAsia="en-US"/>
        </w:rPr>
        <w:t>l efecto, es importante señalar que, el no permitir que trascurra el plazo que la ley concede al Sujeto Obligado para dar una respuesta al Particular, se traduciría en una afectación a su garantía de debido proceso.</w:t>
      </w:r>
    </w:p>
    <w:p w:rsidR="00E440D5" w:rsidRPr="00273825" w:rsidRDefault="00E440D5" w:rsidP="00E440D5">
      <w:pPr>
        <w:pStyle w:val="Textoindependienteprimerasangra"/>
        <w:spacing w:after="0"/>
        <w:ind w:firstLine="0"/>
        <w:rPr>
          <w:rFonts w:ascii="Arial" w:eastAsia="Calibri" w:hAnsi="Arial" w:cs="Arial"/>
          <w:color w:val="4F81BD" w:themeColor="accent1"/>
          <w:sz w:val="24"/>
          <w:lang w:eastAsia="en-US"/>
        </w:rPr>
      </w:pPr>
    </w:p>
    <w:p w:rsidR="00E440D5" w:rsidRPr="00273825" w:rsidRDefault="00E440D5" w:rsidP="00E440D5">
      <w:pPr>
        <w:autoSpaceDE w:val="0"/>
        <w:autoSpaceDN w:val="0"/>
        <w:adjustRightInd w:val="0"/>
        <w:rPr>
          <w:rFonts w:ascii="Arial" w:hAnsi="Arial" w:cs="Arial"/>
          <w:color w:val="4F81BD" w:themeColor="accent1"/>
          <w:sz w:val="24"/>
        </w:rPr>
      </w:pPr>
      <w:r w:rsidRPr="00273825">
        <w:rPr>
          <w:rFonts w:ascii="Arial" w:hAnsi="Arial" w:cs="Arial"/>
          <w:color w:val="4F81BD" w:themeColor="accent1"/>
          <w:sz w:val="24"/>
        </w:rPr>
        <w:t>Dado lo anterior, es pertinente precisar que la tutela de los derechos humanos, entre ellos el de</w:t>
      </w:r>
      <w:r w:rsidR="002B712F">
        <w:rPr>
          <w:rFonts w:ascii="Arial" w:hAnsi="Arial" w:cs="Arial"/>
          <w:color w:val="4F81BD" w:themeColor="accent1"/>
          <w:sz w:val="24"/>
        </w:rPr>
        <w:t>l derecho de acceso a la información</w:t>
      </w:r>
      <w:r w:rsidRPr="00273825">
        <w:rPr>
          <w:rFonts w:ascii="Arial" w:hAnsi="Arial" w:cs="Arial"/>
          <w:color w:val="4F81BD" w:themeColor="accent1"/>
          <w:sz w:val="24"/>
        </w:rPr>
        <w:t xml:space="preserve">, no implica que se incumplan con las formalidades previstas por ley, considerando los requisitos que constituyen requisitos de procedibilidad del procedimiento de protección de </w:t>
      </w:r>
      <w:r w:rsidRPr="00273825">
        <w:rPr>
          <w:rFonts w:ascii="Arial" w:hAnsi="Arial" w:cs="Arial"/>
          <w:color w:val="4F81BD" w:themeColor="accent1"/>
          <w:sz w:val="24"/>
        </w:rPr>
        <w:lastRenderedPageBreak/>
        <w:t>derechos</w:t>
      </w:r>
      <w:r w:rsidRPr="00273825">
        <w:rPr>
          <w:rStyle w:val="Refdenotaalpie"/>
          <w:rFonts w:ascii="Arial" w:hAnsi="Arial" w:cs="Arial"/>
          <w:color w:val="4F81BD" w:themeColor="accent1"/>
          <w:sz w:val="24"/>
        </w:rPr>
        <w:footnoteReference w:id="6"/>
      </w:r>
      <w:r w:rsidRPr="00273825">
        <w:rPr>
          <w:rFonts w:ascii="Arial" w:hAnsi="Arial" w:cs="Arial"/>
          <w:color w:val="4F81BD" w:themeColor="accent1"/>
          <w:sz w:val="24"/>
        </w:rPr>
        <w:t xml:space="preserve">; además, el procedimiento entre el Particular y el sujeto Obligado, está ideado como un medio eficiente para el acceso a la información pública. </w:t>
      </w:r>
    </w:p>
    <w:p w:rsidR="002B712F" w:rsidRDefault="002B712F" w:rsidP="00E440D5">
      <w:pPr>
        <w:autoSpaceDE w:val="0"/>
        <w:autoSpaceDN w:val="0"/>
        <w:adjustRightInd w:val="0"/>
        <w:rPr>
          <w:rFonts w:ascii="Arial" w:hAnsi="Arial" w:cs="Arial"/>
          <w:color w:val="4F81BD" w:themeColor="accent1"/>
          <w:sz w:val="24"/>
        </w:rPr>
      </w:pPr>
    </w:p>
    <w:p w:rsidR="00E440D5" w:rsidRPr="00273825" w:rsidRDefault="00E440D5" w:rsidP="00E440D5">
      <w:pPr>
        <w:autoSpaceDE w:val="0"/>
        <w:autoSpaceDN w:val="0"/>
        <w:adjustRightInd w:val="0"/>
        <w:rPr>
          <w:rFonts w:ascii="Arial" w:hAnsi="Arial" w:cs="Arial"/>
          <w:color w:val="4F81BD" w:themeColor="accent1"/>
          <w:sz w:val="24"/>
        </w:rPr>
      </w:pPr>
      <w:r w:rsidRPr="00273825">
        <w:rPr>
          <w:rFonts w:ascii="Arial" w:hAnsi="Arial" w:cs="Arial"/>
          <w:color w:val="4F81BD" w:themeColor="accent1"/>
          <w:sz w:val="24"/>
        </w:rPr>
        <w:t xml:space="preserve">Para concluir, es preciso señalar que la presente resolución no conlleva impedimento alguno para presentar otra solicitud de información esperando la debida respuesta del sujeto Obligado y la debida oportunidad para hacer efectivo el derecho. </w:t>
      </w:r>
    </w:p>
    <w:p w:rsidR="001E176E" w:rsidRPr="00273825" w:rsidRDefault="001E176E" w:rsidP="00E440D5">
      <w:pPr>
        <w:autoSpaceDE w:val="0"/>
        <w:autoSpaceDN w:val="0"/>
        <w:adjustRightInd w:val="0"/>
        <w:rPr>
          <w:rFonts w:ascii="Arial" w:hAnsi="Arial" w:cs="Arial"/>
          <w:color w:val="4F81BD" w:themeColor="accent1"/>
          <w:sz w:val="24"/>
        </w:rPr>
      </w:pPr>
    </w:p>
    <w:p w:rsidR="001E176E" w:rsidRPr="00273825" w:rsidRDefault="001E176E" w:rsidP="001E176E">
      <w:pPr>
        <w:autoSpaceDE w:val="0"/>
        <w:autoSpaceDN w:val="0"/>
        <w:adjustRightInd w:val="0"/>
        <w:spacing w:before="120"/>
        <w:rPr>
          <w:rFonts w:ascii="Arial" w:hAnsi="Arial" w:cs="Arial"/>
          <w:color w:val="4F81BD" w:themeColor="accent1"/>
          <w:sz w:val="24"/>
        </w:rPr>
      </w:pPr>
      <w:r w:rsidRPr="00273825">
        <w:rPr>
          <w:rFonts w:ascii="Arial" w:hAnsi="Arial" w:cs="Arial"/>
          <w:b/>
          <w:color w:val="4F81BD" w:themeColor="accent1"/>
          <w:sz w:val="24"/>
        </w:rPr>
        <w:t>TERCERO.-</w:t>
      </w:r>
      <w:r w:rsidRPr="00273825">
        <w:rPr>
          <w:rFonts w:ascii="Arial" w:hAnsi="Arial" w:cs="Arial"/>
          <w:color w:val="4F81BD" w:themeColor="accent1"/>
          <w:sz w:val="24"/>
        </w:rPr>
        <w:t xml:space="preserve"> En ese sentido, es conveniente citar los siguientes preceptos de la Ley de Transparencia y Acceso a la Información Pública del Estado:</w:t>
      </w:r>
    </w:p>
    <w:p w:rsidR="00E440D5" w:rsidRPr="00273825" w:rsidRDefault="00E440D5" w:rsidP="00E440D5">
      <w:pPr>
        <w:autoSpaceDE w:val="0"/>
        <w:autoSpaceDN w:val="0"/>
        <w:adjustRightInd w:val="0"/>
        <w:rPr>
          <w:rFonts w:ascii="Arial" w:hAnsi="Arial" w:cs="Arial"/>
          <w:color w:val="4F81BD" w:themeColor="accent1"/>
          <w:sz w:val="24"/>
        </w:rPr>
      </w:pPr>
    </w:p>
    <w:p w:rsidR="001E176E" w:rsidRPr="00273825" w:rsidRDefault="001E176E" w:rsidP="001E176E">
      <w:pPr>
        <w:pStyle w:val="NormalWeb"/>
        <w:shd w:val="clear" w:color="auto" w:fill="FFFFFF"/>
        <w:spacing w:before="0" w:beforeAutospacing="0" w:after="0" w:afterAutospacing="0"/>
        <w:ind w:left="1134" w:right="1183"/>
        <w:jc w:val="both"/>
        <w:rPr>
          <w:rFonts w:ascii="Arial" w:hAnsi="Arial" w:cs="Arial"/>
          <w:color w:val="4F81BD" w:themeColor="accent1"/>
          <w:sz w:val="22"/>
          <w:szCs w:val="22"/>
        </w:rPr>
      </w:pPr>
      <w:r w:rsidRPr="00273825">
        <w:rPr>
          <w:rFonts w:ascii="Arial" w:hAnsi="Arial" w:cs="Arial"/>
          <w:b/>
          <w:color w:val="4F81BD" w:themeColor="accent1"/>
          <w:sz w:val="22"/>
          <w:szCs w:val="22"/>
        </w:rPr>
        <w:t>“ARTÍCULO 175.</w:t>
      </w:r>
      <w:r w:rsidRPr="00273825">
        <w:rPr>
          <w:rFonts w:ascii="Arial" w:hAnsi="Arial" w:cs="Arial"/>
          <w:color w:val="4F81BD" w:themeColor="accent1"/>
          <w:sz w:val="22"/>
          <w:szCs w:val="22"/>
        </w:rPr>
        <w:t xml:space="preserve"> Las resoluciones de la CEGAIP podrán: </w:t>
      </w:r>
    </w:p>
    <w:p w:rsidR="001E176E" w:rsidRPr="00273825" w:rsidRDefault="001E176E" w:rsidP="001E176E">
      <w:pPr>
        <w:pStyle w:val="NormalWeb"/>
        <w:shd w:val="clear" w:color="auto" w:fill="FFFFFF"/>
        <w:spacing w:before="0" w:beforeAutospacing="0" w:after="0" w:afterAutospacing="0"/>
        <w:ind w:left="1134" w:right="1183"/>
        <w:jc w:val="both"/>
        <w:rPr>
          <w:rFonts w:ascii="Arial" w:hAnsi="Arial" w:cs="Arial"/>
          <w:color w:val="4F81BD" w:themeColor="accent1"/>
          <w:sz w:val="22"/>
          <w:szCs w:val="22"/>
        </w:rPr>
      </w:pPr>
    </w:p>
    <w:p w:rsidR="001E176E" w:rsidRPr="00273825" w:rsidRDefault="001E176E" w:rsidP="001E176E">
      <w:pPr>
        <w:pStyle w:val="NormalWeb"/>
        <w:shd w:val="clear" w:color="auto" w:fill="FFFFFF"/>
        <w:spacing w:before="0" w:beforeAutospacing="0" w:after="0" w:afterAutospacing="0"/>
        <w:ind w:left="1134" w:right="1183"/>
        <w:jc w:val="both"/>
        <w:rPr>
          <w:rFonts w:ascii="Arial" w:hAnsi="Arial" w:cs="Arial"/>
          <w:b/>
          <w:color w:val="4F81BD" w:themeColor="accent1"/>
          <w:sz w:val="22"/>
          <w:szCs w:val="22"/>
        </w:rPr>
      </w:pPr>
      <w:r w:rsidRPr="00273825">
        <w:rPr>
          <w:rFonts w:ascii="Arial" w:hAnsi="Arial" w:cs="Arial"/>
          <w:b/>
          <w:color w:val="4F81BD" w:themeColor="accent1"/>
          <w:sz w:val="22"/>
          <w:szCs w:val="22"/>
        </w:rPr>
        <w:t xml:space="preserve">I. </w:t>
      </w:r>
      <w:r w:rsidRPr="00273825">
        <w:rPr>
          <w:rFonts w:ascii="Arial" w:hAnsi="Arial" w:cs="Arial"/>
          <w:color w:val="4F81BD" w:themeColor="accent1"/>
          <w:sz w:val="22"/>
          <w:szCs w:val="22"/>
        </w:rPr>
        <w:t>Desechar</w:t>
      </w:r>
      <w:r w:rsidRPr="00273825">
        <w:rPr>
          <w:rFonts w:ascii="Arial" w:hAnsi="Arial" w:cs="Arial"/>
          <w:b/>
          <w:color w:val="4F81BD" w:themeColor="accent1"/>
          <w:sz w:val="22"/>
          <w:szCs w:val="22"/>
        </w:rPr>
        <w:t xml:space="preserve"> o sobreseer el recurso; </w:t>
      </w:r>
    </w:p>
    <w:p w:rsidR="001E176E" w:rsidRPr="00273825" w:rsidRDefault="001E176E" w:rsidP="001E176E">
      <w:pPr>
        <w:pStyle w:val="NormalWeb"/>
        <w:shd w:val="clear" w:color="auto" w:fill="FFFFFF"/>
        <w:spacing w:before="0" w:beforeAutospacing="0" w:after="0" w:afterAutospacing="0"/>
        <w:ind w:left="1134" w:right="1183"/>
        <w:jc w:val="both"/>
        <w:rPr>
          <w:rFonts w:ascii="Arial" w:hAnsi="Arial" w:cs="Arial"/>
          <w:b/>
          <w:color w:val="4F81BD" w:themeColor="accent1"/>
          <w:sz w:val="22"/>
          <w:szCs w:val="22"/>
        </w:rPr>
      </w:pPr>
    </w:p>
    <w:p w:rsidR="001E176E" w:rsidRPr="00273825" w:rsidRDefault="001E176E" w:rsidP="001E176E">
      <w:pPr>
        <w:pStyle w:val="NormalWeb"/>
        <w:shd w:val="clear" w:color="auto" w:fill="FFFFFF"/>
        <w:spacing w:before="0" w:beforeAutospacing="0" w:after="0" w:afterAutospacing="0"/>
        <w:ind w:left="1134" w:right="1183"/>
        <w:jc w:val="both"/>
        <w:rPr>
          <w:rFonts w:ascii="Arial" w:hAnsi="Arial" w:cs="Arial"/>
          <w:b/>
          <w:color w:val="4F81BD" w:themeColor="accent1"/>
          <w:sz w:val="22"/>
          <w:szCs w:val="22"/>
        </w:rPr>
      </w:pPr>
      <w:r w:rsidRPr="00273825">
        <w:rPr>
          <w:rFonts w:ascii="Arial" w:eastAsia="Arial Unicode MS" w:hAnsi="Arial" w:cs="Arial"/>
          <w:color w:val="4F81BD" w:themeColor="accent1"/>
          <w:sz w:val="22"/>
          <w:szCs w:val="22"/>
          <w:lang w:val="es-ES_tradnl"/>
        </w:rPr>
        <w:t>[…]”</w:t>
      </w:r>
    </w:p>
    <w:p w:rsidR="001E176E" w:rsidRPr="00273825" w:rsidRDefault="001E176E" w:rsidP="001E176E">
      <w:pPr>
        <w:pStyle w:val="NormalWeb"/>
        <w:shd w:val="clear" w:color="auto" w:fill="FFFFFF"/>
        <w:spacing w:before="0" w:beforeAutospacing="0" w:after="0" w:afterAutospacing="0"/>
        <w:ind w:left="1134" w:right="1183"/>
        <w:jc w:val="both"/>
        <w:rPr>
          <w:rFonts w:ascii="Arial" w:hAnsi="Arial" w:cs="Arial"/>
          <w:color w:val="4F81BD" w:themeColor="accent1"/>
          <w:sz w:val="22"/>
          <w:szCs w:val="22"/>
        </w:rPr>
      </w:pPr>
    </w:p>
    <w:p w:rsidR="001E176E" w:rsidRPr="00273825" w:rsidRDefault="001E176E" w:rsidP="001E176E">
      <w:pPr>
        <w:pStyle w:val="corte4fondo"/>
        <w:spacing w:line="240" w:lineRule="auto"/>
        <w:ind w:left="1134" w:right="1183" w:firstLine="0"/>
        <w:rPr>
          <w:rFonts w:cs="Arial"/>
          <w:b/>
          <w:color w:val="4F81BD" w:themeColor="accent1"/>
          <w:sz w:val="22"/>
          <w:szCs w:val="22"/>
        </w:rPr>
      </w:pPr>
    </w:p>
    <w:p w:rsidR="001E176E" w:rsidRPr="00273825" w:rsidRDefault="001E176E" w:rsidP="001E176E">
      <w:pPr>
        <w:pStyle w:val="corte4fondo"/>
        <w:spacing w:line="240" w:lineRule="auto"/>
        <w:ind w:left="1134" w:right="1183" w:firstLine="0"/>
        <w:rPr>
          <w:rFonts w:cs="Arial"/>
          <w:color w:val="4F81BD" w:themeColor="accent1"/>
          <w:sz w:val="22"/>
          <w:szCs w:val="22"/>
        </w:rPr>
      </w:pPr>
      <w:r w:rsidRPr="00273825">
        <w:rPr>
          <w:rFonts w:cs="Arial"/>
          <w:b/>
          <w:color w:val="4F81BD" w:themeColor="accent1"/>
          <w:sz w:val="22"/>
          <w:szCs w:val="22"/>
        </w:rPr>
        <w:t>“ARTÍCULO 179.</w:t>
      </w:r>
      <w:r w:rsidRPr="00273825">
        <w:rPr>
          <w:rFonts w:cs="Arial"/>
          <w:color w:val="4F81BD" w:themeColor="accent1"/>
          <w:sz w:val="22"/>
          <w:szCs w:val="22"/>
        </w:rPr>
        <w:t xml:space="preserve"> El recurso será desechado por improcedente cuando: </w:t>
      </w:r>
    </w:p>
    <w:p w:rsidR="001E176E" w:rsidRPr="00273825" w:rsidRDefault="001E176E" w:rsidP="001E176E">
      <w:pPr>
        <w:pStyle w:val="corte4fondo"/>
        <w:spacing w:line="240" w:lineRule="auto"/>
        <w:ind w:left="1134" w:right="1183" w:firstLine="0"/>
        <w:rPr>
          <w:rFonts w:cs="Arial"/>
          <w:color w:val="4F81BD" w:themeColor="accent1"/>
          <w:sz w:val="22"/>
          <w:szCs w:val="22"/>
        </w:rPr>
      </w:pPr>
    </w:p>
    <w:p w:rsidR="001E176E" w:rsidRPr="00273825" w:rsidRDefault="001E176E" w:rsidP="001E176E">
      <w:pPr>
        <w:pStyle w:val="corte4fondo"/>
        <w:spacing w:line="240" w:lineRule="auto"/>
        <w:ind w:left="1134" w:right="1183" w:firstLine="0"/>
        <w:rPr>
          <w:rFonts w:cs="Arial"/>
          <w:b/>
          <w:color w:val="4F81BD" w:themeColor="accent1"/>
          <w:sz w:val="22"/>
          <w:szCs w:val="22"/>
        </w:rPr>
      </w:pPr>
      <w:r w:rsidRPr="00273825">
        <w:rPr>
          <w:rFonts w:cs="Arial"/>
          <w:b/>
          <w:color w:val="4F81BD" w:themeColor="accent1"/>
          <w:sz w:val="22"/>
          <w:szCs w:val="22"/>
        </w:rPr>
        <w:t>I. Sea extemporáneo por haber transcurrido el plazo establecido en el artículo 166 de la presente Ley;</w:t>
      </w:r>
    </w:p>
    <w:p w:rsidR="001E176E" w:rsidRPr="00273825" w:rsidRDefault="001E176E" w:rsidP="001E176E">
      <w:pPr>
        <w:pStyle w:val="corte4fondo"/>
        <w:spacing w:line="240" w:lineRule="auto"/>
        <w:ind w:left="1134" w:right="1183" w:firstLine="0"/>
        <w:rPr>
          <w:rFonts w:cs="Arial"/>
          <w:b/>
          <w:color w:val="4F81BD" w:themeColor="accent1"/>
          <w:sz w:val="22"/>
          <w:szCs w:val="22"/>
        </w:rPr>
      </w:pPr>
    </w:p>
    <w:p w:rsidR="001E176E" w:rsidRPr="00273825" w:rsidRDefault="001E176E" w:rsidP="001E176E">
      <w:pPr>
        <w:pStyle w:val="NormalWeb"/>
        <w:shd w:val="clear" w:color="auto" w:fill="FFFFFF"/>
        <w:spacing w:before="0" w:beforeAutospacing="0" w:after="0" w:afterAutospacing="0"/>
        <w:ind w:left="1134" w:right="1183"/>
        <w:jc w:val="both"/>
        <w:rPr>
          <w:rFonts w:ascii="Arial" w:hAnsi="Arial" w:cs="Arial"/>
          <w:b/>
          <w:color w:val="4F81BD" w:themeColor="accent1"/>
          <w:sz w:val="22"/>
          <w:szCs w:val="22"/>
        </w:rPr>
      </w:pPr>
      <w:r w:rsidRPr="00273825">
        <w:rPr>
          <w:rFonts w:ascii="Arial" w:eastAsia="Arial Unicode MS" w:hAnsi="Arial" w:cs="Arial"/>
          <w:color w:val="4F81BD" w:themeColor="accent1"/>
          <w:sz w:val="22"/>
          <w:szCs w:val="22"/>
          <w:lang w:val="es-ES_tradnl"/>
        </w:rPr>
        <w:t>[…]”</w:t>
      </w:r>
    </w:p>
    <w:p w:rsidR="001E176E" w:rsidRPr="00273825" w:rsidRDefault="001E176E" w:rsidP="001E176E">
      <w:pPr>
        <w:pStyle w:val="corte4fondo"/>
        <w:spacing w:line="240" w:lineRule="auto"/>
        <w:ind w:left="1134" w:right="1183" w:firstLine="0"/>
        <w:rPr>
          <w:rFonts w:cs="Arial"/>
          <w:b/>
          <w:color w:val="4F81BD" w:themeColor="accent1"/>
          <w:sz w:val="22"/>
          <w:szCs w:val="22"/>
        </w:rPr>
      </w:pPr>
    </w:p>
    <w:p w:rsidR="001E176E" w:rsidRPr="00273825" w:rsidRDefault="001E176E" w:rsidP="001E176E">
      <w:pPr>
        <w:pStyle w:val="corte4fondo"/>
        <w:spacing w:line="240" w:lineRule="auto"/>
        <w:ind w:left="1134" w:right="1183" w:firstLine="0"/>
        <w:rPr>
          <w:rFonts w:cs="Arial"/>
          <w:b/>
          <w:color w:val="4F81BD" w:themeColor="accent1"/>
          <w:sz w:val="22"/>
          <w:szCs w:val="22"/>
        </w:rPr>
      </w:pPr>
    </w:p>
    <w:p w:rsidR="001E176E" w:rsidRPr="00273825" w:rsidRDefault="001E176E" w:rsidP="001E176E">
      <w:pPr>
        <w:pStyle w:val="corte4fondo"/>
        <w:spacing w:line="240" w:lineRule="auto"/>
        <w:ind w:left="1134" w:right="1183" w:firstLine="0"/>
        <w:rPr>
          <w:rFonts w:cs="Arial"/>
          <w:color w:val="4F81BD" w:themeColor="accent1"/>
          <w:sz w:val="22"/>
          <w:szCs w:val="22"/>
        </w:rPr>
      </w:pPr>
      <w:r w:rsidRPr="00273825">
        <w:rPr>
          <w:rFonts w:cs="Arial"/>
          <w:b/>
          <w:color w:val="4F81BD" w:themeColor="accent1"/>
          <w:sz w:val="22"/>
          <w:szCs w:val="22"/>
        </w:rPr>
        <w:t xml:space="preserve"> “ARTÍCULO 180. </w:t>
      </w:r>
      <w:r w:rsidRPr="00273825">
        <w:rPr>
          <w:rFonts w:cs="Arial"/>
          <w:color w:val="4F81BD" w:themeColor="accent1"/>
          <w:sz w:val="22"/>
          <w:szCs w:val="22"/>
        </w:rPr>
        <w:t xml:space="preserve">El recurso será sobreseído, en todo o en parte, cuando, una vez admitido, se actualicen alguno de los siguientes supuestos: </w:t>
      </w:r>
    </w:p>
    <w:p w:rsidR="001E176E" w:rsidRPr="00273825" w:rsidRDefault="001E176E" w:rsidP="001E176E">
      <w:pPr>
        <w:pStyle w:val="corte4fondo"/>
        <w:spacing w:line="240" w:lineRule="auto"/>
        <w:ind w:left="1134" w:right="1183" w:firstLine="0"/>
        <w:rPr>
          <w:rFonts w:cs="Arial"/>
          <w:b/>
          <w:color w:val="4F81BD" w:themeColor="accent1"/>
          <w:sz w:val="22"/>
          <w:szCs w:val="22"/>
        </w:rPr>
      </w:pPr>
    </w:p>
    <w:p w:rsidR="00D178F9" w:rsidRPr="00273825" w:rsidRDefault="00D178F9" w:rsidP="00D178F9">
      <w:pPr>
        <w:pStyle w:val="Textoindependienteprimerasangra"/>
        <w:spacing w:after="0" w:line="240" w:lineRule="auto"/>
        <w:ind w:left="1134" w:right="1183" w:firstLine="0"/>
        <w:rPr>
          <w:rFonts w:ascii="Arial" w:eastAsia="Arial Unicode MS" w:hAnsi="Arial" w:cs="Arial"/>
          <w:color w:val="4F81BD" w:themeColor="accent1"/>
          <w:sz w:val="22"/>
          <w:szCs w:val="22"/>
          <w:lang w:val="es-ES_tradnl"/>
        </w:rPr>
      </w:pPr>
      <w:r w:rsidRPr="00273825">
        <w:rPr>
          <w:rFonts w:ascii="Arial" w:eastAsia="Arial Unicode MS" w:hAnsi="Arial" w:cs="Arial"/>
          <w:color w:val="4F81BD" w:themeColor="accent1"/>
          <w:sz w:val="22"/>
          <w:szCs w:val="22"/>
          <w:lang w:val="es-ES_tradnl"/>
        </w:rPr>
        <w:t>“[…]</w:t>
      </w:r>
    </w:p>
    <w:p w:rsidR="001E176E" w:rsidRPr="00273825" w:rsidRDefault="001E176E" w:rsidP="001E176E">
      <w:pPr>
        <w:pStyle w:val="Textoindependienteprimerasangra"/>
        <w:spacing w:after="0" w:line="240" w:lineRule="auto"/>
        <w:ind w:left="1134" w:right="1183" w:firstLine="0"/>
        <w:rPr>
          <w:rFonts w:ascii="Arial" w:hAnsi="Arial" w:cs="Arial"/>
          <w:b/>
          <w:color w:val="4F81BD" w:themeColor="accent1"/>
          <w:sz w:val="22"/>
          <w:szCs w:val="22"/>
        </w:rPr>
      </w:pPr>
    </w:p>
    <w:p w:rsidR="001E176E" w:rsidRPr="00273825" w:rsidRDefault="001E176E" w:rsidP="001E176E">
      <w:pPr>
        <w:pStyle w:val="Textoindependienteprimerasangra"/>
        <w:spacing w:after="0" w:line="240" w:lineRule="auto"/>
        <w:ind w:left="1134" w:right="1183" w:firstLine="0"/>
        <w:rPr>
          <w:rFonts w:ascii="Arial" w:hAnsi="Arial" w:cs="Arial"/>
          <w:b/>
          <w:color w:val="4F81BD" w:themeColor="accent1"/>
          <w:sz w:val="22"/>
          <w:szCs w:val="22"/>
        </w:rPr>
      </w:pPr>
      <w:r w:rsidRPr="00273825">
        <w:rPr>
          <w:rFonts w:ascii="Arial" w:hAnsi="Arial" w:cs="Arial"/>
          <w:b/>
          <w:color w:val="4F81BD" w:themeColor="accent1"/>
          <w:sz w:val="22"/>
          <w:szCs w:val="22"/>
        </w:rPr>
        <w:t>IV. Admitido el recurso de revisión, aparezca alguna causal de improcedencia en los términos del presente Capítulo.</w:t>
      </w:r>
    </w:p>
    <w:p w:rsidR="001E176E" w:rsidRPr="00273825" w:rsidRDefault="001E176E" w:rsidP="001E176E">
      <w:pPr>
        <w:pStyle w:val="Textoindependienteprimerasangra"/>
        <w:spacing w:after="0" w:line="240" w:lineRule="auto"/>
        <w:ind w:left="1134" w:right="1183" w:firstLine="0"/>
        <w:rPr>
          <w:rFonts w:ascii="Arial" w:eastAsia="Arial Unicode MS" w:hAnsi="Arial" w:cs="Arial"/>
          <w:color w:val="4F81BD" w:themeColor="accent1"/>
          <w:sz w:val="22"/>
          <w:szCs w:val="22"/>
          <w:lang w:val="es-ES_tradnl"/>
        </w:rPr>
      </w:pPr>
    </w:p>
    <w:p w:rsidR="00D178F9" w:rsidRPr="00273825" w:rsidRDefault="00D178F9" w:rsidP="00D178F9">
      <w:pPr>
        <w:pStyle w:val="Textoindependienteprimerasangra"/>
        <w:spacing w:after="0" w:line="240" w:lineRule="auto"/>
        <w:ind w:left="1134" w:right="1183" w:firstLine="0"/>
        <w:rPr>
          <w:rFonts w:ascii="Arial" w:eastAsia="Arial Unicode MS" w:hAnsi="Arial" w:cs="Arial"/>
          <w:color w:val="4F81BD" w:themeColor="accent1"/>
          <w:sz w:val="22"/>
          <w:szCs w:val="22"/>
          <w:lang w:val="es-ES_tradnl"/>
        </w:rPr>
      </w:pPr>
      <w:r w:rsidRPr="00273825">
        <w:rPr>
          <w:rFonts w:ascii="Arial" w:eastAsia="Arial Unicode MS" w:hAnsi="Arial" w:cs="Arial"/>
          <w:color w:val="4F81BD" w:themeColor="accent1"/>
          <w:sz w:val="22"/>
          <w:szCs w:val="22"/>
          <w:lang w:val="es-ES_tradnl"/>
        </w:rPr>
        <w:t>[…]”</w:t>
      </w:r>
    </w:p>
    <w:p w:rsidR="001E176E" w:rsidRPr="00273825" w:rsidRDefault="001E176E" w:rsidP="001E176E">
      <w:pPr>
        <w:pStyle w:val="Textoindependienteprimerasangra"/>
        <w:spacing w:after="0" w:line="240" w:lineRule="auto"/>
        <w:ind w:left="1134" w:right="1183" w:firstLine="0"/>
        <w:rPr>
          <w:rFonts w:ascii="Arial" w:eastAsia="Arial Unicode MS" w:hAnsi="Arial" w:cs="Arial"/>
          <w:color w:val="4F81BD" w:themeColor="accent1"/>
          <w:sz w:val="22"/>
          <w:szCs w:val="22"/>
          <w:lang w:val="es-ES_tradnl"/>
        </w:rPr>
      </w:pPr>
    </w:p>
    <w:p w:rsidR="001E176E" w:rsidRPr="00273825" w:rsidRDefault="001E176E" w:rsidP="001E176E">
      <w:pPr>
        <w:autoSpaceDE w:val="0"/>
        <w:autoSpaceDN w:val="0"/>
        <w:adjustRightInd w:val="0"/>
        <w:spacing w:before="120"/>
        <w:jc w:val="right"/>
        <w:rPr>
          <w:rFonts w:ascii="Arial" w:hAnsi="Arial" w:cs="Arial"/>
          <w:b/>
          <w:color w:val="4F81BD" w:themeColor="accent1"/>
          <w:sz w:val="24"/>
        </w:rPr>
      </w:pPr>
      <w:r w:rsidRPr="00273825">
        <w:rPr>
          <w:rFonts w:ascii="Arial" w:hAnsi="Arial" w:cs="Arial"/>
          <w:b/>
          <w:color w:val="4F81BD" w:themeColor="accent1"/>
          <w:sz w:val="22"/>
          <w:szCs w:val="22"/>
        </w:rPr>
        <w:t xml:space="preserve"> [Énfasis añadido]</w:t>
      </w:r>
    </w:p>
    <w:p w:rsidR="00D178F9" w:rsidRPr="00273825" w:rsidRDefault="00D178F9" w:rsidP="00451126">
      <w:pPr>
        <w:autoSpaceDE w:val="0"/>
        <w:autoSpaceDN w:val="0"/>
        <w:adjustRightInd w:val="0"/>
        <w:spacing w:before="120"/>
        <w:rPr>
          <w:rFonts w:ascii="Arial" w:hAnsi="Arial" w:cs="Arial"/>
          <w:color w:val="4F81BD" w:themeColor="accent1"/>
          <w:sz w:val="24"/>
        </w:rPr>
      </w:pPr>
    </w:p>
    <w:p w:rsidR="00451126" w:rsidRPr="00273825" w:rsidRDefault="00E440D5" w:rsidP="00451126">
      <w:pPr>
        <w:autoSpaceDE w:val="0"/>
        <w:autoSpaceDN w:val="0"/>
        <w:adjustRightInd w:val="0"/>
        <w:spacing w:before="120"/>
        <w:rPr>
          <w:rFonts w:ascii="Arial" w:hAnsi="Arial" w:cs="Arial"/>
          <w:color w:val="4F81BD" w:themeColor="accent1"/>
          <w:sz w:val="24"/>
        </w:rPr>
      </w:pPr>
      <w:r w:rsidRPr="00273825">
        <w:rPr>
          <w:rFonts w:ascii="Arial" w:hAnsi="Arial" w:cs="Arial"/>
          <w:color w:val="4F81BD" w:themeColor="accent1"/>
          <w:sz w:val="24"/>
        </w:rPr>
        <w:t>En consecuencia, con fundamento en los artículos 17</w:t>
      </w:r>
      <w:r w:rsidR="00451126" w:rsidRPr="00273825">
        <w:rPr>
          <w:rFonts w:ascii="Arial" w:hAnsi="Arial" w:cs="Arial"/>
          <w:color w:val="4F81BD" w:themeColor="accent1"/>
          <w:sz w:val="24"/>
        </w:rPr>
        <w:t>5 fracción I, 179 fracción I y 180</w:t>
      </w:r>
      <w:r w:rsidRPr="00273825">
        <w:rPr>
          <w:rFonts w:ascii="Arial" w:hAnsi="Arial" w:cs="Arial"/>
          <w:color w:val="4F81BD" w:themeColor="accent1"/>
          <w:sz w:val="24"/>
        </w:rPr>
        <w:t xml:space="preserve"> </w:t>
      </w:r>
      <w:r w:rsidR="008D5177" w:rsidRPr="00273825">
        <w:rPr>
          <w:rFonts w:ascii="Arial" w:hAnsi="Arial" w:cs="Arial"/>
          <w:color w:val="4F81BD" w:themeColor="accent1"/>
          <w:sz w:val="24"/>
        </w:rPr>
        <w:t xml:space="preserve">fracción IV </w:t>
      </w:r>
      <w:r w:rsidRPr="00273825">
        <w:rPr>
          <w:rFonts w:ascii="Arial" w:hAnsi="Arial" w:cs="Arial"/>
          <w:color w:val="4F81BD" w:themeColor="accent1"/>
          <w:sz w:val="24"/>
        </w:rPr>
        <w:t xml:space="preserve">de la Ley de Transparencia y Acceso a la Información Pública </w:t>
      </w:r>
      <w:r w:rsidRPr="00273825">
        <w:rPr>
          <w:rFonts w:ascii="Arial" w:hAnsi="Arial" w:cs="Arial"/>
          <w:color w:val="4F81BD" w:themeColor="accent1"/>
          <w:sz w:val="24"/>
        </w:rPr>
        <w:lastRenderedPageBreak/>
        <w:t xml:space="preserve">del Estado de San Luis Potosí, se </w:t>
      </w:r>
      <w:r w:rsidR="00451126" w:rsidRPr="00273825">
        <w:rPr>
          <w:rFonts w:ascii="Arial" w:hAnsi="Arial" w:cs="Arial"/>
          <w:b/>
          <w:color w:val="4F81BD" w:themeColor="accent1"/>
          <w:sz w:val="24"/>
        </w:rPr>
        <w:t>sobresee</w:t>
      </w:r>
      <w:r w:rsidR="00451126" w:rsidRPr="00273825">
        <w:rPr>
          <w:rFonts w:ascii="Arial" w:hAnsi="Arial" w:cs="Arial"/>
          <w:color w:val="4F81BD" w:themeColor="accent1"/>
          <w:sz w:val="24"/>
        </w:rPr>
        <w:t xml:space="preserve"> </w:t>
      </w:r>
      <w:r w:rsidR="008D5177" w:rsidRPr="00273825">
        <w:rPr>
          <w:rFonts w:ascii="Arial" w:hAnsi="Arial" w:cs="Arial"/>
          <w:color w:val="4F81BD" w:themeColor="accent1"/>
          <w:sz w:val="24"/>
        </w:rPr>
        <w:t>el presente medio de impugnación</w:t>
      </w:r>
      <w:r w:rsidR="00451126" w:rsidRPr="00273825">
        <w:rPr>
          <w:rFonts w:ascii="Arial" w:hAnsi="Arial" w:cs="Arial"/>
          <w:color w:val="4F81BD" w:themeColor="accent1"/>
          <w:sz w:val="24"/>
        </w:rPr>
        <w:t>; ello así, ya que e</w:t>
      </w:r>
      <w:r w:rsidR="00451126" w:rsidRPr="00273825">
        <w:rPr>
          <w:rFonts w:ascii="Arial" w:hAnsi="Arial" w:cs="Arial"/>
          <w:bCs/>
          <w:color w:val="4F81BD" w:themeColor="accent1"/>
          <w:sz w:val="24"/>
          <w:lang w:eastAsia="es-MX"/>
        </w:rPr>
        <w:t>l recurrente presentó</w:t>
      </w:r>
      <w:r w:rsidR="00451126" w:rsidRPr="00273825">
        <w:rPr>
          <w:rFonts w:ascii="Arial" w:hAnsi="Arial" w:cs="Arial"/>
          <w:color w:val="4F81BD" w:themeColor="accent1"/>
          <w:sz w:val="24"/>
        </w:rPr>
        <w:t xml:space="preserve"> su recurso de revisión antes de que feneciera el plazo del Sujeto Obligado para </w:t>
      </w:r>
      <w:r w:rsidR="008D5177" w:rsidRPr="00273825">
        <w:rPr>
          <w:rFonts w:ascii="Arial" w:hAnsi="Arial" w:cs="Arial"/>
          <w:color w:val="4F81BD" w:themeColor="accent1"/>
          <w:sz w:val="24"/>
        </w:rPr>
        <w:t>otorg</w:t>
      </w:r>
      <w:r w:rsidR="00451126" w:rsidRPr="00273825">
        <w:rPr>
          <w:rFonts w:ascii="Arial" w:hAnsi="Arial" w:cs="Arial"/>
          <w:color w:val="4F81BD" w:themeColor="accent1"/>
          <w:sz w:val="24"/>
        </w:rPr>
        <w:t xml:space="preserve">ar una respuesta. </w:t>
      </w:r>
    </w:p>
    <w:p w:rsidR="00E440D5" w:rsidRPr="00273825" w:rsidRDefault="00E440D5" w:rsidP="00E440D5">
      <w:pPr>
        <w:autoSpaceDE w:val="0"/>
        <w:autoSpaceDN w:val="0"/>
        <w:adjustRightInd w:val="0"/>
        <w:spacing w:before="120"/>
        <w:rPr>
          <w:rFonts w:ascii="Arial" w:hAnsi="Arial" w:cs="Arial"/>
          <w:color w:val="4F81BD" w:themeColor="accent1"/>
          <w:sz w:val="24"/>
        </w:rPr>
      </w:pPr>
      <w:r w:rsidRPr="00273825">
        <w:rPr>
          <w:rFonts w:ascii="Arial" w:hAnsi="Arial" w:cs="Arial"/>
          <w:color w:val="4F81BD" w:themeColor="accent1"/>
          <w:sz w:val="24"/>
        </w:rPr>
        <w:t xml:space="preserve">Por lo expuesto y fundado, se: </w:t>
      </w:r>
    </w:p>
    <w:p w:rsidR="00D178F9" w:rsidRPr="00273825" w:rsidRDefault="00D178F9" w:rsidP="00E440D5">
      <w:pPr>
        <w:autoSpaceDE w:val="0"/>
        <w:autoSpaceDN w:val="0"/>
        <w:adjustRightInd w:val="0"/>
        <w:spacing w:before="120"/>
        <w:jc w:val="center"/>
        <w:rPr>
          <w:rFonts w:ascii="Arial" w:hAnsi="Arial" w:cs="Arial"/>
          <w:b/>
          <w:color w:val="4F81BD" w:themeColor="accent1"/>
          <w:sz w:val="24"/>
        </w:rPr>
      </w:pPr>
    </w:p>
    <w:p w:rsidR="00E440D5" w:rsidRPr="00273825" w:rsidRDefault="00E440D5" w:rsidP="00E440D5">
      <w:pPr>
        <w:autoSpaceDE w:val="0"/>
        <w:autoSpaceDN w:val="0"/>
        <w:adjustRightInd w:val="0"/>
        <w:spacing w:before="120"/>
        <w:jc w:val="center"/>
        <w:rPr>
          <w:rFonts w:ascii="Arial" w:hAnsi="Arial" w:cs="Arial"/>
          <w:b/>
          <w:color w:val="4F81BD" w:themeColor="accent1"/>
          <w:sz w:val="24"/>
        </w:rPr>
      </w:pPr>
      <w:r w:rsidRPr="00273825">
        <w:rPr>
          <w:rFonts w:ascii="Arial" w:hAnsi="Arial" w:cs="Arial"/>
          <w:b/>
          <w:color w:val="4F81BD" w:themeColor="accent1"/>
          <w:sz w:val="24"/>
        </w:rPr>
        <w:t>RESUELVE:</w:t>
      </w:r>
    </w:p>
    <w:p w:rsidR="00E440D5" w:rsidRPr="00273825" w:rsidRDefault="00E440D5" w:rsidP="00E440D5">
      <w:pPr>
        <w:autoSpaceDE w:val="0"/>
        <w:autoSpaceDN w:val="0"/>
        <w:adjustRightInd w:val="0"/>
        <w:spacing w:before="100" w:beforeAutospacing="1" w:after="100" w:afterAutospacing="1"/>
        <w:rPr>
          <w:rFonts w:ascii="Arial" w:hAnsi="Arial" w:cs="Arial"/>
          <w:color w:val="4F81BD" w:themeColor="accent1"/>
          <w:sz w:val="24"/>
        </w:rPr>
      </w:pPr>
      <w:r w:rsidRPr="00273825">
        <w:rPr>
          <w:rFonts w:ascii="Arial" w:hAnsi="Arial" w:cs="Arial"/>
          <w:b/>
          <w:color w:val="4F81BD" w:themeColor="accent1"/>
          <w:sz w:val="24"/>
        </w:rPr>
        <w:t>PRIMERO.</w:t>
      </w:r>
      <w:r w:rsidRPr="00273825">
        <w:rPr>
          <w:rFonts w:ascii="Arial" w:hAnsi="Arial" w:cs="Arial"/>
          <w:color w:val="4F81BD" w:themeColor="accent1"/>
          <w:sz w:val="24"/>
        </w:rPr>
        <w:t xml:space="preserve"> Con fundamento e</w:t>
      </w:r>
      <w:r w:rsidR="008D5177" w:rsidRPr="00273825">
        <w:rPr>
          <w:rFonts w:ascii="Arial" w:hAnsi="Arial" w:cs="Arial"/>
          <w:color w:val="4F81BD" w:themeColor="accent1"/>
          <w:sz w:val="24"/>
        </w:rPr>
        <w:t>n los artículos 174 fracción I,</w:t>
      </w:r>
      <w:r w:rsidRPr="00273825">
        <w:rPr>
          <w:rFonts w:ascii="Arial" w:hAnsi="Arial" w:cs="Arial"/>
          <w:color w:val="4F81BD" w:themeColor="accent1"/>
          <w:sz w:val="24"/>
        </w:rPr>
        <w:t xml:space="preserve"> 179 fracción I</w:t>
      </w:r>
      <w:r w:rsidR="008D5177" w:rsidRPr="00273825">
        <w:rPr>
          <w:rFonts w:ascii="Arial" w:hAnsi="Arial" w:cs="Arial"/>
          <w:color w:val="4F81BD" w:themeColor="accent1"/>
          <w:sz w:val="24"/>
        </w:rPr>
        <w:t xml:space="preserve"> y 180 fracción IV</w:t>
      </w:r>
      <w:r w:rsidRPr="00273825">
        <w:rPr>
          <w:rFonts w:ascii="Arial" w:hAnsi="Arial" w:cs="Arial"/>
          <w:color w:val="4F81BD" w:themeColor="accent1"/>
          <w:sz w:val="24"/>
        </w:rPr>
        <w:t xml:space="preserve">, de la Ley de Transparencia y Acceso a la Información Pública del Estado de San Luis Potosí, </w:t>
      </w:r>
      <w:r w:rsidRPr="00273825">
        <w:rPr>
          <w:rFonts w:ascii="Arial" w:hAnsi="Arial" w:cs="Arial"/>
          <w:b/>
          <w:color w:val="4F81BD" w:themeColor="accent1"/>
          <w:sz w:val="24"/>
        </w:rPr>
        <w:t xml:space="preserve">SE </w:t>
      </w:r>
      <w:r w:rsidR="008D5177" w:rsidRPr="00273825">
        <w:rPr>
          <w:rFonts w:ascii="Arial" w:hAnsi="Arial" w:cs="Arial"/>
          <w:b/>
          <w:color w:val="4F81BD" w:themeColor="accent1"/>
          <w:sz w:val="24"/>
        </w:rPr>
        <w:t>SOBRESEE</w:t>
      </w:r>
      <w:r w:rsidRPr="00273825">
        <w:rPr>
          <w:rFonts w:ascii="Arial" w:hAnsi="Arial" w:cs="Arial"/>
          <w:b/>
          <w:color w:val="4F81BD" w:themeColor="accent1"/>
          <w:sz w:val="24"/>
        </w:rPr>
        <w:t xml:space="preserve"> POR EXTEMPORÁNEO</w:t>
      </w:r>
      <w:r w:rsidRPr="00273825">
        <w:rPr>
          <w:rFonts w:ascii="Arial" w:hAnsi="Arial" w:cs="Arial"/>
          <w:color w:val="4F81BD" w:themeColor="accent1"/>
          <w:sz w:val="24"/>
        </w:rPr>
        <w:t xml:space="preserve"> el recurso de revisión citado al rubro en los términos del considerando SEGUNDO</w:t>
      </w:r>
      <w:r w:rsidR="008D5177" w:rsidRPr="00273825">
        <w:rPr>
          <w:rFonts w:ascii="Arial" w:hAnsi="Arial" w:cs="Arial"/>
          <w:color w:val="4F81BD" w:themeColor="accent1"/>
          <w:sz w:val="24"/>
        </w:rPr>
        <w:t xml:space="preserve"> Y TERCERO</w:t>
      </w:r>
      <w:r w:rsidRPr="00273825">
        <w:rPr>
          <w:rFonts w:ascii="Arial" w:hAnsi="Arial" w:cs="Arial"/>
          <w:color w:val="4F81BD" w:themeColor="accent1"/>
          <w:sz w:val="24"/>
        </w:rPr>
        <w:t xml:space="preserve"> de la presente determinación.</w:t>
      </w:r>
    </w:p>
    <w:p w:rsidR="00E440D5" w:rsidRPr="00273825" w:rsidRDefault="00E440D5" w:rsidP="00E440D5">
      <w:pPr>
        <w:rPr>
          <w:rFonts w:ascii="Arial" w:hAnsi="Arial" w:cs="Arial"/>
          <w:color w:val="4F81BD" w:themeColor="accent1"/>
          <w:sz w:val="24"/>
        </w:rPr>
      </w:pPr>
      <w:r w:rsidRPr="00273825">
        <w:rPr>
          <w:rFonts w:ascii="Arial" w:hAnsi="Arial" w:cs="Arial"/>
          <w:b/>
          <w:color w:val="4F81BD" w:themeColor="accent1"/>
          <w:sz w:val="24"/>
        </w:rPr>
        <w:t xml:space="preserve">SEGUNDO. </w:t>
      </w:r>
      <w:r w:rsidRPr="00273825">
        <w:rPr>
          <w:rFonts w:ascii="Arial" w:hAnsi="Arial" w:cs="Arial"/>
          <w:color w:val="4F81BD" w:themeColor="accent1"/>
          <w:sz w:val="24"/>
        </w:rPr>
        <w:t>Se hace de conocimiento del recurrente que, en caso de no estar de acuerdo con los términos del presente Acuerdo, podrá impugnar el presente a través del Juicio de Amparo indirecto, que promueva ante el Poder Judicial de la Federación, esto con fundamento en el artículo 159 de la Ley General de Transparencia y Acceso a la Información Pública.</w:t>
      </w:r>
    </w:p>
    <w:p w:rsidR="00E440D5" w:rsidRPr="00273825" w:rsidRDefault="00E440D5" w:rsidP="00E440D5">
      <w:pPr>
        <w:autoSpaceDE w:val="0"/>
        <w:autoSpaceDN w:val="0"/>
        <w:adjustRightInd w:val="0"/>
        <w:rPr>
          <w:rFonts w:ascii="Arial" w:hAnsi="Arial" w:cs="Arial"/>
          <w:color w:val="4F81BD" w:themeColor="accent1"/>
          <w:sz w:val="24"/>
        </w:rPr>
      </w:pPr>
    </w:p>
    <w:p w:rsidR="002A7D7A" w:rsidRPr="00273825" w:rsidRDefault="002A7D7A" w:rsidP="002A7D7A">
      <w:pPr>
        <w:rPr>
          <w:rFonts w:ascii="Arial" w:hAnsi="Arial" w:cs="Arial"/>
          <w:color w:val="4F81BD" w:themeColor="accent1"/>
          <w:sz w:val="24"/>
        </w:rPr>
      </w:pPr>
      <w:r w:rsidRPr="00273825">
        <w:rPr>
          <w:rFonts w:ascii="Arial" w:hAnsi="Arial" w:cs="Arial"/>
          <w:b/>
          <w:color w:val="4F81BD" w:themeColor="accent1"/>
          <w:sz w:val="24"/>
        </w:rPr>
        <w:t>TERCERO.</w:t>
      </w:r>
      <w:r w:rsidRPr="00273825">
        <w:rPr>
          <w:rFonts w:ascii="Arial" w:hAnsi="Arial" w:cs="Arial"/>
          <w:color w:val="4F81BD" w:themeColor="accent1"/>
          <w:sz w:val="24"/>
        </w:rPr>
        <w:tab/>
        <w:t>Notifíquese personalmente a las partes el contenido de la presente resolución, de conformidad con el artículo 177 de la Ley de Transparencia y Acceso a la Información Pública del Estado.</w:t>
      </w:r>
    </w:p>
    <w:p w:rsidR="002A7D7A" w:rsidRPr="00273825" w:rsidRDefault="002A7D7A" w:rsidP="002A7D7A">
      <w:pPr>
        <w:rPr>
          <w:rFonts w:ascii="Arial" w:hAnsi="Arial" w:cs="Arial"/>
          <w:color w:val="4F81BD" w:themeColor="accent1"/>
          <w:sz w:val="24"/>
        </w:rPr>
      </w:pPr>
    </w:p>
    <w:p w:rsidR="002A7D7A" w:rsidRPr="00273825" w:rsidRDefault="002A7D7A" w:rsidP="002A7D7A">
      <w:pPr>
        <w:rPr>
          <w:rFonts w:ascii="Arial" w:hAnsi="Arial" w:cs="Arial"/>
          <w:color w:val="4F81BD" w:themeColor="accent1"/>
          <w:sz w:val="24"/>
        </w:rPr>
      </w:pPr>
      <w:r w:rsidRPr="00273825">
        <w:rPr>
          <w:rFonts w:ascii="Arial" w:hAnsi="Arial" w:cs="Arial"/>
          <w:color w:val="4F81BD" w:themeColor="accent1"/>
          <w:sz w:val="24"/>
        </w:rPr>
        <w:t>La notificación que se realice al sujeto obligado será, con fundamento en los artículos 58 y 183 de la Ley de Transparencia y Acceso a la Información Pública del Estado, a través de la Unidad de Transparencia</w:t>
      </w:r>
    </w:p>
    <w:p w:rsidR="002A7D7A" w:rsidRPr="00273825" w:rsidRDefault="002A7D7A" w:rsidP="002A7D7A">
      <w:pPr>
        <w:rPr>
          <w:rFonts w:ascii="Arial" w:hAnsi="Arial" w:cs="Arial"/>
          <w:color w:val="4F81BD" w:themeColor="accent1"/>
          <w:sz w:val="24"/>
        </w:rPr>
      </w:pPr>
    </w:p>
    <w:p w:rsidR="002A7D7A" w:rsidRPr="00273825" w:rsidRDefault="002A7D7A" w:rsidP="002A7D7A">
      <w:pPr>
        <w:rPr>
          <w:rFonts w:ascii="Arial" w:hAnsi="Arial" w:cs="Arial"/>
          <w:color w:val="4F81BD" w:themeColor="accent1"/>
          <w:sz w:val="24"/>
        </w:rPr>
      </w:pPr>
      <w:r w:rsidRPr="00273825">
        <w:rPr>
          <w:rFonts w:ascii="Arial" w:hAnsi="Arial" w:cs="Arial"/>
          <w:b/>
          <w:color w:val="4F81BD" w:themeColor="accent1"/>
          <w:sz w:val="24"/>
        </w:rPr>
        <w:t>CUARTO.</w:t>
      </w:r>
      <w:r w:rsidRPr="00273825">
        <w:rPr>
          <w:rFonts w:ascii="Arial" w:hAnsi="Arial" w:cs="Arial"/>
          <w:color w:val="4F81BD" w:themeColor="accent1"/>
          <w:sz w:val="24"/>
        </w:rPr>
        <w:t xml:space="preserve">  Se hace de conocimiento del recurrente que, en caso de no estar de acuerdo con los términos de la resolución dictada, podrá impugnar la presente a través del Juicio de Amparo indirecto, que promueva ante el Poder Judicial de la Federación, esto con fundamento en el artículo 159 de la Ley General de Transparencia y Acceso a la Información Pública.</w:t>
      </w:r>
    </w:p>
    <w:p w:rsidR="002A7D7A" w:rsidRPr="00273825" w:rsidRDefault="002A7D7A" w:rsidP="002A7D7A">
      <w:pPr>
        <w:rPr>
          <w:rFonts w:ascii="Arial" w:hAnsi="Arial" w:cs="Arial"/>
          <w:color w:val="4F81BD" w:themeColor="accent1"/>
          <w:sz w:val="24"/>
        </w:rPr>
      </w:pPr>
    </w:p>
    <w:p w:rsidR="002A7D7A" w:rsidRPr="00273825" w:rsidRDefault="002A7D7A" w:rsidP="002A7D7A">
      <w:pPr>
        <w:rPr>
          <w:rFonts w:ascii="Arial" w:hAnsi="Arial" w:cs="Arial"/>
          <w:color w:val="4F81BD" w:themeColor="accent1"/>
          <w:sz w:val="24"/>
        </w:rPr>
      </w:pPr>
      <w:r w:rsidRPr="00273825">
        <w:rPr>
          <w:rFonts w:ascii="Arial" w:hAnsi="Arial" w:cs="Arial"/>
          <w:color w:val="4F81BD" w:themeColor="accent1"/>
          <w:sz w:val="24"/>
        </w:rPr>
        <w:t xml:space="preserve">Así lo resuelve, por unanimidad de votos, el Pleno de la Comisión Estatal de Garantía de Acceso a la Información Pública, conformado por los </w:t>
      </w:r>
      <w:r w:rsidRPr="00273825">
        <w:rPr>
          <w:rFonts w:ascii="Arial" w:hAnsi="Arial" w:cs="Arial"/>
          <w:color w:val="4F81BD" w:themeColor="accent1"/>
          <w:sz w:val="24"/>
        </w:rPr>
        <w:lastRenderedPageBreak/>
        <w:t xml:space="preserve">Comisionados, Paulina Sánchez Pérez del Pozo, Alejando Lafuente Torres y Mariajosé González Zarzosa, siendo ponente la última de los nombrados, en la sesión </w:t>
      </w:r>
      <w:r w:rsidR="008D5177" w:rsidRPr="00273825">
        <w:rPr>
          <w:rFonts w:ascii="Arial" w:hAnsi="Arial" w:cs="Arial"/>
          <w:color w:val="4F81BD" w:themeColor="accent1"/>
          <w:sz w:val="24"/>
        </w:rPr>
        <w:t>extra</w:t>
      </w:r>
      <w:r w:rsidRPr="00273825">
        <w:rPr>
          <w:rFonts w:ascii="Arial" w:hAnsi="Arial" w:cs="Arial"/>
          <w:color w:val="4F81BD" w:themeColor="accent1"/>
          <w:sz w:val="24"/>
        </w:rPr>
        <w:t xml:space="preserve">ordinaria celebrada el </w:t>
      </w:r>
      <w:r w:rsidR="008D5177" w:rsidRPr="00273825">
        <w:rPr>
          <w:rFonts w:ascii="Arial" w:hAnsi="Arial" w:cs="Arial"/>
          <w:color w:val="4F81BD" w:themeColor="accent1"/>
          <w:sz w:val="24"/>
        </w:rPr>
        <w:t>once de diciembre</w:t>
      </w:r>
      <w:r w:rsidRPr="00273825">
        <w:rPr>
          <w:rFonts w:ascii="Arial" w:hAnsi="Arial" w:cs="Arial"/>
          <w:color w:val="4F81BD" w:themeColor="accent1"/>
          <w:sz w:val="24"/>
        </w:rPr>
        <w:t xml:space="preserve"> de dos mil dieciocho, ante la Secretaria de Pleno Rosa María Motilla García.</w:t>
      </w:r>
    </w:p>
    <w:p w:rsidR="002A7D7A" w:rsidRPr="00273825" w:rsidRDefault="002A7D7A" w:rsidP="002A7D7A">
      <w:pPr>
        <w:rPr>
          <w:rFonts w:ascii="Arial" w:hAnsi="Arial" w:cs="Arial"/>
          <w:color w:val="4F81BD" w:themeColor="accent1"/>
          <w:sz w:val="24"/>
        </w:rPr>
      </w:pPr>
    </w:p>
    <w:tbl>
      <w:tblPr>
        <w:tblW w:w="10613" w:type="dxa"/>
        <w:jc w:val="center"/>
        <w:tblLook w:val="01E0" w:firstRow="1" w:lastRow="1" w:firstColumn="1" w:lastColumn="1" w:noHBand="0" w:noVBand="0"/>
      </w:tblPr>
      <w:tblGrid>
        <w:gridCol w:w="4880"/>
        <w:gridCol w:w="164"/>
        <w:gridCol w:w="194"/>
        <w:gridCol w:w="5375"/>
      </w:tblGrid>
      <w:tr w:rsidR="002A7D7A" w:rsidRPr="00273825" w:rsidTr="00531823">
        <w:trPr>
          <w:trHeight w:val="2147"/>
          <w:jc w:val="center"/>
        </w:trPr>
        <w:tc>
          <w:tcPr>
            <w:tcW w:w="5044" w:type="dxa"/>
            <w:gridSpan w:val="2"/>
          </w:tcPr>
          <w:p w:rsidR="002A7D7A" w:rsidRPr="00273825" w:rsidRDefault="002A7D7A" w:rsidP="00531823">
            <w:pPr>
              <w:jc w:val="center"/>
              <w:rPr>
                <w:rFonts w:ascii="Arial" w:hAnsi="Arial" w:cs="Arial"/>
                <w:b/>
                <w:color w:val="4F81BD" w:themeColor="accent1"/>
                <w:sz w:val="24"/>
              </w:rPr>
            </w:pPr>
            <w:r w:rsidRPr="00273825">
              <w:rPr>
                <w:rFonts w:ascii="Arial" w:hAnsi="Arial" w:cs="Arial"/>
                <w:b/>
                <w:color w:val="4F81BD" w:themeColor="accent1"/>
                <w:sz w:val="24"/>
              </w:rPr>
              <w:t>COMISIONADA PRESIDENTE</w:t>
            </w:r>
          </w:p>
          <w:p w:rsidR="002A7D7A" w:rsidRPr="00273825" w:rsidRDefault="002A7D7A" w:rsidP="00531823">
            <w:pPr>
              <w:jc w:val="center"/>
              <w:rPr>
                <w:rFonts w:ascii="Arial" w:hAnsi="Arial" w:cs="Arial"/>
                <w:b/>
                <w:color w:val="4F81BD" w:themeColor="accent1"/>
                <w:sz w:val="24"/>
              </w:rPr>
            </w:pPr>
          </w:p>
          <w:p w:rsidR="002A7D7A" w:rsidRPr="00273825" w:rsidRDefault="002A7D7A" w:rsidP="00531823">
            <w:pPr>
              <w:ind w:left="360"/>
              <w:jc w:val="center"/>
              <w:rPr>
                <w:rFonts w:ascii="Arial" w:hAnsi="Arial" w:cs="Arial"/>
                <w:b/>
                <w:color w:val="4F81BD" w:themeColor="accent1"/>
                <w:sz w:val="24"/>
              </w:rPr>
            </w:pPr>
          </w:p>
          <w:p w:rsidR="002A7D7A" w:rsidRPr="00273825" w:rsidRDefault="002A7D7A" w:rsidP="00531823">
            <w:pPr>
              <w:ind w:left="360"/>
              <w:jc w:val="center"/>
              <w:rPr>
                <w:rFonts w:ascii="Arial" w:hAnsi="Arial" w:cs="Arial"/>
                <w:b/>
                <w:color w:val="4F81BD" w:themeColor="accent1"/>
                <w:sz w:val="24"/>
              </w:rPr>
            </w:pPr>
            <w:r w:rsidRPr="00273825">
              <w:rPr>
                <w:rFonts w:ascii="Arial" w:hAnsi="Arial" w:cs="Arial"/>
                <w:b/>
                <w:color w:val="4F81BD" w:themeColor="accent1"/>
                <w:sz w:val="24"/>
              </w:rPr>
              <w:t>PAULINA SÁNCHEZ PÉREZ DEL POZO</w:t>
            </w:r>
          </w:p>
        </w:tc>
        <w:tc>
          <w:tcPr>
            <w:tcW w:w="5569" w:type="dxa"/>
            <w:gridSpan w:val="2"/>
          </w:tcPr>
          <w:p w:rsidR="002A7D7A" w:rsidRPr="00273825" w:rsidRDefault="002A7D7A" w:rsidP="00531823">
            <w:pPr>
              <w:ind w:left="360" w:firstLine="54"/>
              <w:jc w:val="center"/>
              <w:rPr>
                <w:rFonts w:ascii="Arial" w:hAnsi="Arial" w:cs="Arial"/>
                <w:b/>
                <w:color w:val="4F81BD" w:themeColor="accent1"/>
                <w:sz w:val="24"/>
              </w:rPr>
            </w:pPr>
            <w:r w:rsidRPr="00273825">
              <w:rPr>
                <w:rFonts w:ascii="Arial" w:hAnsi="Arial" w:cs="Arial"/>
                <w:b/>
                <w:color w:val="4F81BD" w:themeColor="accent1"/>
                <w:sz w:val="24"/>
              </w:rPr>
              <w:t xml:space="preserve">   COMISIONADO</w:t>
            </w:r>
          </w:p>
          <w:p w:rsidR="002A7D7A" w:rsidRPr="00273825" w:rsidRDefault="002A7D7A" w:rsidP="00531823">
            <w:pPr>
              <w:jc w:val="center"/>
              <w:rPr>
                <w:rFonts w:ascii="Arial" w:hAnsi="Arial" w:cs="Arial"/>
                <w:b/>
                <w:color w:val="4F81BD" w:themeColor="accent1"/>
                <w:sz w:val="24"/>
              </w:rPr>
            </w:pPr>
          </w:p>
          <w:p w:rsidR="002A7D7A" w:rsidRPr="00273825" w:rsidRDefault="002A7D7A" w:rsidP="00531823">
            <w:pPr>
              <w:jc w:val="center"/>
              <w:rPr>
                <w:rFonts w:ascii="Arial" w:hAnsi="Arial" w:cs="Arial"/>
                <w:b/>
                <w:color w:val="4F81BD" w:themeColor="accent1"/>
                <w:sz w:val="24"/>
              </w:rPr>
            </w:pPr>
          </w:p>
          <w:p w:rsidR="002A7D7A" w:rsidRPr="00273825" w:rsidRDefault="002A7D7A" w:rsidP="00531823">
            <w:pPr>
              <w:jc w:val="center"/>
              <w:rPr>
                <w:rFonts w:ascii="Arial" w:hAnsi="Arial" w:cs="Arial"/>
                <w:b/>
                <w:color w:val="4F81BD" w:themeColor="accent1"/>
                <w:sz w:val="24"/>
              </w:rPr>
            </w:pPr>
            <w:r w:rsidRPr="00273825">
              <w:rPr>
                <w:rFonts w:ascii="Arial" w:hAnsi="Arial" w:cs="Arial"/>
                <w:b/>
                <w:color w:val="4F81BD" w:themeColor="accent1"/>
                <w:sz w:val="24"/>
              </w:rPr>
              <w:t xml:space="preserve">     ALEJANDRO LAFUENTE TORRES       </w:t>
            </w:r>
          </w:p>
          <w:p w:rsidR="002A7D7A" w:rsidRPr="00273825" w:rsidRDefault="002A7D7A" w:rsidP="00531823">
            <w:pPr>
              <w:jc w:val="center"/>
              <w:rPr>
                <w:rFonts w:ascii="Arial" w:hAnsi="Arial" w:cs="Arial"/>
                <w:b/>
                <w:color w:val="4F81BD" w:themeColor="accent1"/>
                <w:sz w:val="24"/>
              </w:rPr>
            </w:pPr>
          </w:p>
        </w:tc>
      </w:tr>
      <w:tr w:rsidR="002A7D7A" w:rsidRPr="00273825" w:rsidTr="00531823">
        <w:trPr>
          <w:trHeight w:val="244"/>
          <w:jc w:val="center"/>
        </w:trPr>
        <w:tc>
          <w:tcPr>
            <w:tcW w:w="4880" w:type="dxa"/>
          </w:tcPr>
          <w:p w:rsidR="002A7D7A" w:rsidRPr="00273825" w:rsidRDefault="002A7D7A" w:rsidP="00531823">
            <w:pPr>
              <w:jc w:val="center"/>
              <w:rPr>
                <w:rFonts w:ascii="Arial" w:hAnsi="Arial" w:cs="Arial"/>
                <w:b/>
                <w:color w:val="4F81BD" w:themeColor="accent1"/>
                <w:sz w:val="24"/>
              </w:rPr>
            </w:pPr>
          </w:p>
          <w:p w:rsidR="002A7D7A" w:rsidRPr="00273825" w:rsidRDefault="002A7D7A" w:rsidP="00531823">
            <w:pPr>
              <w:jc w:val="center"/>
              <w:rPr>
                <w:rFonts w:ascii="Arial" w:hAnsi="Arial" w:cs="Arial"/>
                <w:b/>
                <w:color w:val="4F81BD" w:themeColor="accent1"/>
                <w:sz w:val="24"/>
              </w:rPr>
            </w:pPr>
            <w:r w:rsidRPr="00273825">
              <w:rPr>
                <w:rFonts w:ascii="Arial" w:hAnsi="Arial" w:cs="Arial"/>
                <w:b/>
                <w:color w:val="4F81BD" w:themeColor="accent1"/>
                <w:sz w:val="24"/>
              </w:rPr>
              <w:t>COMISIONADA</w:t>
            </w:r>
          </w:p>
          <w:p w:rsidR="002A7D7A" w:rsidRPr="00273825" w:rsidRDefault="002A7D7A" w:rsidP="00531823">
            <w:pPr>
              <w:jc w:val="center"/>
              <w:rPr>
                <w:rFonts w:ascii="Arial" w:hAnsi="Arial" w:cs="Arial"/>
                <w:b/>
                <w:color w:val="4F81BD" w:themeColor="accent1"/>
                <w:sz w:val="24"/>
              </w:rPr>
            </w:pPr>
          </w:p>
          <w:p w:rsidR="002A7D7A" w:rsidRPr="00273825" w:rsidRDefault="002A7D7A" w:rsidP="00531823">
            <w:pPr>
              <w:ind w:left="97"/>
              <w:jc w:val="center"/>
              <w:rPr>
                <w:rFonts w:ascii="Arial" w:hAnsi="Arial" w:cs="Arial"/>
                <w:b/>
                <w:color w:val="4F81BD" w:themeColor="accent1"/>
                <w:sz w:val="24"/>
              </w:rPr>
            </w:pPr>
          </w:p>
          <w:p w:rsidR="002A7D7A" w:rsidRPr="00273825" w:rsidRDefault="002A7D7A" w:rsidP="00531823">
            <w:pPr>
              <w:ind w:left="97"/>
              <w:jc w:val="center"/>
              <w:rPr>
                <w:rFonts w:ascii="Arial" w:hAnsi="Arial" w:cs="Arial"/>
                <w:b/>
                <w:color w:val="4F81BD" w:themeColor="accent1"/>
                <w:sz w:val="24"/>
              </w:rPr>
            </w:pPr>
            <w:r w:rsidRPr="00273825">
              <w:rPr>
                <w:rFonts w:ascii="Arial" w:hAnsi="Arial" w:cs="Arial"/>
                <w:b/>
                <w:color w:val="4F81BD" w:themeColor="accent1"/>
                <w:sz w:val="24"/>
              </w:rPr>
              <w:t xml:space="preserve">  MARIAJOSÉ GONZÁLEZ ZARZOSA     </w:t>
            </w:r>
          </w:p>
          <w:p w:rsidR="002A7D7A" w:rsidRPr="00273825" w:rsidRDefault="002A7D7A" w:rsidP="00531823">
            <w:pPr>
              <w:ind w:left="97"/>
              <w:jc w:val="center"/>
              <w:rPr>
                <w:rFonts w:ascii="Arial" w:hAnsi="Arial" w:cs="Arial"/>
                <w:b/>
                <w:color w:val="4F81BD" w:themeColor="accent1"/>
                <w:sz w:val="24"/>
              </w:rPr>
            </w:pPr>
          </w:p>
        </w:tc>
        <w:tc>
          <w:tcPr>
            <w:tcW w:w="358" w:type="dxa"/>
            <w:gridSpan w:val="2"/>
          </w:tcPr>
          <w:p w:rsidR="002A7D7A" w:rsidRPr="00273825" w:rsidRDefault="002A7D7A" w:rsidP="00531823">
            <w:pPr>
              <w:ind w:left="360" w:firstLine="708"/>
              <w:jc w:val="center"/>
              <w:rPr>
                <w:rFonts w:ascii="Arial" w:hAnsi="Arial" w:cs="Arial"/>
                <w:b/>
                <w:color w:val="4F81BD" w:themeColor="accent1"/>
                <w:sz w:val="24"/>
              </w:rPr>
            </w:pPr>
          </w:p>
        </w:tc>
        <w:tc>
          <w:tcPr>
            <w:tcW w:w="5375" w:type="dxa"/>
          </w:tcPr>
          <w:p w:rsidR="002A7D7A" w:rsidRPr="00273825" w:rsidRDefault="002A7D7A" w:rsidP="00531823">
            <w:pPr>
              <w:ind w:left="360" w:firstLine="2"/>
              <w:jc w:val="center"/>
              <w:rPr>
                <w:rFonts w:ascii="Arial" w:hAnsi="Arial" w:cs="Arial"/>
                <w:b/>
                <w:color w:val="4F81BD" w:themeColor="accent1"/>
                <w:sz w:val="24"/>
              </w:rPr>
            </w:pPr>
          </w:p>
          <w:p w:rsidR="002A7D7A" w:rsidRPr="00273825" w:rsidRDefault="002A7D7A" w:rsidP="00531823">
            <w:pPr>
              <w:ind w:left="360" w:firstLine="2"/>
              <w:jc w:val="center"/>
              <w:rPr>
                <w:rFonts w:ascii="Arial" w:hAnsi="Arial" w:cs="Arial"/>
                <w:b/>
                <w:color w:val="4F81BD" w:themeColor="accent1"/>
                <w:sz w:val="24"/>
              </w:rPr>
            </w:pPr>
            <w:r w:rsidRPr="00273825">
              <w:rPr>
                <w:rFonts w:ascii="Arial" w:hAnsi="Arial" w:cs="Arial"/>
                <w:b/>
                <w:color w:val="4F81BD" w:themeColor="accent1"/>
                <w:sz w:val="24"/>
              </w:rPr>
              <w:t>SECRETARIA DE PLENO</w:t>
            </w:r>
          </w:p>
          <w:p w:rsidR="002A7D7A" w:rsidRPr="00273825" w:rsidRDefault="002A7D7A" w:rsidP="00531823">
            <w:pPr>
              <w:jc w:val="center"/>
              <w:rPr>
                <w:rFonts w:ascii="Arial" w:hAnsi="Arial" w:cs="Arial"/>
                <w:b/>
                <w:color w:val="4F81BD" w:themeColor="accent1"/>
                <w:sz w:val="24"/>
              </w:rPr>
            </w:pPr>
          </w:p>
          <w:p w:rsidR="002A7D7A" w:rsidRPr="00273825" w:rsidRDefault="002A7D7A" w:rsidP="00531823">
            <w:pPr>
              <w:jc w:val="center"/>
              <w:rPr>
                <w:rFonts w:ascii="Arial" w:hAnsi="Arial" w:cs="Arial"/>
                <w:b/>
                <w:color w:val="4F81BD" w:themeColor="accent1"/>
                <w:sz w:val="24"/>
              </w:rPr>
            </w:pPr>
          </w:p>
          <w:p w:rsidR="002A7D7A" w:rsidRPr="00273825" w:rsidRDefault="002A7D7A" w:rsidP="00531823">
            <w:pPr>
              <w:jc w:val="center"/>
              <w:rPr>
                <w:rFonts w:ascii="Arial" w:hAnsi="Arial" w:cs="Arial"/>
                <w:b/>
                <w:color w:val="4F81BD" w:themeColor="accent1"/>
                <w:sz w:val="24"/>
              </w:rPr>
            </w:pPr>
            <w:r w:rsidRPr="00273825">
              <w:rPr>
                <w:rFonts w:ascii="Arial" w:hAnsi="Arial" w:cs="Arial"/>
                <w:b/>
                <w:color w:val="4F81BD" w:themeColor="accent1"/>
                <w:sz w:val="24"/>
              </w:rPr>
              <w:t xml:space="preserve">      ROSA MARÍA MOTILLA GARCÍA</w:t>
            </w:r>
          </w:p>
        </w:tc>
      </w:tr>
    </w:tbl>
    <w:p w:rsidR="002A7D7A" w:rsidRPr="00273825" w:rsidRDefault="002A7D7A" w:rsidP="002A7D7A">
      <w:pPr>
        <w:spacing w:after="240" w:line="240" w:lineRule="auto"/>
        <w:rPr>
          <w:rFonts w:ascii="Arial" w:hAnsi="Arial" w:cs="Arial"/>
          <w:i/>
          <w:color w:val="4F81BD" w:themeColor="accent1"/>
          <w:sz w:val="16"/>
          <w:szCs w:val="16"/>
        </w:rPr>
      </w:pPr>
      <w:r w:rsidRPr="00273825">
        <w:rPr>
          <w:rFonts w:ascii="Arial" w:hAnsi="Arial" w:cs="Arial"/>
          <w:i/>
          <w:color w:val="4F81BD" w:themeColor="accent1"/>
          <w:sz w:val="16"/>
          <w:szCs w:val="16"/>
        </w:rPr>
        <w:t>Estas firmas pertenecen a la última foja de la resolución pronuncia</w:t>
      </w:r>
      <w:r w:rsidR="008D5177" w:rsidRPr="00273825">
        <w:rPr>
          <w:rFonts w:ascii="Arial" w:hAnsi="Arial" w:cs="Arial"/>
          <w:i/>
          <w:color w:val="4F81BD" w:themeColor="accent1"/>
          <w:sz w:val="16"/>
          <w:szCs w:val="16"/>
        </w:rPr>
        <w:t>da en el recurso de revisión 837</w:t>
      </w:r>
      <w:r w:rsidRPr="00273825">
        <w:rPr>
          <w:rFonts w:ascii="Arial" w:hAnsi="Arial" w:cs="Arial"/>
          <w:i/>
          <w:color w:val="4F81BD" w:themeColor="accent1"/>
          <w:sz w:val="16"/>
          <w:szCs w:val="16"/>
        </w:rPr>
        <w:t xml:space="preserve">/2018-3 aprobado en sesión </w:t>
      </w:r>
      <w:r w:rsidR="00D178F9" w:rsidRPr="00273825">
        <w:rPr>
          <w:rFonts w:ascii="Arial" w:hAnsi="Arial" w:cs="Arial"/>
          <w:i/>
          <w:color w:val="4F81BD" w:themeColor="accent1"/>
          <w:sz w:val="16"/>
          <w:szCs w:val="16"/>
        </w:rPr>
        <w:t>extra</w:t>
      </w:r>
      <w:r w:rsidRPr="00273825">
        <w:rPr>
          <w:rFonts w:ascii="Arial" w:hAnsi="Arial" w:cs="Arial"/>
          <w:i/>
          <w:color w:val="4F81BD" w:themeColor="accent1"/>
          <w:sz w:val="16"/>
          <w:szCs w:val="16"/>
        </w:rPr>
        <w:t xml:space="preserve">ordinaria de </w:t>
      </w:r>
      <w:r w:rsidR="00D178F9" w:rsidRPr="00273825">
        <w:rPr>
          <w:rFonts w:ascii="Arial" w:hAnsi="Arial" w:cs="Arial"/>
          <w:i/>
          <w:color w:val="4F81BD" w:themeColor="accent1"/>
          <w:sz w:val="16"/>
          <w:szCs w:val="16"/>
        </w:rPr>
        <w:t>once de diciembre</w:t>
      </w:r>
      <w:r w:rsidRPr="00273825">
        <w:rPr>
          <w:rFonts w:ascii="Arial" w:hAnsi="Arial" w:cs="Arial"/>
          <w:i/>
          <w:color w:val="4F81BD" w:themeColor="accent1"/>
          <w:sz w:val="16"/>
          <w:szCs w:val="16"/>
        </w:rPr>
        <w:t xml:space="preserve"> de dos mil dieciocho.</w:t>
      </w:r>
    </w:p>
    <w:p w:rsidR="002A7D7A" w:rsidRPr="00273825" w:rsidRDefault="002A7D7A" w:rsidP="002A7D7A">
      <w:pPr>
        <w:spacing w:after="240" w:line="240" w:lineRule="auto"/>
        <w:rPr>
          <w:rFonts w:ascii="Arial" w:hAnsi="Arial" w:cs="Arial"/>
          <w:i/>
          <w:color w:val="4F81BD" w:themeColor="accent1"/>
          <w:sz w:val="16"/>
          <w:szCs w:val="16"/>
        </w:rPr>
      </w:pPr>
      <w:r w:rsidRPr="00273825">
        <w:rPr>
          <w:rFonts w:ascii="Arial" w:hAnsi="Arial" w:cs="Arial"/>
          <w:i/>
          <w:color w:val="4F81BD" w:themeColor="accent1"/>
          <w:sz w:val="16"/>
          <w:szCs w:val="16"/>
        </w:rPr>
        <w:t xml:space="preserve">Elaboró: </w:t>
      </w:r>
    </w:p>
    <w:p w:rsidR="002A7D7A" w:rsidRPr="00273825" w:rsidRDefault="002A7D7A" w:rsidP="002A7D7A">
      <w:pPr>
        <w:spacing w:after="240" w:line="240" w:lineRule="auto"/>
        <w:rPr>
          <w:rFonts w:ascii="Arial" w:hAnsi="Arial" w:cs="Arial"/>
          <w:color w:val="4F81BD" w:themeColor="accent1"/>
        </w:rPr>
      </w:pPr>
      <w:r w:rsidRPr="00273825">
        <w:rPr>
          <w:rFonts w:ascii="Arial" w:hAnsi="Arial" w:cs="Arial"/>
          <w:i/>
          <w:color w:val="4F81BD" w:themeColor="accent1"/>
          <w:sz w:val="16"/>
          <w:szCs w:val="16"/>
        </w:rPr>
        <w:t>ABCR</w:t>
      </w:r>
      <w:r w:rsidRPr="00273825">
        <w:rPr>
          <w:rFonts w:ascii="Arial" w:hAnsi="Arial" w:cs="Arial"/>
          <w:color w:val="4F81BD" w:themeColor="accent1"/>
          <w:sz w:val="24"/>
        </w:rPr>
        <w:t xml:space="preserve"> </w:t>
      </w:r>
    </w:p>
    <w:p w:rsidR="002A7D7A" w:rsidRPr="00273825" w:rsidRDefault="002A7D7A" w:rsidP="002A7D7A">
      <w:pPr>
        <w:autoSpaceDE w:val="0"/>
        <w:autoSpaceDN w:val="0"/>
        <w:adjustRightInd w:val="0"/>
        <w:rPr>
          <w:rFonts w:ascii="Arial" w:hAnsi="Arial" w:cs="Arial"/>
          <w:color w:val="4F81BD" w:themeColor="accent1"/>
          <w:sz w:val="24"/>
          <w:lang w:val="es-MX"/>
        </w:rPr>
      </w:pPr>
    </w:p>
    <w:p w:rsidR="002A7D7A" w:rsidRPr="00273825" w:rsidRDefault="002A7D7A" w:rsidP="00D178F9">
      <w:pPr>
        <w:spacing w:after="200" w:line="276" w:lineRule="auto"/>
        <w:jc w:val="left"/>
        <w:rPr>
          <w:rFonts w:ascii="Arial" w:hAnsi="Arial" w:cs="Arial"/>
          <w:color w:val="4F81BD" w:themeColor="accent1"/>
          <w:sz w:val="24"/>
        </w:rPr>
      </w:pPr>
    </w:p>
    <w:sectPr w:rsidR="002A7D7A" w:rsidRPr="00273825" w:rsidSect="002A108D">
      <w:headerReference w:type="even" r:id="rId9"/>
      <w:headerReference w:type="default" r:id="rId10"/>
      <w:headerReference w:type="first" r:id="rId11"/>
      <w:pgSz w:w="12240" w:h="20160" w:code="5"/>
      <w:pgMar w:top="3062" w:right="1418" w:bottom="249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6B7" w:rsidRDefault="00B646B7" w:rsidP="00EE69A4">
      <w:pPr>
        <w:spacing w:line="240" w:lineRule="auto"/>
      </w:pPr>
      <w:r>
        <w:separator/>
      </w:r>
    </w:p>
  </w:endnote>
  <w:endnote w:type="continuationSeparator" w:id="0">
    <w:p w:rsidR="00B646B7" w:rsidRDefault="00B646B7" w:rsidP="00EE69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6B7" w:rsidRDefault="00B646B7" w:rsidP="00EE69A4">
      <w:pPr>
        <w:spacing w:line="240" w:lineRule="auto"/>
      </w:pPr>
      <w:r>
        <w:separator/>
      </w:r>
    </w:p>
  </w:footnote>
  <w:footnote w:type="continuationSeparator" w:id="0">
    <w:p w:rsidR="00B646B7" w:rsidRDefault="00B646B7" w:rsidP="00EE69A4">
      <w:pPr>
        <w:spacing w:line="240" w:lineRule="auto"/>
      </w:pPr>
      <w:r>
        <w:continuationSeparator/>
      </w:r>
    </w:p>
  </w:footnote>
  <w:footnote w:id="1">
    <w:p w:rsidR="00120389" w:rsidRPr="00175484" w:rsidRDefault="00120389" w:rsidP="00A51097">
      <w:pPr>
        <w:pStyle w:val="Textonotapie"/>
        <w:rPr>
          <w:sz w:val="16"/>
          <w:szCs w:val="16"/>
          <w:lang w:val="es-MX"/>
        </w:rPr>
      </w:pPr>
      <w:r>
        <w:rPr>
          <w:rStyle w:val="Refdenotaalpie"/>
        </w:rPr>
        <w:footnoteRef/>
      </w:r>
      <w:r>
        <w:t xml:space="preserve"> </w:t>
      </w:r>
      <w:r w:rsidRPr="00175484">
        <w:rPr>
          <w:sz w:val="16"/>
          <w:szCs w:val="16"/>
          <w:lang w:val="es-MX"/>
        </w:rPr>
        <w:t>Foja 04 del Sumario.</w:t>
      </w:r>
    </w:p>
  </w:footnote>
  <w:footnote w:id="2">
    <w:p w:rsidR="00120389" w:rsidRPr="0074602A" w:rsidRDefault="00120389" w:rsidP="00A51097">
      <w:pPr>
        <w:pStyle w:val="Textonotapie"/>
        <w:rPr>
          <w:lang w:val="es-MX"/>
        </w:rPr>
      </w:pPr>
      <w:r w:rsidRPr="00175484">
        <w:rPr>
          <w:rStyle w:val="Refdenotaalpie"/>
          <w:sz w:val="16"/>
          <w:szCs w:val="16"/>
        </w:rPr>
        <w:footnoteRef/>
      </w:r>
      <w:r w:rsidRPr="00175484">
        <w:rPr>
          <w:sz w:val="16"/>
          <w:szCs w:val="16"/>
        </w:rPr>
        <w:t xml:space="preserve"> </w:t>
      </w:r>
      <w:r w:rsidRPr="00175484">
        <w:rPr>
          <w:sz w:val="16"/>
          <w:szCs w:val="16"/>
          <w:lang w:val="es-MX"/>
        </w:rPr>
        <w:t>Foja 07 del Sumario</w:t>
      </w:r>
      <w:r>
        <w:rPr>
          <w:lang w:val="es-MX"/>
        </w:rPr>
        <w:t>.</w:t>
      </w:r>
    </w:p>
  </w:footnote>
  <w:footnote w:id="3">
    <w:p w:rsidR="00120389" w:rsidRPr="00175484" w:rsidRDefault="00120389" w:rsidP="00A51097">
      <w:pPr>
        <w:pStyle w:val="Textonotapie"/>
        <w:rPr>
          <w:sz w:val="16"/>
          <w:szCs w:val="16"/>
          <w:lang w:val="es-MX"/>
        </w:rPr>
      </w:pPr>
      <w:r>
        <w:rPr>
          <w:rStyle w:val="Refdenotaalpie"/>
        </w:rPr>
        <w:footnoteRef/>
      </w:r>
      <w:r>
        <w:t xml:space="preserve"> </w:t>
      </w:r>
      <w:r w:rsidRPr="00175484">
        <w:rPr>
          <w:sz w:val="16"/>
          <w:szCs w:val="16"/>
          <w:lang w:val="es-MX"/>
        </w:rPr>
        <w:t>Foja 10 del Sumario.</w:t>
      </w:r>
    </w:p>
  </w:footnote>
  <w:footnote w:id="4">
    <w:p w:rsidR="00120389" w:rsidRPr="00175484" w:rsidRDefault="00120389" w:rsidP="00A51097">
      <w:pPr>
        <w:pStyle w:val="Textonotapie"/>
        <w:rPr>
          <w:sz w:val="16"/>
          <w:szCs w:val="16"/>
          <w:lang w:val="es-MX"/>
        </w:rPr>
      </w:pPr>
      <w:r w:rsidRPr="00175484">
        <w:rPr>
          <w:rStyle w:val="Refdenotaalpie"/>
          <w:sz w:val="16"/>
          <w:szCs w:val="16"/>
        </w:rPr>
        <w:footnoteRef/>
      </w:r>
      <w:r w:rsidRPr="00175484">
        <w:rPr>
          <w:sz w:val="16"/>
          <w:szCs w:val="16"/>
        </w:rPr>
        <w:t xml:space="preserve"> </w:t>
      </w:r>
      <w:r w:rsidRPr="00175484">
        <w:rPr>
          <w:sz w:val="16"/>
          <w:szCs w:val="16"/>
          <w:lang w:val="es-MX"/>
        </w:rPr>
        <w:t>Foja 01 del Sumario.</w:t>
      </w:r>
    </w:p>
  </w:footnote>
  <w:footnote w:id="5">
    <w:p w:rsidR="00120389" w:rsidRPr="00716CF8" w:rsidRDefault="00120389" w:rsidP="00D878DB">
      <w:pPr>
        <w:spacing w:line="240" w:lineRule="auto"/>
        <w:rPr>
          <w:rFonts w:ascii="Arial" w:hAnsi="Arial" w:cs="Arial"/>
          <w:sz w:val="16"/>
          <w:szCs w:val="16"/>
        </w:rPr>
      </w:pPr>
      <w:r w:rsidRPr="00716CF8">
        <w:rPr>
          <w:rStyle w:val="Refdenotaalpie"/>
          <w:rFonts w:ascii="Arial" w:hAnsi="Arial" w:cs="Arial"/>
          <w:sz w:val="16"/>
          <w:szCs w:val="16"/>
        </w:rPr>
        <w:footnoteRef/>
      </w:r>
      <w:r w:rsidRPr="00716CF8">
        <w:rPr>
          <w:rFonts w:ascii="Arial" w:hAnsi="Arial" w:cs="Arial"/>
          <w:sz w:val="16"/>
          <w:szCs w:val="16"/>
        </w:rPr>
        <w:t xml:space="preserve"> </w:t>
      </w:r>
      <w:r>
        <w:rPr>
          <w:rFonts w:ascii="Arial" w:hAnsi="Arial" w:cs="Arial"/>
          <w:sz w:val="16"/>
          <w:szCs w:val="16"/>
        </w:rPr>
        <w:t>Jurisprudencia número VI.2o. J/</w:t>
      </w:r>
      <w:r w:rsidRPr="00716CF8">
        <w:rPr>
          <w:rFonts w:ascii="Arial" w:hAnsi="Arial" w:cs="Arial"/>
          <w:sz w:val="16"/>
          <w:szCs w:val="16"/>
        </w:rPr>
        <w:t xml:space="preserve">2, visible en la </w:t>
      </w:r>
      <w:r>
        <w:rPr>
          <w:rFonts w:ascii="Arial" w:hAnsi="Arial" w:cs="Arial"/>
          <w:sz w:val="16"/>
          <w:szCs w:val="16"/>
        </w:rPr>
        <w:t>Novena</w:t>
      </w:r>
      <w:r w:rsidRPr="00716CF8">
        <w:rPr>
          <w:rFonts w:ascii="Arial" w:hAnsi="Arial" w:cs="Arial"/>
          <w:sz w:val="16"/>
          <w:szCs w:val="16"/>
        </w:rPr>
        <w:t xml:space="preserve"> Época, de la Gaceta del Semanario Judicial de la Federación, Agosto de 199</w:t>
      </w:r>
      <w:r>
        <w:rPr>
          <w:rFonts w:ascii="Arial" w:hAnsi="Arial" w:cs="Arial"/>
          <w:sz w:val="16"/>
          <w:szCs w:val="16"/>
        </w:rPr>
        <w:t>5</w:t>
      </w:r>
      <w:r w:rsidRPr="00716CF8">
        <w:rPr>
          <w:rFonts w:ascii="Arial" w:hAnsi="Arial" w:cs="Arial"/>
          <w:sz w:val="16"/>
          <w:szCs w:val="16"/>
        </w:rPr>
        <w:t>, p.</w:t>
      </w:r>
      <w:r>
        <w:rPr>
          <w:rFonts w:ascii="Arial" w:hAnsi="Arial" w:cs="Arial"/>
          <w:sz w:val="16"/>
          <w:szCs w:val="16"/>
        </w:rPr>
        <w:t>291</w:t>
      </w:r>
      <w:r w:rsidRPr="00716CF8">
        <w:rPr>
          <w:rFonts w:ascii="Arial" w:hAnsi="Arial" w:cs="Arial"/>
          <w:sz w:val="16"/>
          <w:szCs w:val="16"/>
        </w:rPr>
        <w:t>. Instancia: Tribunales Colegiados de Circuito, con Registro electrónico: 2</w:t>
      </w:r>
      <w:r>
        <w:rPr>
          <w:rFonts w:ascii="Arial" w:hAnsi="Arial" w:cs="Arial"/>
          <w:sz w:val="16"/>
          <w:szCs w:val="16"/>
        </w:rPr>
        <w:t>04707</w:t>
      </w:r>
      <w:r w:rsidRPr="00716CF8">
        <w:rPr>
          <w:rFonts w:ascii="Arial" w:hAnsi="Arial" w:cs="Arial"/>
          <w:sz w:val="16"/>
          <w:szCs w:val="16"/>
        </w:rPr>
        <w:t>.</w:t>
      </w:r>
    </w:p>
  </w:footnote>
  <w:footnote w:id="6">
    <w:p w:rsidR="00120389" w:rsidRDefault="00120389" w:rsidP="00E440D5">
      <w:pPr>
        <w:pStyle w:val="Textonotapie"/>
      </w:pPr>
      <w:r w:rsidRPr="0021780D">
        <w:rPr>
          <w:rStyle w:val="Refdenotaalpie"/>
          <w:rFonts w:ascii="Arial" w:hAnsi="Arial" w:cs="Arial"/>
          <w:sz w:val="16"/>
          <w:szCs w:val="16"/>
        </w:rPr>
        <w:footnoteRef/>
      </w:r>
      <w:r w:rsidRPr="0021780D">
        <w:rPr>
          <w:rFonts w:ascii="Arial" w:hAnsi="Arial" w:cs="Arial"/>
          <w:sz w:val="16"/>
          <w:szCs w:val="16"/>
        </w:rPr>
        <w:t xml:space="preserve"> Cfr. la jurisprudencia “Principio pro homine y control de convencionalidad. Su aplicación no implica el desconocimiento de los presupuestos formales y materiales de admisibilidad y procedencia de las acciones”, tesis VI.3°.A.J/2 (10ma), Décima época, Semanario Judicial de la Federación y su Gaceta, Libro XVII, febrero de 2013, tomo 2, pág. 1241.</w:t>
      </w:r>
      <w:r w:rsidRPr="00EC47A6">
        <w:rPr>
          <w:rFonts w:ascii="Arial" w:hAnsi="Arial" w:cs="Arial"/>
          <w:sz w:val="18"/>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69881"/>
      <w:docPartObj>
        <w:docPartGallery w:val="Page Numbers (Top of Page)"/>
        <w:docPartUnique/>
      </w:docPartObj>
    </w:sdtPr>
    <w:sdtEndPr/>
    <w:sdtContent>
      <w:p w:rsidR="00120389" w:rsidRDefault="00120389">
        <w:pPr>
          <w:pStyle w:val="Encabezado"/>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p w:rsidR="00120389" w:rsidRDefault="00120389">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69903"/>
      <w:docPartObj>
        <w:docPartGallery w:val="Page Numbers (Top of Page)"/>
        <w:docPartUnique/>
      </w:docPartObj>
    </w:sdtPr>
    <w:sdtEndPr/>
    <w:sdtContent>
      <w:p w:rsidR="00120389" w:rsidRDefault="00120389">
        <w:pPr>
          <w:pStyle w:val="Encabezado"/>
          <w:jc w:val="center"/>
        </w:pPr>
      </w:p>
      <w:p w:rsidR="00120389" w:rsidRDefault="00120389">
        <w:pPr>
          <w:pStyle w:val="Encabezado"/>
          <w:jc w:val="center"/>
        </w:pPr>
      </w:p>
      <w:p w:rsidR="00120389" w:rsidRDefault="00120389">
        <w:pPr>
          <w:pStyle w:val="Encabezado"/>
          <w:jc w:val="center"/>
        </w:pPr>
        <w:r>
          <w:rPr>
            <w:noProof/>
          </w:rPr>
          <w:fldChar w:fldCharType="begin"/>
        </w:r>
        <w:r>
          <w:rPr>
            <w:noProof/>
          </w:rPr>
          <w:instrText xml:space="preserve"> PAGE   \* MERGEFORMAT </w:instrText>
        </w:r>
        <w:r>
          <w:rPr>
            <w:noProof/>
          </w:rPr>
          <w:fldChar w:fldCharType="separate"/>
        </w:r>
        <w:r w:rsidR="006B350F">
          <w:rPr>
            <w:noProof/>
          </w:rPr>
          <w:t>2</w:t>
        </w:r>
        <w:r>
          <w:rPr>
            <w:noProof/>
          </w:rPr>
          <w:fldChar w:fldCharType="end"/>
        </w:r>
      </w:p>
    </w:sdtContent>
  </w:sdt>
  <w:p w:rsidR="00120389" w:rsidRDefault="00120389">
    <w:pPr>
      <w:pStyle w:val="Encabezado"/>
      <w:rPr>
        <w:lang w:val="es-MX"/>
      </w:rPr>
    </w:pPr>
  </w:p>
  <w:p w:rsidR="00120389" w:rsidRPr="00EE69A4" w:rsidRDefault="00120389">
    <w:pPr>
      <w:pStyle w:val="Encabezado"/>
      <w:rPr>
        <w:lang w:val="es-MX"/>
      </w:rPr>
    </w:pPr>
    <w:r>
      <w:rPr>
        <w:lang w:val="es-MX"/>
      </w:rPr>
      <w:t>CEGAIP-RR-837/2018-3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89" w:rsidRDefault="00120389">
    <w:pPr>
      <w:pStyle w:val="Encabezado"/>
      <w:jc w:val="center"/>
    </w:pPr>
  </w:p>
  <w:p w:rsidR="00120389" w:rsidRDefault="0012038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814A3"/>
    <w:multiLevelType w:val="hybridMultilevel"/>
    <w:tmpl w:val="594C52D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6B78C5"/>
    <w:multiLevelType w:val="hybridMultilevel"/>
    <w:tmpl w:val="D9C275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F405018"/>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FCF1DA8"/>
    <w:multiLevelType w:val="hybridMultilevel"/>
    <w:tmpl w:val="7256A8EA"/>
    <w:lvl w:ilvl="0" w:tplc="080A001B">
      <w:start w:val="1"/>
      <w:numFmt w:val="lowerRoman"/>
      <w:lvlText w:val="%1."/>
      <w:lvlJc w:val="right"/>
      <w:pPr>
        <w:ind w:left="1854" w:hanging="36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15:restartNumberingAfterBreak="0">
    <w:nsid w:val="18CA2746"/>
    <w:multiLevelType w:val="hybridMultilevel"/>
    <w:tmpl w:val="AC969C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AC65C65"/>
    <w:multiLevelType w:val="hybridMultilevel"/>
    <w:tmpl w:val="216807F4"/>
    <w:lvl w:ilvl="0" w:tplc="0D086A00">
      <w:start w:val="1"/>
      <w:numFmt w:val="upperLetter"/>
      <w:lvlText w:val="%1."/>
      <w:lvlJc w:val="left"/>
      <w:pPr>
        <w:ind w:left="2214" w:hanging="36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7" w15:restartNumberingAfterBreak="0">
    <w:nsid w:val="1C7F77D7"/>
    <w:multiLevelType w:val="hybridMultilevel"/>
    <w:tmpl w:val="7256A8EA"/>
    <w:lvl w:ilvl="0" w:tplc="080A001B">
      <w:start w:val="1"/>
      <w:numFmt w:val="lowerRoman"/>
      <w:lvlText w:val="%1."/>
      <w:lvlJc w:val="right"/>
      <w:pPr>
        <w:ind w:left="1854" w:hanging="36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8" w15:restartNumberingAfterBreak="0">
    <w:nsid w:val="2689059A"/>
    <w:multiLevelType w:val="hybridMultilevel"/>
    <w:tmpl w:val="429CE4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C933C65"/>
    <w:multiLevelType w:val="hybridMultilevel"/>
    <w:tmpl w:val="216807F4"/>
    <w:lvl w:ilvl="0" w:tplc="0D086A00">
      <w:start w:val="1"/>
      <w:numFmt w:val="upperLetter"/>
      <w:lvlText w:val="%1."/>
      <w:lvlJc w:val="left"/>
      <w:pPr>
        <w:ind w:left="2214" w:hanging="36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10" w15:restartNumberingAfterBreak="0">
    <w:nsid w:val="311A6C11"/>
    <w:multiLevelType w:val="hybridMultilevel"/>
    <w:tmpl w:val="21528AA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32470FE7"/>
    <w:multiLevelType w:val="hybridMultilevel"/>
    <w:tmpl w:val="7CD2147A"/>
    <w:lvl w:ilvl="0" w:tplc="3C0A9BC0">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15:restartNumberingAfterBreak="0">
    <w:nsid w:val="34462773"/>
    <w:multiLevelType w:val="hybridMultilevel"/>
    <w:tmpl w:val="5F9C47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5FE131E"/>
    <w:multiLevelType w:val="hybridMultilevel"/>
    <w:tmpl w:val="338A88E4"/>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4" w15:restartNumberingAfterBreak="0">
    <w:nsid w:val="427138F6"/>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36A76A4"/>
    <w:multiLevelType w:val="hybridMultilevel"/>
    <w:tmpl w:val="8F2AB980"/>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D3B25E1"/>
    <w:multiLevelType w:val="hybridMultilevel"/>
    <w:tmpl w:val="E42CFD42"/>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F803543"/>
    <w:multiLevelType w:val="hybridMultilevel"/>
    <w:tmpl w:val="3526805C"/>
    <w:lvl w:ilvl="0" w:tplc="0C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4737DE3"/>
    <w:multiLevelType w:val="hybridMultilevel"/>
    <w:tmpl w:val="981841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4D54253"/>
    <w:multiLevelType w:val="hybridMultilevel"/>
    <w:tmpl w:val="482A03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6041257"/>
    <w:multiLevelType w:val="hybridMultilevel"/>
    <w:tmpl w:val="8EE214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6B2249C"/>
    <w:multiLevelType w:val="hybridMultilevel"/>
    <w:tmpl w:val="B5C85D08"/>
    <w:lvl w:ilvl="0" w:tplc="FE26802C">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2" w15:restartNumberingAfterBreak="0">
    <w:nsid w:val="58A20128"/>
    <w:multiLevelType w:val="hybridMultilevel"/>
    <w:tmpl w:val="29341E6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F9E0D0E"/>
    <w:multiLevelType w:val="hybridMultilevel"/>
    <w:tmpl w:val="2458A338"/>
    <w:lvl w:ilvl="0" w:tplc="EAC87A52">
      <w:start w:val="1"/>
      <w:numFmt w:val="upperLetter"/>
      <w:lvlText w:val="%1."/>
      <w:lvlJc w:val="left"/>
      <w:pPr>
        <w:ind w:left="1854" w:hanging="36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4" w15:restartNumberingAfterBreak="0">
    <w:nsid w:val="67BE3A8D"/>
    <w:multiLevelType w:val="hybridMultilevel"/>
    <w:tmpl w:val="D4CAC9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FA37D36"/>
    <w:multiLevelType w:val="hybridMultilevel"/>
    <w:tmpl w:val="9792429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061058D"/>
    <w:multiLevelType w:val="hybridMultilevel"/>
    <w:tmpl w:val="A992EBEA"/>
    <w:lvl w:ilvl="0" w:tplc="40CE7FA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11"/>
  </w:num>
  <w:num w:numId="3">
    <w:abstractNumId w:val="7"/>
  </w:num>
  <w:num w:numId="4">
    <w:abstractNumId w:val="6"/>
  </w:num>
  <w:num w:numId="5">
    <w:abstractNumId w:val="23"/>
  </w:num>
  <w:num w:numId="6">
    <w:abstractNumId w:val="21"/>
  </w:num>
  <w:num w:numId="7">
    <w:abstractNumId w:val="8"/>
  </w:num>
  <w:num w:numId="8">
    <w:abstractNumId w:val="4"/>
  </w:num>
  <w:num w:numId="9">
    <w:abstractNumId w:val="14"/>
  </w:num>
  <w:num w:numId="10">
    <w:abstractNumId w:val="15"/>
  </w:num>
  <w:num w:numId="11">
    <w:abstractNumId w:val="9"/>
  </w:num>
  <w:num w:numId="12">
    <w:abstractNumId w:val="5"/>
  </w:num>
  <w:num w:numId="13">
    <w:abstractNumId w:val="18"/>
  </w:num>
  <w:num w:numId="14">
    <w:abstractNumId w:val="12"/>
  </w:num>
  <w:num w:numId="15">
    <w:abstractNumId w:val="25"/>
  </w:num>
  <w:num w:numId="16">
    <w:abstractNumId w:val="22"/>
  </w:num>
  <w:num w:numId="17">
    <w:abstractNumId w:val="16"/>
  </w:num>
  <w:num w:numId="18">
    <w:abstractNumId w:val="24"/>
  </w:num>
  <w:num w:numId="19">
    <w:abstractNumId w:val="20"/>
  </w:num>
  <w:num w:numId="20">
    <w:abstractNumId w:val="19"/>
  </w:num>
  <w:num w:numId="21">
    <w:abstractNumId w:val="10"/>
  </w:num>
  <w:num w:numId="22">
    <w:abstractNumId w:val="2"/>
  </w:num>
  <w:num w:numId="23">
    <w:abstractNumId w:val="17"/>
  </w:num>
  <w:num w:numId="24">
    <w:abstractNumId w:val="3"/>
  </w:num>
  <w:num w:numId="25">
    <w:abstractNumId w:val="13"/>
  </w:num>
  <w:num w:numId="26">
    <w:abstractNumId w:val="26"/>
  </w:num>
  <w:num w:numId="2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C44"/>
    <w:rsid w:val="00001219"/>
    <w:rsid w:val="00002191"/>
    <w:rsid w:val="000033AB"/>
    <w:rsid w:val="000050A2"/>
    <w:rsid w:val="00005259"/>
    <w:rsid w:val="00010B76"/>
    <w:rsid w:val="00012C6C"/>
    <w:rsid w:val="000140E6"/>
    <w:rsid w:val="00014CF1"/>
    <w:rsid w:val="00016A4B"/>
    <w:rsid w:val="000177DD"/>
    <w:rsid w:val="00020523"/>
    <w:rsid w:val="000214B4"/>
    <w:rsid w:val="00021A3D"/>
    <w:rsid w:val="00022D12"/>
    <w:rsid w:val="00023024"/>
    <w:rsid w:val="00023E93"/>
    <w:rsid w:val="00024022"/>
    <w:rsid w:val="000251CB"/>
    <w:rsid w:val="00025460"/>
    <w:rsid w:val="00025B1D"/>
    <w:rsid w:val="000315BE"/>
    <w:rsid w:val="00032495"/>
    <w:rsid w:val="000340BE"/>
    <w:rsid w:val="0003411A"/>
    <w:rsid w:val="00037F84"/>
    <w:rsid w:val="000412D5"/>
    <w:rsid w:val="00041B81"/>
    <w:rsid w:val="00042355"/>
    <w:rsid w:val="00044CA7"/>
    <w:rsid w:val="000451BF"/>
    <w:rsid w:val="0004641C"/>
    <w:rsid w:val="00046F41"/>
    <w:rsid w:val="000519A6"/>
    <w:rsid w:val="000526E6"/>
    <w:rsid w:val="000539B3"/>
    <w:rsid w:val="000542E5"/>
    <w:rsid w:val="0005473E"/>
    <w:rsid w:val="000572DA"/>
    <w:rsid w:val="00061892"/>
    <w:rsid w:val="00062D73"/>
    <w:rsid w:val="000636B4"/>
    <w:rsid w:val="0006450E"/>
    <w:rsid w:val="0006702D"/>
    <w:rsid w:val="00071F01"/>
    <w:rsid w:val="00073E7A"/>
    <w:rsid w:val="00082B44"/>
    <w:rsid w:val="00082CF2"/>
    <w:rsid w:val="0008378B"/>
    <w:rsid w:val="00083BD6"/>
    <w:rsid w:val="00086699"/>
    <w:rsid w:val="000878DE"/>
    <w:rsid w:val="000925EF"/>
    <w:rsid w:val="00092EBF"/>
    <w:rsid w:val="00093F14"/>
    <w:rsid w:val="00095AB3"/>
    <w:rsid w:val="00095E1E"/>
    <w:rsid w:val="00095EA9"/>
    <w:rsid w:val="0009712E"/>
    <w:rsid w:val="000A283E"/>
    <w:rsid w:val="000A62F1"/>
    <w:rsid w:val="000A7189"/>
    <w:rsid w:val="000A7B80"/>
    <w:rsid w:val="000A7F2C"/>
    <w:rsid w:val="000B047F"/>
    <w:rsid w:val="000B4079"/>
    <w:rsid w:val="000B7D55"/>
    <w:rsid w:val="000C0135"/>
    <w:rsid w:val="000C2C74"/>
    <w:rsid w:val="000C78EE"/>
    <w:rsid w:val="000D0D2A"/>
    <w:rsid w:val="000D3267"/>
    <w:rsid w:val="000D4614"/>
    <w:rsid w:val="000E2CF3"/>
    <w:rsid w:val="000E2F84"/>
    <w:rsid w:val="000E48F4"/>
    <w:rsid w:val="000F2F54"/>
    <w:rsid w:val="000F43B4"/>
    <w:rsid w:val="0010145A"/>
    <w:rsid w:val="00102DC5"/>
    <w:rsid w:val="00102FD9"/>
    <w:rsid w:val="0010383F"/>
    <w:rsid w:val="0010765A"/>
    <w:rsid w:val="00110F43"/>
    <w:rsid w:val="00120132"/>
    <w:rsid w:val="00120389"/>
    <w:rsid w:val="00120AF9"/>
    <w:rsid w:val="00121111"/>
    <w:rsid w:val="00121404"/>
    <w:rsid w:val="00123241"/>
    <w:rsid w:val="00123FAF"/>
    <w:rsid w:val="001301DD"/>
    <w:rsid w:val="00130C29"/>
    <w:rsid w:val="0013530F"/>
    <w:rsid w:val="00135C4E"/>
    <w:rsid w:val="00136825"/>
    <w:rsid w:val="001402B6"/>
    <w:rsid w:val="00140D22"/>
    <w:rsid w:val="00142E16"/>
    <w:rsid w:val="0014499D"/>
    <w:rsid w:val="00144BCF"/>
    <w:rsid w:val="00147BDA"/>
    <w:rsid w:val="00151852"/>
    <w:rsid w:val="001522A2"/>
    <w:rsid w:val="00154824"/>
    <w:rsid w:val="00155D0E"/>
    <w:rsid w:val="00157B72"/>
    <w:rsid w:val="00160177"/>
    <w:rsid w:val="0016050B"/>
    <w:rsid w:val="00161C83"/>
    <w:rsid w:val="00163339"/>
    <w:rsid w:val="00163CFA"/>
    <w:rsid w:val="001656E9"/>
    <w:rsid w:val="00166F94"/>
    <w:rsid w:val="00167041"/>
    <w:rsid w:val="0017104F"/>
    <w:rsid w:val="00171946"/>
    <w:rsid w:val="00172210"/>
    <w:rsid w:val="00172E02"/>
    <w:rsid w:val="00175484"/>
    <w:rsid w:val="001773E6"/>
    <w:rsid w:val="00177EEC"/>
    <w:rsid w:val="001820D2"/>
    <w:rsid w:val="001829B5"/>
    <w:rsid w:val="00190533"/>
    <w:rsid w:val="00191239"/>
    <w:rsid w:val="00192A5A"/>
    <w:rsid w:val="001950DF"/>
    <w:rsid w:val="0019684C"/>
    <w:rsid w:val="001972FF"/>
    <w:rsid w:val="001A3095"/>
    <w:rsid w:val="001A35B8"/>
    <w:rsid w:val="001A5911"/>
    <w:rsid w:val="001A6118"/>
    <w:rsid w:val="001A69CB"/>
    <w:rsid w:val="001A7205"/>
    <w:rsid w:val="001B0649"/>
    <w:rsid w:val="001B0E21"/>
    <w:rsid w:val="001B147F"/>
    <w:rsid w:val="001B189B"/>
    <w:rsid w:val="001B74B0"/>
    <w:rsid w:val="001C0785"/>
    <w:rsid w:val="001C146D"/>
    <w:rsid w:val="001C23CE"/>
    <w:rsid w:val="001C2D40"/>
    <w:rsid w:val="001C2F89"/>
    <w:rsid w:val="001C66B8"/>
    <w:rsid w:val="001C6AF6"/>
    <w:rsid w:val="001D23A4"/>
    <w:rsid w:val="001D3178"/>
    <w:rsid w:val="001E0013"/>
    <w:rsid w:val="001E176E"/>
    <w:rsid w:val="001E47CF"/>
    <w:rsid w:val="001E5139"/>
    <w:rsid w:val="001F14CC"/>
    <w:rsid w:val="001F2529"/>
    <w:rsid w:val="001F3AF5"/>
    <w:rsid w:val="001F3B72"/>
    <w:rsid w:val="001F4480"/>
    <w:rsid w:val="001F58D0"/>
    <w:rsid w:val="001F7198"/>
    <w:rsid w:val="001F7A51"/>
    <w:rsid w:val="002036C7"/>
    <w:rsid w:val="00203960"/>
    <w:rsid w:val="0020719D"/>
    <w:rsid w:val="0020732D"/>
    <w:rsid w:val="00207677"/>
    <w:rsid w:val="002105E7"/>
    <w:rsid w:val="00211510"/>
    <w:rsid w:val="00212BA7"/>
    <w:rsid w:val="00213CDB"/>
    <w:rsid w:val="00214146"/>
    <w:rsid w:val="00214F69"/>
    <w:rsid w:val="002205AD"/>
    <w:rsid w:val="002209A9"/>
    <w:rsid w:val="002217A9"/>
    <w:rsid w:val="002235D4"/>
    <w:rsid w:val="00224315"/>
    <w:rsid w:val="00227AD3"/>
    <w:rsid w:val="00230184"/>
    <w:rsid w:val="00233298"/>
    <w:rsid w:val="0023510D"/>
    <w:rsid w:val="00235B0F"/>
    <w:rsid w:val="002376AB"/>
    <w:rsid w:val="00241442"/>
    <w:rsid w:val="00242795"/>
    <w:rsid w:val="00243BC7"/>
    <w:rsid w:val="00244015"/>
    <w:rsid w:val="00244511"/>
    <w:rsid w:val="002452F4"/>
    <w:rsid w:val="00246EC8"/>
    <w:rsid w:val="00247049"/>
    <w:rsid w:val="00247342"/>
    <w:rsid w:val="00247534"/>
    <w:rsid w:val="00250E3A"/>
    <w:rsid w:val="00255A72"/>
    <w:rsid w:val="00255A77"/>
    <w:rsid w:val="00256CA2"/>
    <w:rsid w:val="00256F6B"/>
    <w:rsid w:val="002576F0"/>
    <w:rsid w:val="00261BC8"/>
    <w:rsid w:val="00261D56"/>
    <w:rsid w:val="00263C39"/>
    <w:rsid w:val="00266BAC"/>
    <w:rsid w:val="002670F1"/>
    <w:rsid w:val="002703AF"/>
    <w:rsid w:val="00271597"/>
    <w:rsid w:val="00272EA5"/>
    <w:rsid w:val="00273825"/>
    <w:rsid w:val="00276527"/>
    <w:rsid w:val="00277897"/>
    <w:rsid w:val="00282AAA"/>
    <w:rsid w:val="0028452D"/>
    <w:rsid w:val="002866A6"/>
    <w:rsid w:val="0028744B"/>
    <w:rsid w:val="00287D56"/>
    <w:rsid w:val="00291596"/>
    <w:rsid w:val="002952F1"/>
    <w:rsid w:val="00295B68"/>
    <w:rsid w:val="002A02CD"/>
    <w:rsid w:val="002A0FC4"/>
    <w:rsid w:val="002A108D"/>
    <w:rsid w:val="002A17DE"/>
    <w:rsid w:val="002A22E4"/>
    <w:rsid w:val="002A375F"/>
    <w:rsid w:val="002A3D53"/>
    <w:rsid w:val="002A7D7A"/>
    <w:rsid w:val="002A7F7D"/>
    <w:rsid w:val="002B03BB"/>
    <w:rsid w:val="002B071B"/>
    <w:rsid w:val="002B16FD"/>
    <w:rsid w:val="002B1D0C"/>
    <w:rsid w:val="002B2FB4"/>
    <w:rsid w:val="002B66F2"/>
    <w:rsid w:val="002B712F"/>
    <w:rsid w:val="002B7451"/>
    <w:rsid w:val="002C3184"/>
    <w:rsid w:val="002C4168"/>
    <w:rsid w:val="002C476E"/>
    <w:rsid w:val="002C4D60"/>
    <w:rsid w:val="002D1B45"/>
    <w:rsid w:val="002D494E"/>
    <w:rsid w:val="002D5C0C"/>
    <w:rsid w:val="002E00B9"/>
    <w:rsid w:val="002E0B85"/>
    <w:rsid w:val="002E4412"/>
    <w:rsid w:val="002E4FEB"/>
    <w:rsid w:val="002E5A8B"/>
    <w:rsid w:val="002E615D"/>
    <w:rsid w:val="002F0E3B"/>
    <w:rsid w:val="002F2473"/>
    <w:rsid w:val="002F279B"/>
    <w:rsid w:val="002F381F"/>
    <w:rsid w:val="002F53C3"/>
    <w:rsid w:val="002F56B3"/>
    <w:rsid w:val="00300904"/>
    <w:rsid w:val="00301596"/>
    <w:rsid w:val="003064FB"/>
    <w:rsid w:val="0031127B"/>
    <w:rsid w:val="0031242A"/>
    <w:rsid w:val="0031316B"/>
    <w:rsid w:val="00313A31"/>
    <w:rsid w:val="00315DE4"/>
    <w:rsid w:val="00316BEC"/>
    <w:rsid w:val="00323880"/>
    <w:rsid w:val="00327BCE"/>
    <w:rsid w:val="003339AF"/>
    <w:rsid w:val="00333E45"/>
    <w:rsid w:val="003358C8"/>
    <w:rsid w:val="003360E4"/>
    <w:rsid w:val="00336FD2"/>
    <w:rsid w:val="00337512"/>
    <w:rsid w:val="003413B0"/>
    <w:rsid w:val="0034164C"/>
    <w:rsid w:val="00341678"/>
    <w:rsid w:val="00343828"/>
    <w:rsid w:val="003443CB"/>
    <w:rsid w:val="00345EAD"/>
    <w:rsid w:val="00345F71"/>
    <w:rsid w:val="003467E9"/>
    <w:rsid w:val="00351465"/>
    <w:rsid w:val="003547B3"/>
    <w:rsid w:val="0035485F"/>
    <w:rsid w:val="00354A4B"/>
    <w:rsid w:val="0035603C"/>
    <w:rsid w:val="00360CC1"/>
    <w:rsid w:val="00360E11"/>
    <w:rsid w:val="003622FB"/>
    <w:rsid w:val="00366334"/>
    <w:rsid w:val="0036724E"/>
    <w:rsid w:val="00367461"/>
    <w:rsid w:val="0036763E"/>
    <w:rsid w:val="003678B1"/>
    <w:rsid w:val="003704E2"/>
    <w:rsid w:val="003709F8"/>
    <w:rsid w:val="00371979"/>
    <w:rsid w:val="003721F0"/>
    <w:rsid w:val="00373A93"/>
    <w:rsid w:val="00374242"/>
    <w:rsid w:val="00376F8E"/>
    <w:rsid w:val="003779B1"/>
    <w:rsid w:val="003805EE"/>
    <w:rsid w:val="00383891"/>
    <w:rsid w:val="00390C15"/>
    <w:rsid w:val="00390EC4"/>
    <w:rsid w:val="0039121B"/>
    <w:rsid w:val="003A1906"/>
    <w:rsid w:val="003A3B52"/>
    <w:rsid w:val="003A4C75"/>
    <w:rsid w:val="003A7E48"/>
    <w:rsid w:val="003B03E6"/>
    <w:rsid w:val="003B07B1"/>
    <w:rsid w:val="003B0E6F"/>
    <w:rsid w:val="003B670C"/>
    <w:rsid w:val="003B7DAE"/>
    <w:rsid w:val="003B7E57"/>
    <w:rsid w:val="003C2E3D"/>
    <w:rsid w:val="003C3B38"/>
    <w:rsid w:val="003C45AC"/>
    <w:rsid w:val="003C549E"/>
    <w:rsid w:val="003D0304"/>
    <w:rsid w:val="003D0D30"/>
    <w:rsid w:val="003D33B4"/>
    <w:rsid w:val="003E0A0D"/>
    <w:rsid w:val="003E137D"/>
    <w:rsid w:val="003E3985"/>
    <w:rsid w:val="003E4169"/>
    <w:rsid w:val="003E46F9"/>
    <w:rsid w:val="003E5F7F"/>
    <w:rsid w:val="003E670B"/>
    <w:rsid w:val="003F1311"/>
    <w:rsid w:val="003F6815"/>
    <w:rsid w:val="004001C3"/>
    <w:rsid w:val="00400AF4"/>
    <w:rsid w:val="00401CE7"/>
    <w:rsid w:val="00402F47"/>
    <w:rsid w:val="00405D46"/>
    <w:rsid w:val="00407148"/>
    <w:rsid w:val="00407BAB"/>
    <w:rsid w:val="00412DE5"/>
    <w:rsid w:val="00412EE7"/>
    <w:rsid w:val="00413C5F"/>
    <w:rsid w:val="00414462"/>
    <w:rsid w:val="00414EE1"/>
    <w:rsid w:val="0041597C"/>
    <w:rsid w:val="004174F7"/>
    <w:rsid w:val="00417BF5"/>
    <w:rsid w:val="00420279"/>
    <w:rsid w:val="004253DC"/>
    <w:rsid w:val="0042568B"/>
    <w:rsid w:val="00425EF1"/>
    <w:rsid w:val="00426515"/>
    <w:rsid w:val="0043121C"/>
    <w:rsid w:val="004329EC"/>
    <w:rsid w:val="00441D9F"/>
    <w:rsid w:val="00442BA4"/>
    <w:rsid w:val="004436FC"/>
    <w:rsid w:val="004444C2"/>
    <w:rsid w:val="00445174"/>
    <w:rsid w:val="004452F8"/>
    <w:rsid w:val="00445335"/>
    <w:rsid w:val="00447495"/>
    <w:rsid w:val="00451126"/>
    <w:rsid w:val="004530FE"/>
    <w:rsid w:val="004538D9"/>
    <w:rsid w:val="00453E24"/>
    <w:rsid w:val="00455C2C"/>
    <w:rsid w:val="0045723C"/>
    <w:rsid w:val="004602D7"/>
    <w:rsid w:val="00461D2B"/>
    <w:rsid w:val="00462354"/>
    <w:rsid w:val="00466185"/>
    <w:rsid w:val="00467BF1"/>
    <w:rsid w:val="00470C1B"/>
    <w:rsid w:val="0047238F"/>
    <w:rsid w:val="00476323"/>
    <w:rsid w:val="00480D67"/>
    <w:rsid w:val="004817C7"/>
    <w:rsid w:val="00484043"/>
    <w:rsid w:val="004867C1"/>
    <w:rsid w:val="00487A04"/>
    <w:rsid w:val="00490A64"/>
    <w:rsid w:val="00491822"/>
    <w:rsid w:val="0049189C"/>
    <w:rsid w:val="00491D61"/>
    <w:rsid w:val="00493B00"/>
    <w:rsid w:val="004965EA"/>
    <w:rsid w:val="00497D3C"/>
    <w:rsid w:val="00497E0B"/>
    <w:rsid w:val="004A015B"/>
    <w:rsid w:val="004A4E22"/>
    <w:rsid w:val="004A545F"/>
    <w:rsid w:val="004A5774"/>
    <w:rsid w:val="004A6542"/>
    <w:rsid w:val="004A7507"/>
    <w:rsid w:val="004B1982"/>
    <w:rsid w:val="004B19A3"/>
    <w:rsid w:val="004B21A3"/>
    <w:rsid w:val="004B4657"/>
    <w:rsid w:val="004B4F2D"/>
    <w:rsid w:val="004B7476"/>
    <w:rsid w:val="004B7DC9"/>
    <w:rsid w:val="004C0527"/>
    <w:rsid w:val="004C0717"/>
    <w:rsid w:val="004C3390"/>
    <w:rsid w:val="004C48E9"/>
    <w:rsid w:val="004C4B04"/>
    <w:rsid w:val="004C50E3"/>
    <w:rsid w:val="004C5560"/>
    <w:rsid w:val="004C6FDE"/>
    <w:rsid w:val="004C7A7C"/>
    <w:rsid w:val="004D019C"/>
    <w:rsid w:val="004D0819"/>
    <w:rsid w:val="004D10B8"/>
    <w:rsid w:val="004D501E"/>
    <w:rsid w:val="004D5403"/>
    <w:rsid w:val="004D5DC4"/>
    <w:rsid w:val="004D6A3C"/>
    <w:rsid w:val="004D7190"/>
    <w:rsid w:val="004E1B5A"/>
    <w:rsid w:val="004E1EDF"/>
    <w:rsid w:val="004E4BD9"/>
    <w:rsid w:val="004E56AB"/>
    <w:rsid w:val="004E78F9"/>
    <w:rsid w:val="004F0CFA"/>
    <w:rsid w:val="004F18AE"/>
    <w:rsid w:val="004F1910"/>
    <w:rsid w:val="004F470F"/>
    <w:rsid w:val="004F5A73"/>
    <w:rsid w:val="004F624F"/>
    <w:rsid w:val="004F7600"/>
    <w:rsid w:val="004F7F8E"/>
    <w:rsid w:val="00501566"/>
    <w:rsid w:val="00501F8C"/>
    <w:rsid w:val="005068C9"/>
    <w:rsid w:val="00507864"/>
    <w:rsid w:val="005101A0"/>
    <w:rsid w:val="005135A5"/>
    <w:rsid w:val="00514627"/>
    <w:rsid w:val="0051628E"/>
    <w:rsid w:val="005177B3"/>
    <w:rsid w:val="00517F28"/>
    <w:rsid w:val="0052177B"/>
    <w:rsid w:val="00521A6E"/>
    <w:rsid w:val="00522A99"/>
    <w:rsid w:val="00523C09"/>
    <w:rsid w:val="00524277"/>
    <w:rsid w:val="00526562"/>
    <w:rsid w:val="00530339"/>
    <w:rsid w:val="005304A6"/>
    <w:rsid w:val="00531823"/>
    <w:rsid w:val="00531A4B"/>
    <w:rsid w:val="00535D82"/>
    <w:rsid w:val="0053627A"/>
    <w:rsid w:val="00536449"/>
    <w:rsid w:val="005404D9"/>
    <w:rsid w:val="0054104B"/>
    <w:rsid w:val="0054110F"/>
    <w:rsid w:val="0054382C"/>
    <w:rsid w:val="00545919"/>
    <w:rsid w:val="00546481"/>
    <w:rsid w:val="00547C44"/>
    <w:rsid w:val="00551044"/>
    <w:rsid w:val="00554C96"/>
    <w:rsid w:val="005552FD"/>
    <w:rsid w:val="005632FF"/>
    <w:rsid w:val="00564D9C"/>
    <w:rsid w:val="0056529C"/>
    <w:rsid w:val="0056642C"/>
    <w:rsid w:val="00566D49"/>
    <w:rsid w:val="00567B9E"/>
    <w:rsid w:val="00571D89"/>
    <w:rsid w:val="00572717"/>
    <w:rsid w:val="00572A70"/>
    <w:rsid w:val="00572F4A"/>
    <w:rsid w:val="00576369"/>
    <w:rsid w:val="00576423"/>
    <w:rsid w:val="005779F1"/>
    <w:rsid w:val="00580D30"/>
    <w:rsid w:val="00584097"/>
    <w:rsid w:val="00584A7F"/>
    <w:rsid w:val="005858EE"/>
    <w:rsid w:val="00585C91"/>
    <w:rsid w:val="00586152"/>
    <w:rsid w:val="00587554"/>
    <w:rsid w:val="0059199D"/>
    <w:rsid w:val="00594682"/>
    <w:rsid w:val="005950FA"/>
    <w:rsid w:val="00595DD3"/>
    <w:rsid w:val="00596EB5"/>
    <w:rsid w:val="005A114A"/>
    <w:rsid w:val="005A1D27"/>
    <w:rsid w:val="005A43DA"/>
    <w:rsid w:val="005A625C"/>
    <w:rsid w:val="005A62CB"/>
    <w:rsid w:val="005A77C4"/>
    <w:rsid w:val="005B0360"/>
    <w:rsid w:val="005B2591"/>
    <w:rsid w:val="005B3EAA"/>
    <w:rsid w:val="005B46A2"/>
    <w:rsid w:val="005B534C"/>
    <w:rsid w:val="005B7C5C"/>
    <w:rsid w:val="005C273C"/>
    <w:rsid w:val="005C6F0E"/>
    <w:rsid w:val="005D325C"/>
    <w:rsid w:val="005D7958"/>
    <w:rsid w:val="005D7AEE"/>
    <w:rsid w:val="005E1D72"/>
    <w:rsid w:val="005E238B"/>
    <w:rsid w:val="005E2D05"/>
    <w:rsid w:val="005F023E"/>
    <w:rsid w:val="005F0B7F"/>
    <w:rsid w:val="005F2715"/>
    <w:rsid w:val="005F2AD1"/>
    <w:rsid w:val="005F36CC"/>
    <w:rsid w:val="005F4702"/>
    <w:rsid w:val="005F4C35"/>
    <w:rsid w:val="005F6696"/>
    <w:rsid w:val="005F748A"/>
    <w:rsid w:val="005F784A"/>
    <w:rsid w:val="0060038E"/>
    <w:rsid w:val="00600480"/>
    <w:rsid w:val="006046A3"/>
    <w:rsid w:val="00606DEF"/>
    <w:rsid w:val="006101C4"/>
    <w:rsid w:val="0061338A"/>
    <w:rsid w:val="00614597"/>
    <w:rsid w:val="00615F28"/>
    <w:rsid w:val="00616E98"/>
    <w:rsid w:val="00617B75"/>
    <w:rsid w:val="00621982"/>
    <w:rsid w:val="00622C8C"/>
    <w:rsid w:val="00622D76"/>
    <w:rsid w:val="00624901"/>
    <w:rsid w:val="00624B8F"/>
    <w:rsid w:val="00624C81"/>
    <w:rsid w:val="006250BA"/>
    <w:rsid w:val="0062587B"/>
    <w:rsid w:val="00626A8F"/>
    <w:rsid w:val="0062708A"/>
    <w:rsid w:val="00627143"/>
    <w:rsid w:val="00631D94"/>
    <w:rsid w:val="00632D46"/>
    <w:rsid w:val="006354D6"/>
    <w:rsid w:val="00636AE7"/>
    <w:rsid w:val="00636B9E"/>
    <w:rsid w:val="00637451"/>
    <w:rsid w:val="00642916"/>
    <w:rsid w:val="00643795"/>
    <w:rsid w:val="00643F4F"/>
    <w:rsid w:val="006463BD"/>
    <w:rsid w:val="006466EF"/>
    <w:rsid w:val="00651E83"/>
    <w:rsid w:val="00652AEB"/>
    <w:rsid w:val="0065379F"/>
    <w:rsid w:val="00654EEF"/>
    <w:rsid w:val="00654FFA"/>
    <w:rsid w:val="00655772"/>
    <w:rsid w:val="00663908"/>
    <w:rsid w:val="00663AF8"/>
    <w:rsid w:val="0066629C"/>
    <w:rsid w:val="00667050"/>
    <w:rsid w:val="0066728B"/>
    <w:rsid w:val="0067021D"/>
    <w:rsid w:val="00680F14"/>
    <w:rsid w:val="00681304"/>
    <w:rsid w:val="0068256D"/>
    <w:rsid w:val="0068409C"/>
    <w:rsid w:val="00684F6C"/>
    <w:rsid w:val="00687B32"/>
    <w:rsid w:val="006914E6"/>
    <w:rsid w:val="0069178D"/>
    <w:rsid w:val="00691F4D"/>
    <w:rsid w:val="00693E52"/>
    <w:rsid w:val="00694838"/>
    <w:rsid w:val="00694C35"/>
    <w:rsid w:val="00695C5E"/>
    <w:rsid w:val="0069752A"/>
    <w:rsid w:val="00697542"/>
    <w:rsid w:val="00697EFB"/>
    <w:rsid w:val="006A0884"/>
    <w:rsid w:val="006A3100"/>
    <w:rsid w:val="006A3D8A"/>
    <w:rsid w:val="006A5415"/>
    <w:rsid w:val="006B187E"/>
    <w:rsid w:val="006B204C"/>
    <w:rsid w:val="006B350F"/>
    <w:rsid w:val="006B45AD"/>
    <w:rsid w:val="006B5E6D"/>
    <w:rsid w:val="006B736F"/>
    <w:rsid w:val="006C1859"/>
    <w:rsid w:val="006C2AAA"/>
    <w:rsid w:val="006C34EB"/>
    <w:rsid w:val="006C3B15"/>
    <w:rsid w:val="006C5A4F"/>
    <w:rsid w:val="006C62C5"/>
    <w:rsid w:val="006C6404"/>
    <w:rsid w:val="006C6CD5"/>
    <w:rsid w:val="006C7D6A"/>
    <w:rsid w:val="006D06AE"/>
    <w:rsid w:val="006D1B52"/>
    <w:rsid w:val="006D5957"/>
    <w:rsid w:val="006D5ED2"/>
    <w:rsid w:val="006E2288"/>
    <w:rsid w:val="006E2758"/>
    <w:rsid w:val="006E42B9"/>
    <w:rsid w:val="006E5795"/>
    <w:rsid w:val="006E6075"/>
    <w:rsid w:val="006F07F7"/>
    <w:rsid w:val="006F1A7A"/>
    <w:rsid w:val="006F1C09"/>
    <w:rsid w:val="006F21F8"/>
    <w:rsid w:val="006F3398"/>
    <w:rsid w:val="006F5F8B"/>
    <w:rsid w:val="006F72B5"/>
    <w:rsid w:val="00700981"/>
    <w:rsid w:val="00700C72"/>
    <w:rsid w:val="00701F6B"/>
    <w:rsid w:val="007045D3"/>
    <w:rsid w:val="00705046"/>
    <w:rsid w:val="0070543D"/>
    <w:rsid w:val="00705AF3"/>
    <w:rsid w:val="00705D4A"/>
    <w:rsid w:val="00706EF1"/>
    <w:rsid w:val="00706FAC"/>
    <w:rsid w:val="00707239"/>
    <w:rsid w:val="007072E2"/>
    <w:rsid w:val="00707513"/>
    <w:rsid w:val="007078BE"/>
    <w:rsid w:val="00710724"/>
    <w:rsid w:val="0071105B"/>
    <w:rsid w:val="0071245C"/>
    <w:rsid w:val="007126F7"/>
    <w:rsid w:val="00712786"/>
    <w:rsid w:val="00712910"/>
    <w:rsid w:val="007136A9"/>
    <w:rsid w:val="00716200"/>
    <w:rsid w:val="00716CF8"/>
    <w:rsid w:val="00722737"/>
    <w:rsid w:val="0072335F"/>
    <w:rsid w:val="00725CC1"/>
    <w:rsid w:val="00726346"/>
    <w:rsid w:val="0072714A"/>
    <w:rsid w:val="007278E3"/>
    <w:rsid w:val="00731B90"/>
    <w:rsid w:val="00732DD4"/>
    <w:rsid w:val="00734EA7"/>
    <w:rsid w:val="00736479"/>
    <w:rsid w:val="007365A7"/>
    <w:rsid w:val="00737A13"/>
    <w:rsid w:val="00740535"/>
    <w:rsid w:val="00741402"/>
    <w:rsid w:val="0074252E"/>
    <w:rsid w:val="007427C8"/>
    <w:rsid w:val="00742EC9"/>
    <w:rsid w:val="00743578"/>
    <w:rsid w:val="0074602A"/>
    <w:rsid w:val="00746AA3"/>
    <w:rsid w:val="007477AB"/>
    <w:rsid w:val="0075002D"/>
    <w:rsid w:val="00750CD9"/>
    <w:rsid w:val="007574BB"/>
    <w:rsid w:val="0075759D"/>
    <w:rsid w:val="00760431"/>
    <w:rsid w:val="00761262"/>
    <w:rsid w:val="00761464"/>
    <w:rsid w:val="0076149C"/>
    <w:rsid w:val="00766E83"/>
    <w:rsid w:val="00771386"/>
    <w:rsid w:val="007717CD"/>
    <w:rsid w:val="0077297B"/>
    <w:rsid w:val="00772CAB"/>
    <w:rsid w:val="00774148"/>
    <w:rsid w:val="00776EC1"/>
    <w:rsid w:val="007775CE"/>
    <w:rsid w:val="00780ADF"/>
    <w:rsid w:val="00780C92"/>
    <w:rsid w:val="00781775"/>
    <w:rsid w:val="00785E3A"/>
    <w:rsid w:val="00786155"/>
    <w:rsid w:val="007869F8"/>
    <w:rsid w:val="00787ECE"/>
    <w:rsid w:val="00791C88"/>
    <w:rsid w:val="00792D04"/>
    <w:rsid w:val="007940FA"/>
    <w:rsid w:val="0079427B"/>
    <w:rsid w:val="007945A0"/>
    <w:rsid w:val="007946DD"/>
    <w:rsid w:val="00795882"/>
    <w:rsid w:val="0079746E"/>
    <w:rsid w:val="007A0D54"/>
    <w:rsid w:val="007A2454"/>
    <w:rsid w:val="007A43BF"/>
    <w:rsid w:val="007A646E"/>
    <w:rsid w:val="007A6D0B"/>
    <w:rsid w:val="007B357F"/>
    <w:rsid w:val="007B75B3"/>
    <w:rsid w:val="007C04DE"/>
    <w:rsid w:val="007C20BE"/>
    <w:rsid w:val="007C29C9"/>
    <w:rsid w:val="007C4897"/>
    <w:rsid w:val="007C5205"/>
    <w:rsid w:val="007C5DEE"/>
    <w:rsid w:val="007C6DA0"/>
    <w:rsid w:val="007C71EC"/>
    <w:rsid w:val="007D210E"/>
    <w:rsid w:val="007D239B"/>
    <w:rsid w:val="007D4729"/>
    <w:rsid w:val="007D5946"/>
    <w:rsid w:val="007D643D"/>
    <w:rsid w:val="007D695C"/>
    <w:rsid w:val="007D70BE"/>
    <w:rsid w:val="007D77C3"/>
    <w:rsid w:val="007D7F3D"/>
    <w:rsid w:val="007E10ED"/>
    <w:rsid w:val="007E13F0"/>
    <w:rsid w:val="007E1F3B"/>
    <w:rsid w:val="007E45B3"/>
    <w:rsid w:val="007E5A97"/>
    <w:rsid w:val="007E6D00"/>
    <w:rsid w:val="007E7587"/>
    <w:rsid w:val="007F0A7A"/>
    <w:rsid w:val="007F5BD3"/>
    <w:rsid w:val="008015B8"/>
    <w:rsid w:val="00801B6E"/>
    <w:rsid w:val="00801F07"/>
    <w:rsid w:val="008043E8"/>
    <w:rsid w:val="0080524B"/>
    <w:rsid w:val="0080649F"/>
    <w:rsid w:val="00806EB6"/>
    <w:rsid w:val="0081312B"/>
    <w:rsid w:val="00814E2F"/>
    <w:rsid w:val="00815186"/>
    <w:rsid w:val="00815455"/>
    <w:rsid w:val="00820030"/>
    <w:rsid w:val="00820601"/>
    <w:rsid w:val="008210BD"/>
    <w:rsid w:val="008210D3"/>
    <w:rsid w:val="008214C9"/>
    <w:rsid w:val="00821503"/>
    <w:rsid w:val="00823669"/>
    <w:rsid w:val="00824186"/>
    <w:rsid w:val="00824B98"/>
    <w:rsid w:val="00831FA1"/>
    <w:rsid w:val="00832862"/>
    <w:rsid w:val="00833594"/>
    <w:rsid w:val="00834848"/>
    <w:rsid w:val="00835BF7"/>
    <w:rsid w:val="00835DEB"/>
    <w:rsid w:val="00836DB4"/>
    <w:rsid w:val="00837CB2"/>
    <w:rsid w:val="008403BD"/>
    <w:rsid w:val="00840F71"/>
    <w:rsid w:val="00843A88"/>
    <w:rsid w:val="00846369"/>
    <w:rsid w:val="00852140"/>
    <w:rsid w:val="0085279E"/>
    <w:rsid w:val="00854054"/>
    <w:rsid w:val="0085510F"/>
    <w:rsid w:val="00855224"/>
    <w:rsid w:val="00856D73"/>
    <w:rsid w:val="008613B8"/>
    <w:rsid w:val="00862319"/>
    <w:rsid w:val="00872202"/>
    <w:rsid w:val="00872664"/>
    <w:rsid w:val="0087311E"/>
    <w:rsid w:val="00876B35"/>
    <w:rsid w:val="008845CF"/>
    <w:rsid w:val="008849AF"/>
    <w:rsid w:val="00886A2F"/>
    <w:rsid w:val="00887FB7"/>
    <w:rsid w:val="0089215F"/>
    <w:rsid w:val="00893544"/>
    <w:rsid w:val="008947AB"/>
    <w:rsid w:val="00896015"/>
    <w:rsid w:val="008965C6"/>
    <w:rsid w:val="008968F3"/>
    <w:rsid w:val="008A2933"/>
    <w:rsid w:val="008A2A86"/>
    <w:rsid w:val="008A2C24"/>
    <w:rsid w:val="008A4B6F"/>
    <w:rsid w:val="008A4BAE"/>
    <w:rsid w:val="008B4277"/>
    <w:rsid w:val="008B6484"/>
    <w:rsid w:val="008C153C"/>
    <w:rsid w:val="008C1D22"/>
    <w:rsid w:val="008C1EE6"/>
    <w:rsid w:val="008C2826"/>
    <w:rsid w:val="008C2903"/>
    <w:rsid w:val="008C4CB0"/>
    <w:rsid w:val="008C594E"/>
    <w:rsid w:val="008D2B3B"/>
    <w:rsid w:val="008D3D10"/>
    <w:rsid w:val="008D4768"/>
    <w:rsid w:val="008D4A18"/>
    <w:rsid w:val="008D5177"/>
    <w:rsid w:val="008D69C5"/>
    <w:rsid w:val="008E124A"/>
    <w:rsid w:val="008E22CB"/>
    <w:rsid w:val="008E37BE"/>
    <w:rsid w:val="008E71E1"/>
    <w:rsid w:val="008F135E"/>
    <w:rsid w:val="008F190D"/>
    <w:rsid w:val="008F2723"/>
    <w:rsid w:val="008F51A3"/>
    <w:rsid w:val="008F6DF1"/>
    <w:rsid w:val="008F7289"/>
    <w:rsid w:val="009003FC"/>
    <w:rsid w:val="009017DB"/>
    <w:rsid w:val="00902865"/>
    <w:rsid w:val="00903914"/>
    <w:rsid w:val="00904988"/>
    <w:rsid w:val="0090718D"/>
    <w:rsid w:val="00907A45"/>
    <w:rsid w:val="00911547"/>
    <w:rsid w:val="00912E82"/>
    <w:rsid w:val="00914E12"/>
    <w:rsid w:val="00915959"/>
    <w:rsid w:val="00921E1A"/>
    <w:rsid w:val="009240EC"/>
    <w:rsid w:val="0092635B"/>
    <w:rsid w:val="00926845"/>
    <w:rsid w:val="00927775"/>
    <w:rsid w:val="00930751"/>
    <w:rsid w:val="009327EB"/>
    <w:rsid w:val="00941BCD"/>
    <w:rsid w:val="00941C51"/>
    <w:rsid w:val="00941EAB"/>
    <w:rsid w:val="009428C4"/>
    <w:rsid w:val="00943586"/>
    <w:rsid w:val="00943DC1"/>
    <w:rsid w:val="00946113"/>
    <w:rsid w:val="0094695B"/>
    <w:rsid w:val="009472CB"/>
    <w:rsid w:val="009477BB"/>
    <w:rsid w:val="00947B35"/>
    <w:rsid w:val="00951C15"/>
    <w:rsid w:val="00951CE4"/>
    <w:rsid w:val="00951D6D"/>
    <w:rsid w:val="00952FD6"/>
    <w:rsid w:val="00955055"/>
    <w:rsid w:val="00955A56"/>
    <w:rsid w:val="009566D7"/>
    <w:rsid w:val="00957449"/>
    <w:rsid w:val="00962559"/>
    <w:rsid w:val="0096783D"/>
    <w:rsid w:val="00970FD9"/>
    <w:rsid w:val="00971791"/>
    <w:rsid w:val="0097266F"/>
    <w:rsid w:val="00972FDB"/>
    <w:rsid w:val="0097473F"/>
    <w:rsid w:val="009752BD"/>
    <w:rsid w:val="009755AA"/>
    <w:rsid w:val="00977C91"/>
    <w:rsid w:val="009832EB"/>
    <w:rsid w:val="009839F2"/>
    <w:rsid w:val="00983CA8"/>
    <w:rsid w:val="00983F39"/>
    <w:rsid w:val="0098422D"/>
    <w:rsid w:val="009876FF"/>
    <w:rsid w:val="009878F6"/>
    <w:rsid w:val="00987A54"/>
    <w:rsid w:val="00992384"/>
    <w:rsid w:val="00992B79"/>
    <w:rsid w:val="009933D2"/>
    <w:rsid w:val="00993BF9"/>
    <w:rsid w:val="009966C0"/>
    <w:rsid w:val="009A3453"/>
    <w:rsid w:val="009A3DA8"/>
    <w:rsid w:val="009A4C31"/>
    <w:rsid w:val="009A601C"/>
    <w:rsid w:val="009A669E"/>
    <w:rsid w:val="009B0164"/>
    <w:rsid w:val="009B06C3"/>
    <w:rsid w:val="009B11CC"/>
    <w:rsid w:val="009B18CE"/>
    <w:rsid w:val="009B577F"/>
    <w:rsid w:val="009C355E"/>
    <w:rsid w:val="009C3B05"/>
    <w:rsid w:val="009C768B"/>
    <w:rsid w:val="009C7D58"/>
    <w:rsid w:val="009C7DBE"/>
    <w:rsid w:val="009D1017"/>
    <w:rsid w:val="009D1DAC"/>
    <w:rsid w:val="009D32FF"/>
    <w:rsid w:val="009D4436"/>
    <w:rsid w:val="009D54B3"/>
    <w:rsid w:val="009E03FA"/>
    <w:rsid w:val="009E2285"/>
    <w:rsid w:val="009E4775"/>
    <w:rsid w:val="009E5AC9"/>
    <w:rsid w:val="009E6599"/>
    <w:rsid w:val="009E6D3C"/>
    <w:rsid w:val="009E6E5A"/>
    <w:rsid w:val="009E7B2E"/>
    <w:rsid w:val="009F01C4"/>
    <w:rsid w:val="009F0EB6"/>
    <w:rsid w:val="009F1443"/>
    <w:rsid w:val="009F1C6B"/>
    <w:rsid w:val="009F29D2"/>
    <w:rsid w:val="009F5B75"/>
    <w:rsid w:val="009F6AC8"/>
    <w:rsid w:val="00A02016"/>
    <w:rsid w:val="00A021A3"/>
    <w:rsid w:val="00A022D4"/>
    <w:rsid w:val="00A02DBE"/>
    <w:rsid w:val="00A07298"/>
    <w:rsid w:val="00A07669"/>
    <w:rsid w:val="00A102AE"/>
    <w:rsid w:val="00A12674"/>
    <w:rsid w:val="00A12D2C"/>
    <w:rsid w:val="00A16157"/>
    <w:rsid w:val="00A2168A"/>
    <w:rsid w:val="00A2171B"/>
    <w:rsid w:val="00A2172E"/>
    <w:rsid w:val="00A22700"/>
    <w:rsid w:val="00A24834"/>
    <w:rsid w:val="00A25687"/>
    <w:rsid w:val="00A2718D"/>
    <w:rsid w:val="00A2780B"/>
    <w:rsid w:val="00A27C36"/>
    <w:rsid w:val="00A30C7F"/>
    <w:rsid w:val="00A31065"/>
    <w:rsid w:val="00A33038"/>
    <w:rsid w:val="00A35880"/>
    <w:rsid w:val="00A35D44"/>
    <w:rsid w:val="00A36C69"/>
    <w:rsid w:val="00A4259B"/>
    <w:rsid w:val="00A45462"/>
    <w:rsid w:val="00A45A6A"/>
    <w:rsid w:val="00A46040"/>
    <w:rsid w:val="00A46E28"/>
    <w:rsid w:val="00A5059D"/>
    <w:rsid w:val="00A508CC"/>
    <w:rsid w:val="00A51097"/>
    <w:rsid w:val="00A528FE"/>
    <w:rsid w:val="00A53EBB"/>
    <w:rsid w:val="00A540B1"/>
    <w:rsid w:val="00A54607"/>
    <w:rsid w:val="00A55502"/>
    <w:rsid w:val="00A57BEB"/>
    <w:rsid w:val="00A60313"/>
    <w:rsid w:val="00A608C7"/>
    <w:rsid w:val="00A615D4"/>
    <w:rsid w:val="00A62259"/>
    <w:rsid w:val="00A70ED5"/>
    <w:rsid w:val="00A73DCB"/>
    <w:rsid w:val="00A77282"/>
    <w:rsid w:val="00A776A8"/>
    <w:rsid w:val="00A77DDC"/>
    <w:rsid w:val="00A8116D"/>
    <w:rsid w:val="00A82A19"/>
    <w:rsid w:val="00A831FE"/>
    <w:rsid w:val="00A8365A"/>
    <w:rsid w:val="00A84B5B"/>
    <w:rsid w:val="00A8571E"/>
    <w:rsid w:val="00A864BC"/>
    <w:rsid w:val="00A87637"/>
    <w:rsid w:val="00A91B0D"/>
    <w:rsid w:val="00A94F07"/>
    <w:rsid w:val="00A95584"/>
    <w:rsid w:val="00AA2727"/>
    <w:rsid w:val="00AA2A8D"/>
    <w:rsid w:val="00AA37B3"/>
    <w:rsid w:val="00AA55AB"/>
    <w:rsid w:val="00AA6CD2"/>
    <w:rsid w:val="00AA7436"/>
    <w:rsid w:val="00AA7872"/>
    <w:rsid w:val="00AB138D"/>
    <w:rsid w:val="00AB1C59"/>
    <w:rsid w:val="00AB2DF2"/>
    <w:rsid w:val="00AC40EE"/>
    <w:rsid w:val="00AC4A60"/>
    <w:rsid w:val="00AC50DC"/>
    <w:rsid w:val="00AC53EE"/>
    <w:rsid w:val="00AC5667"/>
    <w:rsid w:val="00AC6199"/>
    <w:rsid w:val="00AC61E6"/>
    <w:rsid w:val="00AC65F2"/>
    <w:rsid w:val="00AC6CC5"/>
    <w:rsid w:val="00AC6D55"/>
    <w:rsid w:val="00AD66E8"/>
    <w:rsid w:val="00AD6AF3"/>
    <w:rsid w:val="00AD75C8"/>
    <w:rsid w:val="00AE063B"/>
    <w:rsid w:val="00AE305F"/>
    <w:rsid w:val="00AE3CC3"/>
    <w:rsid w:val="00AE4E84"/>
    <w:rsid w:val="00AE5D8E"/>
    <w:rsid w:val="00AE5FE4"/>
    <w:rsid w:val="00AE65B9"/>
    <w:rsid w:val="00AE6A99"/>
    <w:rsid w:val="00AE7007"/>
    <w:rsid w:val="00AE7C8B"/>
    <w:rsid w:val="00AF00EF"/>
    <w:rsid w:val="00AF0577"/>
    <w:rsid w:val="00AF16FE"/>
    <w:rsid w:val="00AF273C"/>
    <w:rsid w:val="00AF28A3"/>
    <w:rsid w:val="00AF29EF"/>
    <w:rsid w:val="00AF4F64"/>
    <w:rsid w:val="00AF508C"/>
    <w:rsid w:val="00AF7E4F"/>
    <w:rsid w:val="00B02141"/>
    <w:rsid w:val="00B029CD"/>
    <w:rsid w:val="00B078E0"/>
    <w:rsid w:val="00B114E7"/>
    <w:rsid w:val="00B14117"/>
    <w:rsid w:val="00B14237"/>
    <w:rsid w:val="00B145C9"/>
    <w:rsid w:val="00B1739F"/>
    <w:rsid w:val="00B20F05"/>
    <w:rsid w:val="00B21DAB"/>
    <w:rsid w:val="00B24B1C"/>
    <w:rsid w:val="00B26220"/>
    <w:rsid w:val="00B318F1"/>
    <w:rsid w:val="00B322A7"/>
    <w:rsid w:val="00B3258B"/>
    <w:rsid w:val="00B32D5D"/>
    <w:rsid w:val="00B32F91"/>
    <w:rsid w:val="00B37625"/>
    <w:rsid w:val="00B41DC6"/>
    <w:rsid w:val="00B44E8C"/>
    <w:rsid w:val="00B4685E"/>
    <w:rsid w:val="00B46DA5"/>
    <w:rsid w:val="00B47314"/>
    <w:rsid w:val="00B522CA"/>
    <w:rsid w:val="00B54AC0"/>
    <w:rsid w:val="00B57811"/>
    <w:rsid w:val="00B61E0D"/>
    <w:rsid w:val="00B62120"/>
    <w:rsid w:val="00B63795"/>
    <w:rsid w:val="00B646B7"/>
    <w:rsid w:val="00B65A11"/>
    <w:rsid w:val="00B66CE4"/>
    <w:rsid w:val="00B67324"/>
    <w:rsid w:val="00B71426"/>
    <w:rsid w:val="00B714F1"/>
    <w:rsid w:val="00B722A5"/>
    <w:rsid w:val="00B7242D"/>
    <w:rsid w:val="00B74DA1"/>
    <w:rsid w:val="00B74DCE"/>
    <w:rsid w:val="00B75317"/>
    <w:rsid w:val="00B759DE"/>
    <w:rsid w:val="00B76C5B"/>
    <w:rsid w:val="00B81D10"/>
    <w:rsid w:val="00B83EA0"/>
    <w:rsid w:val="00B842CC"/>
    <w:rsid w:val="00B84560"/>
    <w:rsid w:val="00B84807"/>
    <w:rsid w:val="00B8496F"/>
    <w:rsid w:val="00B84CAD"/>
    <w:rsid w:val="00B91518"/>
    <w:rsid w:val="00B94C7D"/>
    <w:rsid w:val="00BA026C"/>
    <w:rsid w:val="00BA141A"/>
    <w:rsid w:val="00BA2FB7"/>
    <w:rsid w:val="00BA49EF"/>
    <w:rsid w:val="00BA6549"/>
    <w:rsid w:val="00BA7C89"/>
    <w:rsid w:val="00BB1399"/>
    <w:rsid w:val="00BB1C6D"/>
    <w:rsid w:val="00BB49BC"/>
    <w:rsid w:val="00BC1C76"/>
    <w:rsid w:val="00BC73D5"/>
    <w:rsid w:val="00BD16A9"/>
    <w:rsid w:val="00BD399F"/>
    <w:rsid w:val="00BD3B14"/>
    <w:rsid w:val="00BD3D80"/>
    <w:rsid w:val="00BD4E54"/>
    <w:rsid w:val="00BD5377"/>
    <w:rsid w:val="00BD6016"/>
    <w:rsid w:val="00BD61C4"/>
    <w:rsid w:val="00BD71E6"/>
    <w:rsid w:val="00BE1046"/>
    <w:rsid w:val="00BE1590"/>
    <w:rsid w:val="00BE17A5"/>
    <w:rsid w:val="00BE1A0E"/>
    <w:rsid w:val="00BE271A"/>
    <w:rsid w:val="00BE287E"/>
    <w:rsid w:val="00BE2D21"/>
    <w:rsid w:val="00BE36BA"/>
    <w:rsid w:val="00BE57C6"/>
    <w:rsid w:val="00BE6EB8"/>
    <w:rsid w:val="00BE7A57"/>
    <w:rsid w:val="00BE7C0F"/>
    <w:rsid w:val="00BF228D"/>
    <w:rsid w:val="00BF270B"/>
    <w:rsid w:val="00BF353C"/>
    <w:rsid w:val="00BF4CFC"/>
    <w:rsid w:val="00BF5F1D"/>
    <w:rsid w:val="00BF6EED"/>
    <w:rsid w:val="00C0203F"/>
    <w:rsid w:val="00C02486"/>
    <w:rsid w:val="00C02593"/>
    <w:rsid w:val="00C02CBF"/>
    <w:rsid w:val="00C03483"/>
    <w:rsid w:val="00C03684"/>
    <w:rsid w:val="00C1213D"/>
    <w:rsid w:val="00C15872"/>
    <w:rsid w:val="00C25B95"/>
    <w:rsid w:val="00C26496"/>
    <w:rsid w:val="00C26682"/>
    <w:rsid w:val="00C26AE1"/>
    <w:rsid w:val="00C3070D"/>
    <w:rsid w:val="00C33775"/>
    <w:rsid w:val="00C35990"/>
    <w:rsid w:val="00C4314E"/>
    <w:rsid w:val="00C433C8"/>
    <w:rsid w:val="00C43C15"/>
    <w:rsid w:val="00C47824"/>
    <w:rsid w:val="00C47F3F"/>
    <w:rsid w:val="00C5351F"/>
    <w:rsid w:val="00C55849"/>
    <w:rsid w:val="00C561A3"/>
    <w:rsid w:val="00C56EE4"/>
    <w:rsid w:val="00C60530"/>
    <w:rsid w:val="00C62A09"/>
    <w:rsid w:val="00C63190"/>
    <w:rsid w:val="00C63670"/>
    <w:rsid w:val="00C64B77"/>
    <w:rsid w:val="00C66697"/>
    <w:rsid w:val="00C67933"/>
    <w:rsid w:val="00C67CD4"/>
    <w:rsid w:val="00C7112D"/>
    <w:rsid w:val="00C718FB"/>
    <w:rsid w:val="00C71A7A"/>
    <w:rsid w:val="00C74121"/>
    <w:rsid w:val="00C762EE"/>
    <w:rsid w:val="00C76318"/>
    <w:rsid w:val="00C76B83"/>
    <w:rsid w:val="00C8154E"/>
    <w:rsid w:val="00C83D2D"/>
    <w:rsid w:val="00C87656"/>
    <w:rsid w:val="00C91CE6"/>
    <w:rsid w:val="00C92603"/>
    <w:rsid w:val="00C92AEE"/>
    <w:rsid w:val="00C9337E"/>
    <w:rsid w:val="00C948A0"/>
    <w:rsid w:val="00C9787F"/>
    <w:rsid w:val="00CA599D"/>
    <w:rsid w:val="00CA66CD"/>
    <w:rsid w:val="00CB1635"/>
    <w:rsid w:val="00CB1A06"/>
    <w:rsid w:val="00CB3FC4"/>
    <w:rsid w:val="00CB41B7"/>
    <w:rsid w:val="00CB5D74"/>
    <w:rsid w:val="00CB619C"/>
    <w:rsid w:val="00CB6AA7"/>
    <w:rsid w:val="00CC3563"/>
    <w:rsid w:val="00CC6EE3"/>
    <w:rsid w:val="00CC7410"/>
    <w:rsid w:val="00CD197A"/>
    <w:rsid w:val="00CD3A1E"/>
    <w:rsid w:val="00CD6355"/>
    <w:rsid w:val="00CD710B"/>
    <w:rsid w:val="00CE3079"/>
    <w:rsid w:val="00CE3139"/>
    <w:rsid w:val="00CE5993"/>
    <w:rsid w:val="00CE7204"/>
    <w:rsid w:val="00CF06D5"/>
    <w:rsid w:val="00CF0C0B"/>
    <w:rsid w:val="00CF336F"/>
    <w:rsid w:val="00CF353F"/>
    <w:rsid w:val="00CF3CA9"/>
    <w:rsid w:val="00CF41C9"/>
    <w:rsid w:val="00CF4BF8"/>
    <w:rsid w:val="00D02BB9"/>
    <w:rsid w:val="00D04924"/>
    <w:rsid w:val="00D116C2"/>
    <w:rsid w:val="00D12657"/>
    <w:rsid w:val="00D12951"/>
    <w:rsid w:val="00D12A11"/>
    <w:rsid w:val="00D12E80"/>
    <w:rsid w:val="00D14388"/>
    <w:rsid w:val="00D15111"/>
    <w:rsid w:val="00D16A1A"/>
    <w:rsid w:val="00D16B5F"/>
    <w:rsid w:val="00D178F9"/>
    <w:rsid w:val="00D2141F"/>
    <w:rsid w:val="00D21FF3"/>
    <w:rsid w:val="00D224AF"/>
    <w:rsid w:val="00D303B6"/>
    <w:rsid w:val="00D30CDB"/>
    <w:rsid w:val="00D313C7"/>
    <w:rsid w:val="00D32A61"/>
    <w:rsid w:val="00D330BA"/>
    <w:rsid w:val="00D33810"/>
    <w:rsid w:val="00D34535"/>
    <w:rsid w:val="00D34610"/>
    <w:rsid w:val="00D35962"/>
    <w:rsid w:val="00D36F46"/>
    <w:rsid w:val="00D40033"/>
    <w:rsid w:val="00D4771E"/>
    <w:rsid w:val="00D511C4"/>
    <w:rsid w:val="00D52CB8"/>
    <w:rsid w:val="00D52DF7"/>
    <w:rsid w:val="00D5463D"/>
    <w:rsid w:val="00D553E7"/>
    <w:rsid w:val="00D55F09"/>
    <w:rsid w:val="00D56B1C"/>
    <w:rsid w:val="00D57527"/>
    <w:rsid w:val="00D602A9"/>
    <w:rsid w:val="00D61078"/>
    <w:rsid w:val="00D614E5"/>
    <w:rsid w:val="00D6414E"/>
    <w:rsid w:val="00D66926"/>
    <w:rsid w:val="00D71C40"/>
    <w:rsid w:val="00D72F0F"/>
    <w:rsid w:val="00D7689A"/>
    <w:rsid w:val="00D83238"/>
    <w:rsid w:val="00D83667"/>
    <w:rsid w:val="00D86211"/>
    <w:rsid w:val="00D867E0"/>
    <w:rsid w:val="00D878DB"/>
    <w:rsid w:val="00D91853"/>
    <w:rsid w:val="00D918B0"/>
    <w:rsid w:val="00D93FC6"/>
    <w:rsid w:val="00D941DC"/>
    <w:rsid w:val="00DA3952"/>
    <w:rsid w:val="00DA4A1F"/>
    <w:rsid w:val="00DA500B"/>
    <w:rsid w:val="00DA53F4"/>
    <w:rsid w:val="00DA5765"/>
    <w:rsid w:val="00DA594C"/>
    <w:rsid w:val="00DA6281"/>
    <w:rsid w:val="00DA6CCA"/>
    <w:rsid w:val="00DA76C5"/>
    <w:rsid w:val="00DA7891"/>
    <w:rsid w:val="00DB01BE"/>
    <w:rsid w:val="00DB05ED"/>
    <w:rsid w:val="00DB3597"/>
    <w:rsid w:val="00DB6836"/>
    <w:rsid w:val="00DB6D58"/>
    <w:rsid w:val="00DC1F2B"/>
    <w:rsid w:val="00DC20CC"/>
    <w:rsid w:val="00DC2DAF"/>
    <w:rsid w:val="00DC3738"/>
    <w:rsid w:val="00DC5635"/>
    <w:rsid w:val="00DC6532"/>
    <w:rsid w:val="00DC6867"/>
    <w:rsid w:val="00DC6A5A"/>
    <w:rsid w:val="00DD027A"/>
    <w:rsid w:val="00DD3263"/>
    <w:rsid w:val="00DD3B48"/>
    <w:rsid w:val="00DD43A4"/>
    <w:rsid w:val="00DE02F8"/>
    <w:rsid w:val="00DE4253"/>
    <w:rsid w:val="00DE5479"/>
    <w:rsid w:val="00DE5F0D"/>
    <w:rsid w:val="00DF0932"/>
    <w:rsid w:val="00DF1B1E"/>
    <w:rsid w:val="00DF1B69"/>
    <w:rsid w:val="00DF26F4"/>
    <w:rsid w:val="00DF4CE7"/>
    <w:rsid w:val="00DF702C"/>
    <w:rsid w:val="00DF79F7"/>
    <w:rsid w:val="00E06D57"/>
    <w:rsid w:val="00E07E53"/>
    <w:rsid w:val="00E13057"/>
    <w:rsid w:val="00E14DEA"/>
    <w:rsid w:val="00E21254"/>
    <w:rsid w:val="00E23E5A"/>
    <w:rsid w:val="00E248D2"/>
    <w:rsid w:val="00E252AB"/>
    <w:rsid w:val="00E278DD"/>
    <w:rsid w:val="00E30078"/>
    <w:rsid w:val="00E31710"/>
    <w:rsid w:val="00E339B5"/>
    <w:rsid w:val="00E34788"/>
    <w:rsid w:val="00E365EC"/>
    <w:rsid w:val="00E41036"/>
    <w:rsid w:val="00E4269B"/>
    <w:rsid w:val="00E435B9"/>
    <w:rsid w:val="00E4361D"/>
    <w:rsid w:val="00E436C0"/>
    <w:rsid w:val="00E440D5"/>
    <w:rsid w:val="00E46164"/>
    <w:rsid w:val="00E503B1"/>
    <w:rsid w:val="00E50C73"/>
    <w:rsid w:val="00E51C33"/>
    <w:rsid w:val="00E55DEA"/>
    <w:rsid w:val="00E560AE"/>
    <w:rsid w:val="00E56E46"/>
    <w:rsid w:val="00E60EC1"/>
    <w:rsid w:val="00E61501"/>
    <w:rsid w:val="00E61781"/>
    <w:rsid w:val="00E62CC1"/>
    <w:rsid w:val="00E62EE7"/>
    <w:rsid w:val="00E62FF6"/>
    <w:rsid w:val="00E65321"/>
    <w:rsid w:val="00E66497"/>
    <w:rsid w:val="00E67BB7"/>
    <w:rsid w:val="00E70549"/>
    <w:rsid w:val="00E7179B"/>
    <w:rsid w:val="00E74B27"/>
    <w:rsid w:val="00E75C2E"/>
    <w:rsid w:val="00E77338"/>
    <w:rsid w:val="00E8006D"/>
    <w:rsid w:val="00E80813"/>
    <w:rsid w:val="00E81042"/>
    <w:rsid w:val="00E8705A"/>
    <w:rsid w:val="00E87C3F"/>
    <w:rsid w:val="00E938A0"/>
    <w:rsid w:val="00E93CE9"/>
    <w:rsid w:val="00E95870"/>
    <w:rsid w:val="00E9749F"/>
    <w:rsid w:val="00E97BA2"/>
    <w:rsid w:val="00EA0C78"/>
    <w:rsid w:val="00EA18A6"/>
    <w:rsid w:val="00EA26C7"/>
    <w:rsid w:val="00EA2A7D"/>
    <w:rsid w:val="00EA2B2F"/>
    <w:rsid w:val="00EA4DFA"/>
    <w:rsid w:val="00EA4EC8"/>
    <w:rsid w:val="00EA567A"/>
    <w:rsid w:val="00EA6679"/>
    <w:rsid w:val="00EA67BA"/>
    <w:rsid w:val="00EA6D92"/>
    <w:rsid w:val="00EB300C"/>
    <w:rsid w:val="00EB308D"/>
    <w:rsid w:val="00EB3474"/>
    <w:rsid w:val="00EB6BAB"/>
    <w:rsid w:val="00EC02D9"/>
    <w:rsid w:val="00EC0C91"/>
    <w:rsid w:val="00EC0D3C"/>
    <w:rsid w:val="00EC2D03"/>
    <w:rsid w:val="00EC3BFE"/>
    <w:rsid w:val="00EC7743"/>
    <w:rsid w:val="00ED0110"/>
    <w:rsid w:val="00ED06E7"/>
    <w:rsid w:val="00ED1C25"/>
    <w:rsid w:val="00ED2A76"/>
    <w:rsid w:val="00ED38C7"/>
    <w:rsid w:val="00ED4127"/>
    <w:rsid w:val="00ED4F64"/>
    <w:rsid w:val="00ED6686"/>
    <w:rsid w:val="00ED7199"/>
    <w:rsid w:val="00EE226A"/>
    <w:rsid w:val="00EE559A"/>
    <w:rsid w:val="00EE6031"/>
    <w:rsid w:val="00EE69A4"/>
    <w:rsid w:val="00EF0148"/>
    <w:rsid w:val="00EF204B"/>
    <w:rsid w:val="00EF3E0F"/>
    <w:rsid w:val="00EF4BA9"/>
    <w:rsid w:val="00F000F6"/>
    <w:rsid w:val="00F027FE"/>
    <w:rsid w:val="00F070A6"/>
    <w:rsid w:val="00F12593"/>
    <w:rsid w:val="00F12965"/>
    <w:rsid w:val="00F1470A"/>
    <w:rsid w:val="00F14F46"/>
    <w:rsid w:val="00F16139"/>
    <w:rsid w:val="00F16444"/>
    <w:rsid w:val="00F170E8"/>
    <w:rsid w:val="00F210AA"/>
    <w:rsid w:val="00F23CF3"/>
    <w:rsid w:val="00F24908"/>
    <w:rsid w:val="00F257B3"/>
    <w:rsid w:val="00F31702"/>
    <w:rsid w:val="00F31B0D"/>
    <w:rsid w:val="00F32017"/>
    <w:rsid w:val="00F32508"/>
    <w:rsid w:val="00F325B1"/>
    <w:rsid w:val="00F32B95"/>
    <w:rsid w:val="00F33022"/>
    <w:rsid w:val="00F353B3"/>
    <w:rsid w:val="00F41DD3"/>
    <w:rsid w:val="00F41EBE"/>
    <w:rsid w:val="00F43E0C"/>
    <w:rsid w:val="00F462D2"/>
    <w:rsid w:val="00F464A6"/>
    <w:rsid w:val="00F47359"/>
    <w:rsid w:val="00F503B8"/>
    <w:rsid w:val="00F57454"/>
    <w:rsid w:val="00F6002D"/>
    <w:rsid w:val="00F63241"/>
    <w:rsid w:val="00F63C52"/>
    <w:rsid w:val="00F652AD"/>
    <w:rsid w:val="00F65DD2"/>
    <w:rsid w:val="00F74D62"/>
    <w:rsid w:val="00F75CF4"/>
    <w:rsid w:val="00F765F7"/>
    <w:rsid w:val="00F77691"/>
    <w:rsid w:val="00F802ED"/>
    <w:rsid w:val="00F813B1"/>
    <w:rsid w:val="00F81A9D"/>
    <w:rsid w:val="00F825AE"/>
    <w:rsid w:val="00F829CE"/>
    <w:rsid w:val="00F836EE"/>
    <w:rsid w:val="00F849D2"/>
    <w:rsid w:val="00F86011"/>
    <w:rsid w:val="00F864D9"/>
    <w:rsid w:val="00F86CEF"/>
    <w:rsid w:val="00F86F22"/>
    <w:rsid w:val="00F878E4"/>
    <w:rsid w:val="00F87902"/>
    <w:rsid w:val="00F91119"/>
    <w:rsid w:val="00F938AD"/>
    <w:rsid w:val="00F94689"/>
    <w:rsid w:val="00F9494C"/>
    <w:rsid w:val="00F9495D"/>
    <w:rsid w:val="00F95B9B"/>
    <w:rsid w:val="00F961CE"/>
    <w:rsid w:val="00FA039E"/>
    <w:rsid w:val="00FA1345"/>
    <w:rsid w:val="00FA142C"/>
    <w:rsid w:val="00FA1518"/>
    <w:rsid w:val="00FA1CA4"/>
    <w:rsid w:val="00FA210A"/>
    <w:rsid w:val="00FA327B"/>
    <w:rsid w:val="00FA49C1"/>
    <w:rsid w:val="00FA5AB9"/>
    <w:rsid w:val="00FB0C0E"/>
    <w:rsid w:val="00FB28E5"/>
    <w:rsid w:val="00FB2BC4"/>
    <w:rsid w:val="00FB3F6E"/>
    <w:rsid w:val="00FB76F2"/>
    <w:rsid w:val="00FB770A"/>
    <w:rsid w:val="00FB77BD"/>
    <w:rsid w:val="00FB792A"/>
    <w:rsid w:val="00FC0179"/>
    <w:rsid w:val="00FC2680"/>
    <w:rsid w:val="00FC33B8"/>
    <w:rsid w:val="00FC51D0"/>
    <w:rsid w:val="00FD3183"/>
    <w:rsid w:val="00FD40DE"/>
    <w:rsid w:val="00FD44B0"/>
    <w:rsid w:val="00FD5934"/>
    <w:rsid w:val="00FD5E4B"/>
    <w:rsid w:val="00FD7EE6"/>
    <w:rsid w:val="00FE1BBB"/>
    <w:rsid w:val="00FE25EC"/>
    <w:rsid w:val="00FE34D2"/>
    <w:rsid w:val="00FE669A"/>
    <w:rsid w:val="00FE6A08"/>
    <w:rsid w:val="00FF1E5C"/>
    <w:rsid w:val="00FF53E1"/>
    <w:rsid w:val="00FF796C"/>
    <w:rsid w:val="00FF7E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AFA0309-386A-4E9B-926A-C036BA3E3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B4685E"/>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paragraph" w:customStyle="1" w:styleId="Default">
    <w:name w:val="Default"/>
    <w:rsid w:val="006C1859"/>
    <w:pPr>
      <w:autoSpaceDE w:val="0"/>
      <w:autoSpaceDN w:val="0"/>
      <w:adjustRightInd w:val="0"/>
      <w:spacing w:after="0" w:line="240" w:lineRule="auto"/>
    </w:pPr>
    <w:rPr>
      <w:rFonts w:ascii="Arial" w:hAnsi="Arial" w:cs="Arial"/>
      <w:color w:val="000000"/>
      <w:sz w:val="24"/>
      <w:szCs w:val="24"/>
    </w:rPr>
  </w:style>
  <w:style w:type="paragraph" w:styleId="Mapadeldocumento">
    <w:name w:val="Document Map"/>
    <w:basedOn w:val="Normal"/>
    <w:link w:val="MapadeldocumentoCar"/>
    <w:uiPriority w:val="99"/>
    <w:semiHidden/>
    <w:unhideWhenUsed/>
    <w:rsid w:val="009428C4"/>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428C4"/>
    <w:rPr>
      <w:rFonts w:ascii="Tahoma" w:hAnsi="Tahoma" w:cs="Tahoma"/>
      <w:sz w:val="16"/>
      <w:szCs w:val="16"/>
      <w:lang w:val="es-ES" w:eastAsia="es-E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0251CB"/>
    <w:pPr>
      <w:spacing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0251CB"/>
    <w:rPr>
      <w:rFonts w:cs="Times New Roman"/>
      <w:sz w:val="20"/>
      <w:szCs w:val="20"/>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0251CB"/>
    <w:rPr>
      <w:vertAlign w:val="superscript"/>
    </w:rPr>
  </w:style>
  <w:style w:type="paragraph" w:customStyle="1" w:styleId="corte4fondo">
    <w:name w:val="corte4 fondo"/>
    <w:basedOn w:val="Normal"/>
    <w:link w:val="corte4fondoCar1"/>
    <w:qFormat/>
    <w:rsid w:val="00E436C0"/>
    <w:pPr>
      <w:ind w:firstLine="709"/>
    </w:pPr>
    <w:rPr>
      <w:rFonts w:ascii="Arial" w:hAnsi="Arial"/>
      <w:sz w:val="30"/>
      <w:szCs w:val="20"/>
      <w:lang w:eastAsia="es-MX"/>
    </w:rPr>
  </w:style>
  <w:style w:type="character" w:customStyle="1" w:styleId="corte4fondoCar1">
    <w:name w:val="corte4 fondo Car1"/>
    <w:link w:val="corte4fondo"/>
    <w:rsid w:val="00E436C0"/>
    <w:rPr>
      <w:rFonts w:ascii="Arial" w:hAnsi="Arial" w:cs="Times New Roman"/>
      <w:sz w:val="30"/>
      <w:szCs w:val="20"/>
      <w:lang w:val="es-ES" w:eastAsia="es-MX"/>
    </w:rPr>
  </w:style>
  <w:style w:type="character" w:customStyle="1" w:styleId="red">
    <w:name w:val="red"/>
    <w:basedOn w:val="Fuentedeprrafopredeter"/>
    <w:rsid w:val="00390C15"/>
  </w:style>
  <w:style w:type="paragraph" w:styleId="Sinespaciado">
    <w:name w:val="No Spacing"/>
    <w:link w:val="SinespaciadoCar"/>
    <w:uiPriority w:val="1"/>
    <w:qFormat/>
    <w:rsid w:val="00691F4D"/>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691F4D"/>
    <w:rPr>
      <w:rFonts w:ascii="Calibri" w:eastAsia="Calibri" w:hAnsi="Calibri" w:cs="Times New Roman"/>
    </w:rPr>
  </w:style>
  <w:style w:type="character" w:customStyle="1" w:styleId="UnresolvedMention">
    <w:name w:val="Unresolved Mention"/>
    <w:basedOn w:val="Fuentedeprrafopredeter"/>
    <w:uiPriority w:val="99"/>
    <w:semiHidden/>
    <w:unhideWhenUsed/>
    <w:rsid w:val="006E2758"/>
    <w:rPr>
      <w:color w:val="808080"/>
      <w:shd w:val="clear" w:color="auto" w:fill="E6E6E6"/>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D7A"/>
    <w:rPr>
      <w:rFonts w:cs="Times New Roman"/>
      <w:sz w:val="26"/>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8112">
      <w:bodyDiv w:val="1"/>
      <w:marLeft w:val="0"/>
      <w:marRight w:val="0"/>
      <w:marTop w:val="0"/>
      <w:marBottom w:val="0"/>
      <w:divBdr>
        <w:top w:val="none" w:sz="0" w:space="0" w:color="auto"/>
        <w:left w:val="none" w:sz="0" w:space="0" w:color="auto"/>
        <w:bottom w:val="none" w:sz="0" w:space="0" w:color="auto"/>
        <w:right w:val="none" w:sz="0" w:space="0" w:color="auto"/>
      </w:divBdr>
    </w:div>
    <w:div w:id="67114655">
      <w:bodyDiv w:val="1"/>
      <w:marLeft w:val="0"/>
      <w:marRight w:val="0"/>
      <w:marTop w:val="0"/>
      <w:marBottom w:val="0"/>
      <w:divBdr>
        <w:top w:val="none" w:sz="0" w:space="0" w:color="auto"/>
        <w:left w:val="none" w:sz="0" w:space="0" w:color="auto"/>
        <w:bottom w:val="none" w:sz="0" w:space="0" w:color="auto"/>
        <w:right w:val="none" w:sz="0" w:space="0" w:color="auto"/>
      </w:divBdr>
      <w:divsChild>
        <w:div w:id="1913999222">
          <w:marLeft w:val="547"/>
          <w:marRight w:val="0"/>
          <w:marTop w:val="0"/>
          <w:marBottom w:val="0"/>
          <w:divBdr>
            <w:top w:val="none" w:sz="0" w:space="0" w:color="auto"/>
            <w:left w:val="none" w:sz="0" w:space="0" w:color="auto"/>
            <w:bottom w:val="none" w:sz="0" w:space="0" w:color="auto"/>
            <w:right w:val="none" w:sz="0" w:space="0" w:color="auto"/>
          </w:divBdr>
        </w:div>
      </w:divsChild>
    </w:div>
    <w:div w:id="112478183">
      <w:bodyDiv w:val="1"/>
      <w:marLeft w:val="0"/>
      <w:marRight w:val="0"/>
      <w:marTop w:val="0"/>
      <w:marBottom w:val="0"/>
      <w:divBdr>
        <w:top w:val="none" w:sz="0" w:space="0" w:color="auto"/>
        <w:left w:val="none" w:sz="0" w:space="0" w:color="auto"/>
        <w:bottom w:val="none" w:sz="0" w:space="0" w:color="auto"/>
        <w:right w:val="none" w:sz="0" w:space="0" w:color="auto"/>
      </w:divBdr>
    </w:div>
    <w:div w:id="126170314">
      <w:bodyDiv w:val="1"/>
      <w:marLeft w:val="0"/>
      <w:marRight w:val="0"/>
      <w:marTop w:val="0"/>
      <w:marBottom w:val="0"/>
      <w:divBdr>
        <w:top w:val="none" w:sz="0" w:space="0" w:color="auto"/>
        <w:left w:val="none" w:sz="0" w:space="0" w:color="auto"/>
        <w:bottom w:val="none" w:sz="0" w:space="0" w:color="auto"/>
        <w:right w:val="none" w:sz="0" w:space="0" w:color="auto"/>
      </w:divBdr>
      <w:divsChild>
        <w:div w:id="1029915736">
          <w:marLeft w:val="547"/>
          <w:marRight w:val="0"/>
          <w:marTop w:val="0"/>
          <w:marBottom w:val="0"/>
          <w:divBdr>
            <w:top w:val="none" w:sz="0" w:space="0" w:color="auto"/>
            <w:left w:val="none" w:sz="0" w:space="0" w:color="auto"/>
            <w:bottom w:val="none" w:sz="0" w:space="0" w:color="auto"/>
            <w:right w:val="none" w:sz="0" w:space="0" w:color="auto"/>
          </w:divBdr>
        </w:div>
      </w:divsChild>
    </w:div>
    <w:div w:id="180241026">
      <w:bodyDiv w:val="1"/>
      <w:marLeft w:val="0"/>
      <w:marRight w:val="0"/>
      <w:marTop w:val="0"/>
      <w:marBottom w:val="0"/>
      <w:divBdr>
        <w:top w:val="none" w:sz="0" w:space="0" w:color="auto"/>
        <w:left w:val="none" w:sz="0" w:space="0" w:color="auto"/>
        <w:bottom w:val="none" w:sz="0" w:space="0" w:color="auto"/>
        <w:right w:val="none" w:sz="0" w:space="0" w:color="auto"/>
      </w:divBdr>
    </w:div>
    <w:div w:id="360010447">
      <w:bodyDiv w:val="1"/>
      <w:marLeft w:val="0"/>
      <w:marRight w:val="0"/>
      <w:marTop w:val="0"/>
      <w:marBottom w:val="0"/>
      <w:divBdr>
        <w:top w:val="none" w:sz="0" w:space="0" w:color="auto"/>
        <w:left w:val="none" w:sz="0" w:space="0" w:color="auto"/>
        <w:bottom w:val="none" w:sz="0" w:space="0" w:color="auto"/>
        <w:right w:val="none" w:sz="0" w:space="0" w:color="auto"/>
      </w:divBdr>
    </w:div>
    <w:div w:id="450512536">
      <w:bodyDiv w:val="1"/>
      <w:marLeft w:val="0"/>
      <w:marRight w:val="0"/>
      <w:marTop w:val="0"/>
      <w:marBottom w:val="0"/>
      <w:divBdr>
        <w:top w:val="none" w:sz="0" w:space="0" w:color="auto"/>
        <w:left w:val="none" w:sz="0" w:space="0" w:color="auto"/>
        <w:bottom w:val="none" w:sz="0" w:space="0" w:color="auto"/>
        <w:right w:val="none" w:sz="0" w:space="0" w:color="auto"/>
      </w:divBdr>
    </w:div>
    <w:div w:id="583271559">
      <w:bodyDiv w:val="1"/>
      <w:marLeft w:val="0"/>
      <w:marRight w:val="0"/>
      <w:marTop w:val="0"/>
      <w:marBottom w:val="0"/>
      <w:divBdr>
        <w:top w:val="none" w:sz="0" w:space="0" w:color="auto"/>
        <w:left w:val="none" w:sz="0" w:space="0" w:color="auto"/>
        <w:bottom w:val="none" w:sz="0" w:space="0" w:color="auto"/>
        <w:right w:val="none" w:sz="0" w:space="0" w:color="auto"/>
      </w:divBdr>
    </w:div>
    <w:div w:id="594485260">
      <w:bodyDiv w:val="1"/>
      <w:marLeft w:val="0"/>
      <w:marRight w:val="0"/>
      <w:marTop w:val="0"/>
      <w:marBottom w:val="0"/>
      <w:divBdr>
        <w:top w:val="none" w:sz="0" w:space="0" w:color="auto"/>
        <w:left w:val="none" w:sz="0" w:space="0" w:color="auto"/>
        <w:bottom w:val="none" w:sz="0" w:space="0" w:color="auto"/>
        <w:right w:val="none" w:sz="0" w:space="0" w:color="auto"/>
      </w:divBdr>
    </w:div>
    <w:div w:id="614025944">
      <w:bodyDiv w:val="1"/>
      <w:marLeft w:val="0"/>
      <w:marRight w:val="0"/>
      <w:marTop w:val="0"/>
      <w:marBottom w:val="0"/>
      <w:divBdr>
        <w:top w:val="none" w:sz="0" w:space="0" w:color="auto"/>
        <w:left w:val="none" w:sz="0" w:space="0" w:color="auto"/>
        <w:bottom w:val="none" w:sz="0" w:space="0" w:color="auto"/>
        <w:right w:val="none" w:sz="0" w:space="0" w:color="auto"/>
      </w:divBdr>
      <w:divsChild>
        <w:div w:id="1513490713">
          <w:marLeft w:val="0"/>
          <w:marRight w:val="0"/>
          <w:marTop w:val="0"/>
          <w:marBottom w:val="0"/>
          <w:divBdr>
            <w:top w:val="none" w:sz="0" w:space="0" w:color="auto"/>
            <w:left w:val="none" w:sz="0" w:space="0" w:color="auto"/>
            <w:bottom w:val="none" w:sz="0" w:space="0" w:color="auto"/>
            <w:right w:val="none" w:sz="0" w:space="0" w:color="auto"/>
          </w:divBdr>
        </w:div>
        <w:div w:id="118379716">
          <w:marLeft w:val="0"/>
          <w:marRight w:val="0"/>
          <w:marTop w:val="0"/>
          <w:marBottom w:val="0"/>
          <w:divBdr>
            <w:top w:val="none" w:sz="0" w:space="0" w:color="auto"/>
            <w:left w:val="none" w:sz="0" w:space="0" w:color="auto"/>
            <w:bottom w:val="none" w:sz="0" w:space="0" w:color="auto"/>
            <w:right w:val="none" w:sz="0" w:space="0" w:color="auto"/>
          </w:divBdr>
        </w:div>
        <w:div w:id="1989358872">
          <w:marLeft w:val="0"/>
          <w:marRight w:val="0"/>
          <w:marTop w:val="0"/>
          <w:marBottom w:val="0"/>
          <w:divBdr>
            <w:top w:val="none" w:sz="0" w:space="0" w:color="auto"/>
            <w:left w:val="none" w:sz="0" w:space="0" w:color="auto"/>
            <w:bottom w:val="none" w:sz="0" w:space="0" w:color="auto"/>
            <w:right w:val="none" w:sz="0" w:space="0" w:color="auto"/>
          </w:divBdr>
        </w:div>
        <w:div w:id="1589846968">
          <w:marLeft w:val="0"/>
          <w:marRight w:val="0"/>
          <w:marTop w:val="0"/>
          <w:marBottom w:val="0"/>
          <w:divBdr>
            <w:top w:val="none" w:sz="0" w:space="0" w:color="auto"/>
            <w:left w:val="none" w:sz="0" w:space="0" w:color="auto"/>
            <w:bottom w:val="none" w:sz="0" w:space="0" w:color="auto"/>
            <w:right w:val="none" w:sz="0" w:space="0" w:color="auto"/>
          </w:divBdr>
        </w:div>
        <w:div w:id="1363625283">
          <w:marLeft w:val="0"/>
          <w:marRight w:val="0"/>
          <w:marTop w:val="0"/>
          <w:marBottom w:val="0"/>
          <w:divBdr>
            <w:top w:val="none" w:sz="0" w:space="0" w:color="auto"/>
            <w:left w:val="none" w:sz="0" w:space="0" w:color="auto"/>
            <w:bottom w:val="none" w:sz="0" w:space="0" w:color="auto"/>
            <w:right w:val="none" w:sz="0" w:space="0" w:color="auto"/>
          </w:divBdr>
        </w:div>
        <w:div w:id="698704058">
          <w:marLeft w:val="0"/>
          <w:marRight w:val="0"/>
          <w:marTop w:val="0"/>
          <w:marBottom w:val="0"/>
          <w:divBdr>
            <w:top w:val="none" w:sz="0" w:space="0" w:color="auto"/>
            <w:left w:val="none" w:sz="0" w:space="0" w:color="auto"/>
            <w:bottom w:val="none" w:sz="0" w:space="0" w:color="auto"/>
            <w:right w:val="none" w:sz="0" w:space="0" w:color="auto"/>
          </w:divBdr>
        </w:div>
        <w:div w:id="1387031015">
          <w:marLeft w:val="0"/>
          <w:marRight w:val="0"/>
          <w:marTop w:val="0"/>
          <w:marBottom w:val="0"/>
          <w:divBdr>
            <w:top w:val="none" w:sz="0" w:space="0" w:color="auto"/>
            <w:left w:val="none" w:sz="0" w:space="0" w:color="auto"/>
            <w:bottom w:val="none" w:sz="0" w:space="0" w:color="auto"/>
            <w:right w:val="none" w:sz="0" w:space="0" w:color="auto"/>
          </w:divBdr>
        </w:div>
        <w:div w:id="1549099877">
          <w:marLeft w:val="0"/>
          <w:marRight w:val="0"/>
          <w:marTop w:val="0"/>
          <w:marBottom w:val="0"/>
          <w:divBdr>
            <w:top w:val="none" w:sz="0" w:space="0" w:color="auto"/>
            <w:left w:val="none" w:sz="0" w:space="0" w:color="auto"/>
            <w:bottom w:val="none" w:sz="0" w:space="0" w:color="auto"/>
            <w:right w:val="none" w:sz="0" w:space="0" w:color="auto"/>
          </w:divBdr>
        </w:div>
        <w:div w:id="813569176">
          <w:marLeft w:val="0"/>
          <w:marRight w:val="0"/>
          <w:marTop w:val="0"/>
          <w:marBottom w:val="0"/>
          <w:divBdr>
            <w:top w:val="none" w:sz="0" w:space="0" w:color="auto"/>
            <w:left w:val="none" w:sz="0" w:space="0" w:color="auto"/>
            <w:bottom w:val="none" w:sz="0" w:space="0" w:color="auto"/>
            <w:right w:val="none" w:sz="0" w:space="0" w:color="auto"/>
          </w:divBdr>
        </w:div>
      </w:divsChild>
    </w:div>
    <w:div w:id="730889074">
      <w:bodyDiv w:val="1"/>
      <w:marLeft w:val="0"/>
      <w:marRight w:val="0"/>
      <w:marTop w:val="0"/>
      <w:marBottom w:val="0"/>
      <w:divBdr>
        <w:top w:val="none" w:sz="0" w:space="0" w:color="auto"/>
        <w:left w:val="none" w:sz="0" w:space="0" w:color="auto"/>
        <w:bottom w:val="none" w:sz="0" w:space="0" w:color="auto"/>
        <w:right w:val="none" w:sz="0" w:space="0" w:color="auto"/>
      </w:divBdr>
    </w:div>
    <w:div w:id="890268688">
      <w:bodyDiv w:val="1"/>
      <w:marLeft w:val="0"/>
      <w:marRight w:val="0"/>
      <w:marTop w:val="0"/>
      <w:marBottom w:val="0"/>
      <w:divBdr>
        <w:top w:val="none" w:sz="0" w:space="0" w:color="auto"/>
        <w:left w:val="none" w:sz="0" w:space="0" w:color="auto"/>
        <w:bottom w:val="none" w:sz="0" w:space="0" w:color="auto"/>
        <w:right w:val="none" w:sz="0" w:space="0" w:color="auto"/>
      </w:divBdr>
    </w:div>
    <w:div w:id="1086850828">
      <w:bodyDiv w:val="1"/>
      <w:marLeft w:val="0"/>
      <w:marRight w:val="0"/>
      <w:marTop w:val="0"/>
      <w:marBottom w:val="0"/>
      <w:divBdr>
        <w:top w:val="none" w:sz="0" w:space="0" w:color="auto"/>
        <w:left w:val="none" w:sz="0" w:space="0" w:color="auto"/>
        <w:bottom w:val="none" w:sz="0" w:space="0" w:color="auto"/>
        <w:right w:val="none" w:sz="0" w:space="0" w:color="auto"/>
      </w:divBdr>
    </w:div>
    <w:div w:id="1177041112">
      <w:bodyDiv w:val="1"/>
      <w:marLeft w:val="0"/>
      <w:marRight w:val="0"/>
      <w:marTop w:val="0"/>
      <w:marBottom w:val="0"/>
      <w:divBdr>
        <w:top w:val="none" w:sz="0" w:space="0" w:color="auto"/>
        <w:left w:val="none" w:sz="0" w:space="0" w:color="auto"/>
        <w:bottom w:val="none" w:sz="0" w:space="0" w:color="auto"/>
        <w:right w:val="none" w:sz="0" w:space="0" w:color="auto"/>
      </w:divBdr>
    </w:div>
    <w:div w:id="1198661161">
      <w:bodyDiv w:val="1"/>
      <w:marLeft w:val="0"/>
      <w:marRight w:val="0"/>
      <w:marTop w:val="0"/>
      <w:marBottom w:val="0"/>
      <w:divBdr>
        <w:top w:val="none" w:sz="0" w:space="0" w:color="auto"/>
        <w:left w:val="none" w:sz="0" w:space="0" w:color="auto"/>
        <w:bottom w:val="none" w:sz="0" w:space="0" w:color="auto"/>
        <w:right w:val="none" w:sz="0" w:space="0" w:color="auto"/>
      </w:divBdr>
    </w:div>
    <w:div w:id="1294754298">
      <w:bodyDiv w:val="1"/>
      <w:marLeft w:val="0"/>
      <w:marRight w:val="0"/>
      <w:marTop w:val="0"/>
      <w:marBottom w:val="0"/>
      <w:divBdr>
        <w:top w:val="none" w:sz="0" w:space="0" w:color="auto"/>
        <w:left w:val="none" w:sz="0" w:space="0" w:color="auto"/>
        <w:bottom w:val="none" w:sz="0" w:space="0" w:color="auto"/>
        <w:right w:val="none" w:sz="0" w:space="0" w:color="auto"/>
      </w:divBdr>
    </w:div>
    <w:div w:id="1680617571">
      <w:bodyDiv w:val="1"/>
      <w:marLeft w:val="0"/>
      <w:marRight w:val="0"/>
      <w:marTop w:val="0"/>
      <w:marBottom w:val="0"/>
      <w:divBdr>
        <w:top w:val="none" w:sz="0" w:space="0" w:color="auto"/>
        <w:left w:val="none" w:sz="0" w:space="0" w:color="auto"/>
        <w:bottom w:val="none" w:sz="0" w:space="0" w:color="auto"/>
        <w:right w:val="none" w:sz="0" w:space="0" w:color="auto"/>
      </w:divBdr>
    </w:div>
    <w:div w:id="1725062719">
      <w:bodyDiv w:val="1"/>
      <w:marLeft w:val="0"/>
      <w:marRight w:val="0"/>
      <w:marTop w:val="0"/>
      <w:marBottom w:val="0"/>
      <w:divBdr>
        <w:top w:val="none" w:sz="0" w:space="0" w:color="auto"/>
        <w:left w:val="none" w:sz="0" w:space="0" w:color="auto"/>
        <w:bottom w:val="none" w:sz="0" w:space="0" w:color="auto"/>
        <w:right w:val="none" w:sz="0" w:space="0" w:color="auto"/>
      </w:divBdr>
    </w:div>
    <w:div w:id="1790199570">
      <w:bodyDiv w:val="1"/>
      <w:marLeft w:val="0"/>
      <w:marRight w:val="0"/>
      <w:marTop w:val="0"/>
      <w:marBottom w:val="0"/>
      <w:divBdr>
        <w:top w:val="none" w:sz="0" w:space="0" w:color="auto"/>
        <w:left w:val="none" w:sz="0" w:space="0" w:color="auto"/>
        <w:bottom w:val="none" w:sz="0" w:space="0" w:color="auto"/>
        <w:right w:val="none" w:sz="0" w:space="0" w:color="auto"/>
      </w:divBdr>
      <w:divsChild>
        <w:div w:id="1838302255">
          <w:marLeft w:val="0"/>
          <w:marRight w:val="0"/>
          <w:marTop w:val="0"/>
          <w:marBottom w:val="0"/>
          <w:divBdr>
            <w:top w:val="none" w:sz="0" w:space="0" w:color="auto"/>
            <w:left w:val="none" w:sz="0" w:space="0" w:color="auto"/>
            <w:bottom w:val="none" w:sz="0" w:space="0" w:color="auto"/>
            <w:right w:val="none" w:sz="0" w:space="0" w:color="auto"/>
          </w:divBdr>
        </w:div>
      </w:divsChild>
    </w:div>
    <w:div w:id="1932811470">
      <w:bodyDiv w:val="1"/>
      <w:marLeft w:val="0"/>
      <w:marRight w:val="0"/>
      <w:marTop w:val="0"/>
      <w:marBottom w:val="0"/>
      <w:divBdr>
        <w:top w:val="none" w:sz="0" w:space="0" w:color="auto"/>
        <w:left w:val="none" w:sz="0" w:space="0" w:color="auto"/>
        <w:bottom w:val="none" w:sz="0" w:space="0" w:color="auto"/>
        <w:right w:val="none" w:sz="0" w:space="0" w:color="auto"/>
      </w:divBdr>
      <w:divsChild>
        <w:div w:id="746460618">
          <w:marLeft w:val="0"/>
          <w:marRight w:val="0"/>
          <w:marTop w:val="0"/>
          <w:marBottom w:val="0"/>
          <w:divBdr>
            <w:top w:val="none" w:sz="0" w:space="0" w:color="auto"/>
            <w:left w:val="none" w:sz="0" w:space="0" w:color="auto"/>
            <w:bottom w:val="none" w:sz="0" w:space="0" w:color="auto"/>
            <w:right w:val="none" w:sz="0" w:space="0" w:color="auto"/>
          </w:divBdr>
        </w:div>
      </w:divsChild>
    </w:div>
    <w:div w:id="1977565254">
      <w:bodyDiv w:val="1"/>
      <w:marLeft w:val="0"/>
      <w:marRight w:val="0"/>
      <w:marTop w:val="0"/>
      <w:marBottom w:val="0"/>
      <w:divBdr>
        <w:top w:val="none" w:sz="0" w:space="0" w:color="auto"/>
        <w:left w:val="none" w:sz="0" w:space="0" w:color="auto"/>
        <w:bottom w:val="none" w:sz="0" w:space="0" w:color="auto"/>
        <w:right w:val="none" w:sz="0" w:space="0" w:color="auto"/>
      </w:divBdr>
    </w:div>
    <w:div w:id="198607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8C3037-C9EE-4F7E-833A-B4DA5F768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2632</Words>
  <Characters>14481</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2</cp:revision>
  <cp:lastPrinted>2019-01-10T19:09:00Z</cp:lastPrinted>
  <dcterms:created xsi:type="dcterms:W3CDTF">2019-01-10T22:28:00Z</dcterms:created>
  <dcterms:modified xsi:type="dcterms:W3CDTF">2019-01-10T22:28:00Z</dcterms:modified>
</cp:coreProperties>
</file>