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DCA" w:rsidRDefault="000F2DCA" w:rsidP="000F2DCA">
      <w:pPr>
        <w:pStyle w:val="Estilo"/>
      </w:pPr>
      <w:r>
        <w:t>REGLAMENTO INTERIOR DE LA SECRETARÍA GENERAL DE GOBIERNO DEL ESTADO DE SAN LUIS POTOSÍ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ÚLTIMA REFORMA PUBLICADA EN EL PERIÓDICO OFICIAL: 7 DE MARZO DE 2015.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Reglamento publicado en la Segunda Sección del Periódico Oficial del Estado de San Luis Potosí, el viernes 23 de enero de 1998.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 xml:space="preserve">FERNANDO SILVA NIETO, GOBERNADOR CONSTITUCIONAL DEL ESTADO LIBRE Y SOBERANO DE SAN LUIS POTOSI, CON FUNDAMENTO EN EL </w:t>
      </w:r>
      <w:proofErr w:type="gramStart"/>
      <w:r>
        <w:t>ARTICULO</w:t>
      </w:r>
      <w:proofErr w:type="gramEnd"/>
      <w:r>
        <w:t xml:space="preserve"> 80, FRACCIONES I, II Y III, 83 Y 84 DE LA CONSTITUCION POLÍTICA DEL ESTADO, ASI COMO EN LOS ARTICULOS 11, 12 Y SEXTO TRANSITORIO DE LA LEY ORGANICA DE LA ADMINISTRACION PUBLICA DEL ESTADO DE SAN LUIS POTOSI, EXPIDO EL SIGUIENTE: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REGLAMENTO INTERIOR DE LA SECRETARIA GENERAL DE GOBIERNO.</w:t>
      </w:r>
    </w:p>
    <w:p w:rsidR="000F2DCA" w:rsidRDefault="000F2DCA" w:rsidP="000F2DCA">
      <w:pPr>
        <w:pStyle w:val="Estilo"/>
      </w:pPr>
      <w:bookmarkStart w:id="0" w:name="_GoBack"/>
      <w:bookmarkEnd w:id="0"/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CAPITULO I.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DE LA COMPETENCIA Y ORGANIZACIÓN DE LA SECRETARÍA.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proofErr w:type="gramStart"/>
      <w:r w:rsidRPr="00FF19E2">
        <w:rPr>
          <w:b/>
        </w:rPr>
        <w:t>ARTICULO</w:t>
      </w:r>
      <w:proofErr w:type="gramEnd"/>
      <w:r w:rsidRPr="00FF19E2">
        <w:rPr>
          <w:b/>
        </w:rPr>
        <w:t xml:space="preserve"> 6.-</w:t>
      </w:r>
      <w:r>
        <w:t xml:space="preserve"> El Secretario tendrá las siguientes atribuciones no delegables: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 w:rsidRPr="00FF19E2">
        <w:rPr>
          <w:b/>
        </w:rPr>
        <w:t>X.-</w:t>
      </w:r>
      <w:r>
        <w:t xml:space="preserve"> Representar en juicio al Ejecutivo del Estado, con excepción de aquellos casos en que, por disposición expresa de la ley respectiva, la representación corresponda en forma exclusiva a una dependencia diversa o cuando el Gobernador designe a otra persona al efecto;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sectPr w:rsidR="000F2D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F1B"/>
    <w:rsid w:val="000F2DCA"/>
    <w:rsid w:val="001C2A19"/>
    <w:rsid w:val="001D6F1F"/>
    <w:rsid w:val="003517BB"/>
    <w:rsid w:val="00365DC3"/>
    <w:rsid w:val="00536A2D"/>
    <w:rsid w:val="006E2C89"/>
    <w:rsid w:val="0070178A"/>
    <w:rsid w:val="00712688"/>
    <w:rsid w:val="007A62F6"/>
    <w:rsid w:val="00B61824"/>
    <w:rsid w:val="00BA7F1B"/>
    <w:rsid w:val="00CC2FD1"/>
    <w:rsid w:val="00DF520D"/>
    <w:rsid w:val="00FF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0F2DCA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0F2DCA"/>
    <w:rPr>
      <w:rFonts w:ascii="Arial" w:hAnsi="Arial"/>
      <w:sz w:val="24"/>
    </w:rPr>
  </w:style>
  <w:style w:type="paragraph" w:styleId="Sinespaciado">
    <w:name w:val="No Spacing"/>
    <w:uiPriority w:val="1"/>
    <w:qFormat/>
    <w:rsid w:val="000F2D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0F2DCA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0F2DCA"/>
    <w:rPr>
      <w:rFonts w:ascii="Arial" w:hAnsi="Arial"/>
      <w:sz w:val="24"/>
    </w:rPr>
  </w:style>
  <w:style w:type="paragraph" w:styleId="Sinespaciado">
    <w:name w:val="No Spacing"/>
    <w:uiPriority w:val="1"/>
    <w:qFormat/>
    <w:rsid w:val="000F2D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SGG</cp:lastModifiedBy>
  <cp:revision>3</cp:revision>
  <dcterms:created xsi:type="dcterms:W3CDTF">2019-02-27T18:02:00Z</dcterms:created>
  <dcterms:modified xsi:type="dcterms:W3CDTF">2019-02-27T18:16:00Z</dcterms:modified>
</cp:coreProperties>
</file>