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898" w:rsidRPr="00D36E40" w:rsidRDefault="00D36E40" w:rsidP="00D36E40">
      <w:pPr>
        <w:jc w:val="center"/>
        <w:rPr>
          <w:rFonts w:ascii="Arial" w:hAnsi="Arial" w:cs="Arial"/>
          <w:b/>
          <w:sz w:val="72"/>
          <w:szCs w:val="72"/>
        </w:rPr>
      </w:pPr>
      <w:r w:rsidRPr="00D36E40">
        <w:rPr>
          <w:rFonts w:ascii="Arial" w:hAnsi="Arial" w:cs="Arial"/>
          <w:b/>
          <w:sz w:val="72"/>
          <w:szCs w:val="72"/>
        </w:rPr>
        <w:t>NO SE GENERO DESGLOSE EL GASTO A PRECIOS DEL AÑO A RAZON QUE EN EL MES DE ENERO 2019 NO HUBO OBRA</w:t>
      </w:r>
      <w:bookmarkStart w:id="0" w:name="_GoBack"/>
      <w:bookmarkEnd w:id="0"/>
    </w:p>
    <w:sectPr w:rsidR="00035898" w:rsidRPr="00D36E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E40"/>
    <w:rsid w:val="00035898"/>
    <w:rsid w:val="00D3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2019-02-06T14:54:00Z</dcterms:created>
  <dcterms:modified xsi:type="dcterms:W3CDTF">2019-02-06T14:57:00Z</dcterms:modified>
</cp:coreProperties>
</file>