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6074A1" w:rsidRPr="003033F1"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3033F1" w:rsidRDefault="006074A1" w:rsidP="00DB3552">
            <w:pPr>
              <w:ind w:left="-108"/>
              <w:rPr>
                <w:rFonts w:ascii="Arial" w:hAnsi="Arial" w:cs="Arial"/>
                <w:color w:val="4472C4" w:themeColor="accent1"/>
                <w:sz w:val="24"/>
                <w:lang w:val="es-MX"/>
              </w:rPr>
            </w:pPr>
            <w:bookmarkStart w:id="0" w:name="_Hlk520393671"/>
            <w:bookmarkStart w:id="1" w:name="_GoBack"/>
            <w:bookmarkEnd w:id="1"/>
            <w:r w:rsidRPr="003033F1">
              <w:rPr>
                <w:rFonts w:ascii="Arial" w:hAnsi="Arial" w:cs="Arial"/>
                <w:b/>
                <w:color w:val="4472C4" w:themeColor="accent1"/>
                <w:sz w:val="24"/>
                <w:lang w:val="es-MX"/>
              </w:rPr>
              <w:t xml:space="preserve">RECURSO DE REVISIÓN: </w:t>
            </w:r>
            <w:r w:rsidR="00781EA1" w:rsidRPr="003033F1">
              <w:rPr>
                <w:rFonts w:ascii="Arial" w:hAnsi="Arial" w:cs="Arial"/>
                <w:color w:val="4472C4" w:themeColor="accent1"/>
                <w:sz w:val="24"/>
                <w:lang w:val="es-MX"/>
              </w:rPr>
              <w:t>RR-</w:t>
            </w:r>
            <w:r w:rsidR="00DB3552" w:rsidRPr="003033F1">
              <w:rPr>
                <w:rFonts w:ascii="Arial" w:hAnsi="Arial" w:cs="Arial"/>
                <w:color w:val="4472C4" w:themeColor="accent1"/>
                <w:sz w:val="24"/>
                <w:lang w:val="es-MX"/>
              </w:rPr>
              <w:t>750</w:t>
            </w:r>
            <w:r w:rsidRPr="003033F1">
              <w:rPr>
                <w:rFonts w:ascii="Arial" w:hAnsi="Arial" w:cs="Arial"/>
                <w:color w:val="4472C4" w:themeColor="accent1"/>
                <w:sz w:val="24"/>
                <w:lang w:val="es-MX"/>
              </w:rPr>
              <w:t>/2018-3</w:t>
            </w:r>
          </w:p>
        </w:tc>
      </w:tr>
      <w:tr w:rsidR="006074A1" w:rsidRPr="003033F1"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3033F1" w:rsidRDefault="006074A1" w:rsidP="00DB3552">
            <w:pPr>
              <w:ind w:left="-108"/>
              <w:rPr>
                <w:rFonts w:ascii="Arial" w:hAnsi="Arial" w:cs="Arial"/>
                <w:color w:val="4472C4" w:themeColor="accent1"/>
                <w:sz w:val="24"/>
                <w:lang w:val="es-MX"/>
              </w:rPr>
            </w:pPr>
            <w:r w:rsidRPr="003033F1">
              <w:rPr>
                <w:rFonts w:ascii="Arial" w:hAnsi="Arial" w:cs="Arial"/>
                <w:b/>
                <w:color w:val="4472C4" w:themeColor="accent1"/>
                <w:sz w:val="24"/>
                <w:lang w:val="es-MX"/>
              </w:rPr>
              <w:t>ENTE OBLIGADO:</w:t>
            </w:r>
            <w:r w:rsidRPr="003033F1">
              <w:rPr>
                <w:rFonts w:ascii="Arial" w:hAnsi="Arial" w:cs="Arial"/>
                <w:color w:val="4472C4" w:themeColor="accent1"/>
                <w:sz w:val="24"/>
                <w:lang w:val="es-MX"/>
              </w:rPr>
              <w:t xml:space="preserve"> </w:t>
            </w:r>
            <w:r w:rsidR="00DB3552" w:rsidRPr="003033F1">
              <w:rPr>
                <w:rFonts w:ascii="Arial" w:eastAsia="Arial Unicode MS" w:hAnsi="Arial" w:cs="Arial"/>
                <w:color w:val="4472C4" w:themeColor="accent1"/>
                <w:sz w:val="24"/>
                <w:lang w:val="es-MX"/>
              </w:rPr>
              <w:t>SECRETARÍA GENERAL DE GOBIERNO</w:t>
            </w:r>
            <w:r w:rsidR="000B3D9B" w:rsidRPr="003033F1">
              <w:rPr>
                <w:rFonts w:ascii="Arial" w:eastAsia="Arial Unicode MS" w:hAnsi="Arial" w:cs="Arial"/>
                <w:color w:val="4472C4" w:themeColor="accent1"/>
                <w:sz w:val="24"/>
                <w:lang w:val="es-MX"/>
              </w:rPr>
              <w:t>.</w:t>
            </w:r>
          </w:p>
        </w:tc>
      </w:tr>
      <w:tr w:rsidR="006074A1" w:rsidRPr="003033F1"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3033F1" w:rsidRDefault="006074A1" w:rsidP="00E819E7">
            <w:pPr>
              <w:ind w:left="-108"/>
              <w:rPr>
                <w:rFonts w:ascii="Arial" w:hAnsi="Arial" w:cs="Arial"/>
                <w:color w:val="4472C4" w:themeColor="accent1"/>
                <w:sz w:val="24"/>
                <w:lang w:val="es-MX"/>
              </w:rPr>
            </w:pPr>
            <w:r w:rsidRPr="003033F1">
              <w:rPr>
                <w:rFonts w:ascii="Arial" w:hAnsi="Arial" w:cs="Arial"/>
                <w:b/>
                <w:color w:val="4472C4" w:themeColor="accent1"/>
                <w:sz w:val="24"/>
                <w:lang w:val="es-MX"/>
              </w:rPr>
              <w:t xml:space="preserve">COMISIONADO PONENTE: </w:t>
            </w:r>
            <w:r w:rsidR="0009436E" w:rsidRPr="003033F1">
              <w:rPr>
                <w:rFonts w:ascii="Arial" w:hAnsi="Arial" w:cs="Arial"/>
                <w:color w:val="4472C4" w:themeColor="accent1"/>
                <w:sz w:val="24"/>
                <w:lang w:val="es-MX"/>
              </w:rPr>
              <w:t>MARIAJOSÉ GONZÁ</w:t>
            </w:r>
            <w:r w:rsidRPr="003033F1">
              <w:rPr>
                <w:rFonts w:ascii="Arial" w:hAnsi="Arial" w:cs="Arial"/>
                <w:color w:val="4472C4" w:themeColor="accent1"/>
                <w:sz w:val="24"/>
                <w:lang w:val="es-MX"/>
              </w:rPr>
              <w:t>LEZ ZARZOSA.</w:t>
            </w:r>
          </w:p>
        </w:tc>
      </w:tr>
    </w:tbl>
    <w:p w:rsidR="006074A1" w:rsidRPr="003033F1" w:rsidRDefault="006074A1" w:rsidP="00E819E7">
      <w:pPr>
        <w:pStyle w:val="Textoindependienteprimerasangra"/>
        <w:spacing w:after="0"/>
        <w:ind w:firstLine="0"/>
        <w:rPr>
          <w:rFonts w:ascii="Arial" w:hAnsi="Arial" w:cs="Arial"/>
          <w:b/>
          <w:color w:val="4472C4" w:themeColor="accent1"/>
          <w:sz w:val="24"/>
          <w:lang w:val="es-MX"/>
        </w:rPr>
      </w:pPr>
    </w:p>
    <w:p w:rsidR="006074A1" w:rsidRPr="003033F1" w:rsidRDefault="006074A1" w:rsidP="00E819E7">
      <w:pPr>
        <w:pStyle w:val="Textoindependienteprimerasangra"/>
        <w:spacing w:after="0"/>
        <w:ind w:firstLine="0"/>
        <w:rPr>
          <w:rFonts w:ascii="Arial" w:eastAsia="Arial Unicode MS" w:hAnsi="Arial" w:cs="Arial"/>
          <w:color w:val="4472C4" w:themeColor="accent1"/>
          <w:sz w:val="24"/>
          <w:lang w:val="es-MX"/>
        </w:rPr>
      </w:pPr>
      <w:r w:rsidRPr="003033F1">
        <w:rPr>
          <w:rFonts w:ascii="Arial" w:eastAsia="Arial Unicode MS" w:hAnsi="Arial" w:cs="Arial"/>
          <w:color w:val="4472C4" w:themeColor="accent1"/>
          <w:sz w:val="24"/>
          <w:lang w:val="es-MX"/>
        </w:rPr>
        <w:t xml:space="preserve">San Luis Potosí, San Luis Potosí, </w:t>
      </w:r>
      <w:r w:rsidRPr="003033F1">
        <w:rPr>
          <w:rFonts w:ascii="Arial" w:eastAsia="BatangChe" w:hAnsi="Arial" w:cs="Arial"/>
          <w:color w:val="4472C4" w:themeColor="accent1"/>
          <w:sz w:val="24"/>
        </w:rPr>
        <w:t xml:space="preserve">Sesión </w:t>
      </w:r>
      <w:r w:rsidR="00DB3552" w:rsidRPr="003033F1">
        <w:rPr>
          <w:rFonts w:ascii="Arial" w:eastAsia="BatangChe" w:hAnsi="Arial" w:cs="Arial"/>
          <w:color w:val="4472C4" w:themeColor="accent1"/>
          <w:sz w:val="24"/>
        </w:rPr>
        <w:t>Extrao</w:t>
      </w:r>
      <w:r w:rsidRPr="003033F1">
        <w:rPr>
          <w:rFonts w:ascii="Arial" w:eastAsia="BatangChe" w:hAnsi="Arial" w:cs="Arial"/>
          <w:color w:val="4472C4" w:themeColor="accent1"/>
          <w:sz w:val="24"/>
        </w:rPr>
        <w:t xml:space="preserve">rdinaria del Pleno de la Comisión Estatal de Garantía de Acceso a la Información Pública, </w:t>
      </w:r>
      <w:r w:rsidR="00DB3552" w:rsidRPr="003033F1">
        <w:rPr>
          <w:rFonts w:ascii="Arial" w:eastAsia="BatangChe" w:hAnsi="Arial" w:cs="Arial"/>
          <w:color w:val="4472C4" w:themeColor="accent1"/>
          <w:sz w:val="24"/>
        </w:rPr>
        <w:t>once</w:t>
      </w:r>
      <w:r w:rsidR="00781EA1" w:rsidRPr="003033F1">
        <w:rPr>
          <w:rFonts w:ascii="Arial" w:eastAsia="BatangChe" w:hAnsi="Arial" w:cs="Arial"/>
          <w:color w:val="4472C4" w:themeColor="accent1"/>
          <w:sz w:val="24"/>
        </w:rPr>
        <w:t xml:space="preserve"> de diciembre</w:t>
      </w:r>
      <w:r w:rsidR="000B3D9B" w:rsidRPr="003033F1">
        <w:rPr>
          <w:rFonts w:ascii="Arial" w:eastAsia="Arial Unicode MS" w:hAnsi="Arial" w:cs="Arial"/>
          <w:color w:val="4472C4" w:themeColor="accent1"/>
          <w:sz w:val="24"/>
          <w:lang w:val="es-MX"/>
        </w:rPr>
        <w:t xml:space="preserve"> </w:t>
      </w:r>
      <w:r w:rsidRPr="003033F1">
        <w:rPr>
          <w:rFonts w:ascii="Arial" w:eastAsia="Arial Unicode MS" w:hAnsi="Arial" w:cs="Arial"/>
          <w:color w:val="4472C4" w:themeColor="accent1"/>
          <w:sz w:val="24"/>
          <w:lang w:val="es-MX"/>
        </w:rPr>
        <w:t>de dos mil dieciocho.</w:t>
      </w:r>
    </w:p>
    <w:p w:rsidR="006074A1" w:rsidRPr="003033F1" w:rsidRDefault="006074A1" w:rsidP="00E819E7">
      <w:pPr>
        <w:pStyle w:val="Textoindependienteprimerasangra"/>
        <w:spacing w:after="0"/>
        <w:ind w:firstLine="0"/>
        <w:rPr>
          <w:rFonts w:ascii="Arial" w:eastAsia="Arial Unicode MS" w:hAnsi="Arial" w:cs="Arial"/>
          <w:color w:val="4472C4" w:themeColor="accent1"/>
          <w:sz w:val="24"/>
          <w:lang w:val="es-MX"/>
        </w:rPr>
      </w:pPr>
    </w:p>
    <w:p w:rsidR="006074A1" w:rsidRPr="003033F1" w:rsidRDefault="006074A1" w:rsidP="00E819E7">
      <w:pPr>
        <w:pStyle w:val="Textoindependienteprimerasangra"/>
        <w:spacing w:after="0"/>
        <w:ind w:firstLine="0"/>
        <w:rPr>
          <w:rFonts w:ascii="Arial" w:eastAsia="Arial Unicode MS" w:hAnsi="Arial" w:cs="Arial"/>
          <w:b/>
          <w:color w:val="4472C4" w:themeColor="accent1"/>
          <w:sz w:val="24"/>
          <w:lang w:val="es-MX"/>
        </w:rPr>
      </w:pPr>
      <w:r w:rsidRPr="003033F1">
        <w:rPr>
          <w:rFonts w:ascii="Arial" w:eastAsia="Arial Unicode MS" w:hAnsi="Arial" w:cs="Arial"/>
          <w:color w:val="4472C4" w:themeColor="accent1"/>
          <w:sz w:val="24"/>
          <w:lang w:val="es-MX"/>
        </w:rPr>
        <w:t>Vistos, para resolver los autos que conforman el expediente citado al rubro</w:t>
      </w:r>
      <w:r w:rsidRPr="003033F1">
        <w:rPr>
          <w:rFonts w:ascii="Arial" w:eastAsia="Arial Unicode MS" w:hAnsi="Arial" w:cs="Arial"/>
          <w:b/>
          <w:color w:val="4472C4" w:themeColor="accent1"/>
          <w:sz w:val="24"/>
          <w:lang w:val="es-MX"/>
        </w:rPr>
        <w:t xml:space="preserve">; </w:t>
      </w:r>
      <w:r w:rsidRPr="003033F1">
        <w:rPr>
          <w:rFonts w:ascii="Arial" w:eastAsia="Arial Unicode MS" w:hAnsi="Arial" w:cs="Arial"/>
          <w:color w:val="4472C4" w:themeColor="accent1"/>
          <w:sz w:val="24"/>
          <w:lang w:val="es-MX"/>
        </w:rPr>
        <w:t>y</w:t>
      </w:r>
      <w:r w:rsidRPr="003033F1">
        <w:rPr>
          <w:rFonts w:ascii="Arial" w:eastAsia="Arial Unicode MS" w:hAnsi="Arial" w:cs="Arial"/>
          <w:b/>
          <w:color w:val="4472C4" w:themeColor="accent1"/>
          <w:sz w:val="24"/>
          <w:lang w:val="es-MX"/>
        </w:rPr>
        <w:t xml:space="preserve">  </w:t>
      </w:r>
    </w:p>
    <w:p w:rsidR="00E819E7" w:rsidRPr="003033F1" w:rsidRDefault="00E819E7" w:rsidP="00E819E7">
      <w:pPr>
        <w:pStyle w:val="Textoindependienteprimerasangra"/>
        <w:spacing w:after="0"/>
        <w:ind w:firstLine="0"/>
        <w:rPr>
          <w:rFonts w:ascii="Arial" w:eastAsia="Arial Unicode MS" w:hAnsi="Arial" w:cs="Arial"/>
          <w:color w:val="4472C4" w:themeColor="accent1"/>
          <w:sz w:val="24"/>
          <w:lang w:val="es-MX"/>
        </w:rPr>
      </w:pPr>
    </w:p>
    <w:p w:rsidR="006074A1" w:rsidRPr="003033F1" w:rsidRDefault="006074A1" w:rsidP="00E819E7">
      <w:pPr>
        <w:pStyle w:val="Textoindependienteprimerasangra"/>
        <w:spacing w:after="0"/>
        <w:ind w:firstLine="900"/>
        <w:jc w:val="center"/>
        <w:rPr>
          <w:rFonts w:ascii="Arial" w:eastAsia="Arial Unicode MS" w:hAnsi="Arial" w:cs="Arial"/>
          <w:b/>
          <w:color w:val="4472C4" w:themeColor="accent1"/>
          <w:sz w:val="24"/>
          <w:lang w:val="es-MX"/>
        </w:rPr>
      </w:pPr>
      <w:r w:rsidRPr="003033F1">
        <w:rPr>
          <w:rFonts w:ascii="Arial" w:eastAsia="Arial Unicode MS" w:hAnsi="Arial" w:cs="Arial"/>
          <w:b/>
          <w:color w:val="4472C4" w:themeColor="accent1"/>
          <w:sz w:val="24"/>
          <w:lang w:val="es-MX"/>
        </w:rPr>
        <w:t>R E S U L T A N D O:</w:t>
      </w:r>
    </w:p>
    <w:p w:rsidR="00E819E7" w:rsidRPr="003033F1" w:rsidRDefault="00E819E7" w:rsidP="00E819E7">
      <w:pPr>
        <w:pStyle w:val="Textoindependienteprimerasangra"/>
        <w:spacing w:after="0"/>
        <w:ind w:firstLine="900"/>
        <w:jc w:val="center"/>
        <w:rPr>
          <w:rFonts w:ascii="Arial" w:eastAsia="Arial Unicode MS" w:hAnsi="Arial" w:cs="Arial"/>
          <w:b/>
          <w:color w:val="4472C4" w:themeColor="accent1"/>
          <w:sz w:val="24"/>
          <w:lang w:val="es-MX"/>
        </w:rPr>
      </w:pPr>
    </w:p>
    <w:p w:rsidR="006074A1" w:rsidRPr="003033F1" w:rsidRDefault="006074A1" w:rsidP="000B3D9B">
      <w:pPr>
        <w:rPr>
          <w:rFonts w:ascii="Arial" w:eastAsia="Arial Unicode MS" w:hAnsi="Arial" w:cs="Arial"/>
          <w:color w:val="4472C4" w:themeColor="accent1"/>
          <w:sz w:val="24"/>
          <w:lang w:val="es-MX"/>
        </w:rPr>
      </w:pPr>
      <w:r w:rsidRPr="003033F1">
        <w:rPr>
          <w:rFonts w:ascii="Arial" w:eastAsia="Arial Unicode MS" w:hAnsi="Arial" w:cs="Arial"/>
          <w:b/>
          <w:color w:val="4472C4" w:themeColor="accent1"/>
          <w:sz w:val="24"/>
        </w:rPr>
        <w:t>PRIMERO.</w:t>
      </w:r>
      <w:r w:rsidRPr="003033F1">
        <w:rPr>
          <w:rFonts w:ascii="Arial" w:eastAsia="Arial Unicode MS" w:hAnsi="Arial" w:cs="Arial"/>
          <w:color w:val="4472C4" w:themeColor="accent1"/>
          <w:sz w:val="24"/>
        </w:rPr>
        <w:t xml:space="preserve"> </w:t>
      </w:r>
      <w:r w:rsidRPr="003033F1">
        <w:rPr>
          <w:rFonts w:ascii="Arial" w:eastAsia="Arial Unicode MS" w:hAnsi="Arial" w:cs="Arial"/>
          <w:color w:val="4472C4" w:themeColor="accent1"/>
          <w:sz w:val="24"/>
          <w:lang w:val="es-MX"/>
        </w:rPr>
        <w:t xml:space="preserve">El </w:t>
      </w:r>
      <w:r w:rsidR="00DB3552" w:rsidRPr="003033F1">
        <w:rPr>
          <w:rFonts w:ascii="Arial" w:eastAsia="Arial Unicode MS" w:hAnsi="Arial" w:cs="Arial"/>
          <w:color w:val="4472C4" w:themeColor="accent1"/>
          <w:sz w:val="24"/>
          <w:lang w:val="es-MX"/>
        </w:rPr>
        <w:t>cuatro</w:t>
      </w:r>
      <w:r w:rsidR="00781EA1" w:rsidRPr="003033F1">
        <w:rPr>
          <w:rFonts w:ascii="Arial" w:eastAsia="Arial Unicode MS" w:hAnsi="Arial" w:cs="Arial"/>
          <w:color w:val="4472C4" w:themeColor="accent1"/>
          <w:sz w:val="24"/>
          <w:lang w:val="es-MX"/>
        </w:rPr>
        <w:t xml:space="preserve"> </w:t>
      </w:r>
      <w:r w:rsidR="001D12FB" w:rsidRPr="003033F1">
        <w:rPr>
          <w:rFonts w:ascii="Arial" w:eastAsia="Arial Unicode MS" w:hAnsi="Arial" w:cs="Arial"/>
          <w:color w:val="4472C4" w:themeColor="accent1"/>
          <w:sz w:val="24"/>
          <w:lang w:val="es-MX"/>
        </w:rPr>
        <w:t xml:space="preserve">de septiembre </w:t>
      </w:r>
      <w:r w:rsidR="000B3D9B" w:rsidRPr="003033F1">
        <w:rPr>
          <w:rFonts w:ascii="Arial" w:eastAsia="Arial Unicode MS" w:hAnsi="Arial" w:cs="Arial"/>
          <w:color w:val="4472C4" w:themeColor="accent1"/>
          <w:sz w:val="24"/>
          <w:lang w:val="es-MX"/>
        </w:rPr>
        <w:t xml:space="preserve">de dos mil dieciocho, </w:t>
      </w:r>
      <w:r w:rsidR="001D12FB" w:rsidRPr="003033F1">
        <w:rPr>
          <w:rFonts w:ascii="Arial" w:eastAsia="Arial Unicode MS" w:hAnsi="Arial" w:cs="Arial"/>
          <w:color w:val="4472C4" w:themeColor="accent1"/>
          <w:sz w:val="24"/>
          <w:lang w:val="es-MX"/>
        </w:rPr>
        <w:t>el</w:t>
      </w:r>
      <w:r w:rsidR="000B3D9B" w:rsidRPr="003033F1">
        <w:rPr>
          <w:rFonts w:ascii="Arial" w:eastAsia="Arial Unicode MS" w:hAnsi="Arial" w:cs="Arial"/>
          <w:color w:val="4472C4" w:themeColor="accent1"/>
          <w:sz w:val="24"/>
          <w:lang w:val="es-MX"/>
        </w:rPr>
        <w:t xml:space="preserve"> recurrente </w:t>
      </w:r>
      <w:r w:rsidRPr="003033F1">
        <w:rPr>
          <w:rFonts w:ascii="Arial" w:eastAsia="Arial Unicode MS" w:hAnsi="Arial" w:cs="Arial"/>
          <w:color w:val="4472C4" w:themeColor="accent1"/>
          <w:sz w:val="24"/>
          <w:lang w:val="es-MX"/>
        </w:rPr>
        <w:t>presentó a</w:t>
      </w:r>
      <w:r w:rsidR="003F2838" w:rsidRPr="003033F1">
        <w:rPr>
          <w:rFonts w:ascii="Arial" w:eastAsia="Arial Unicode MS" w:hAnsi="Arial" w:cs="Arial"/>
          <w:color w:val="4472C4" w:themeColor="accent1"/>
          <w:sz w:val="24"/>
          <w:lang w:val="es-MX"/>
        </w:rPr>
        <w:t xml:space="preserve">nte </w:t>
      </w:r>
      <w:r w:rsidR="00DB3552" w:rsidRPr="003033F1">
        <w:rPr>
          <w:rFonts w:ascii="Arial" w:eastAsia="Arial Unicode MS" w:hAnsi="Arial" w:cs="Arial"/>
          <w:color w:val="4472C4" w:themeColor="accent1"/>
          <w:sz w:val="24"/>
          <w:lang w:val="es-MX"/>
        </w:rPr>
        <w:t xml:space="preserve">la </w:t>
      </w:r>
      <w:r w:rsidR="00DB3552" w:rsidRPr="003033F1">
        <w:rPr>
          <w:rFonts w:ascii="Arial" w:eastAsia="Arial Unicode MS" w:hAnsi="Arial" w:cs="Arial"/>
          <w:b/>
          <w:color w:val="4472C4" w:themeColor="accent1"/>
          <w:sz w:val="24"/>
          <w:lang w:val="es-MX"/>
        </w:rPr>
        <w:t>SECRETARÍA GENERAL DE GOBIERNO</w:t>
      </w:r>
      <w:r w:rsidR="00BC0401" w:rsidRPr="003033F1">
        <w:rPr>
          <w:rFonts w:ascii="Arial" w:eastAsia="Arial Unicode MS" w:hAnsi="Arial" w:cs="Arial"/>
          <w:b/>
          <w:color w:val="4472C4" w:themeColor="accent1"/>
          <w:sz w:val="24"/>
          <w:lang w:val="es-MX"/>
        </w:rPr>
        <w:t xml:space="preserve">, </w:t>
      </w:r>
      <w:r w:rsidRPr="003033F1">
        <w:rPr>
          <w:rFonts w:ascii="Arial" w:eastAsia="Arial Unicode MS" w:hAnsi="Arial" w:cs="Arial"/>
          <w:color w:val="4472C4" w:themeColor="accent1"/>
          <w:sz w:val="24"/>
          <w:lang w:val="es-MX"/>
        </w:rPr>
        <w:t>una solicitud de información</w:t>
      </w:r>
      <w:r w:rsidR="003F2838" w:rsidRPr="003033F1">
        <w:rPr>
          <w:rFonts w:ascii="Arial" w:eastAsia="Arial Unicode MS" w:hAnsi="Arial" w:cs="Arial"/>
          <w:color w:val="4472C4" w:themeColor="accent1"/>
          <w:sz w:val="24"/>
          <w:lang w:val="es-MX"/>
        </w:rPr>
        <w:t xml:space="preserve">, </w:t>
      </w:r>
      <w:r w:rsidR="00634615" w:rsidRPr="003033F1">
        <w:rPr>
          <w:rFonts w:ascii="Arial" w:eastAsia="Arial Unicode MS" w:hAnsi="Arial" w:cs="Arial"/>
          <w:color w:val="4472C4" w:themeColor="accent1"/>
          <w:sz w:val="24"/>
          <w:lang w:val="es-MX"/>
        </w:rPr>
        <w:t>a la cual le fue asignado el número de folio 00</w:t>
      </w:r>
      <w:r w:rsidR="00DB3552" w:rsidRPr="003033F1">
        <w:rPr>
          <w:rFonts w:ascii="Arial" w:eastAsia="Arial Unicode MS" w:hAnsi="Arial" w:cs="Arial"/>
          <w:color w:val="4472C4" w:themeColor="accent1"/>
          <w:sz w:val="24"/>
          <w:lang w:val="es-MX"/>
        </w:rPr>
        <w:t>657918</w:t>
      </w:r>
      <w:r w:rsidRPr="003033F1">
        <w:rPr>
          <w:rFonts w:ascii="Arial" w:eastAsia="Arial Unicode MS" w:hAnsi="Arial" w:cs="Arial"/>
          <w:color w:val="4472C4" w:themeColor="accent1"/>
          <w:sz w:val="24"/>
        </w:rPr>
        <w:t>.</w:t>
      </w:r>
    </w:p>
    <w:p w:rsidR="006074A1" w:rsidRPr="003033F1" w:rsidRDefault="006074A1" w:rsidP="00E819E7">
      <w:pPr>
        <w:rPr>
          <w:rFonts w:ascii="Arial" w:eastAsia="Arial Unicode MS" w:hAnsi="Arial" w:cs="Arial"/>
          <w:color w:val="4472C4" w:themeColor="accent1"/>
          <w:sz w:val="24"/>
        </w:rPr>
      </w:pPr>
    </w:p>
    <w:p w:rsidR="00634615" w:rsidRPr="003033F1" w:rsidRDefault="006074A1" w:rsidP="00634615">
      <w:pPr>
        <w:rPr>
          <w:rFonts w:ascii="Arial" w:hAnsi="Arial" w:cs="Arial"/>
          <w:color w:val="4472C4" w:themeColor="accent1"/>
          <w:sz w:val="24"/>
        </w:rPr>
      </w:pPr>
      <w:r w:rsidRPr="003033F1">
        <w:rPr>
          <w:rFonts w:ascii="Arial" w:eastAsia="Arial Unicode MS" w:hAnsi="Arial" w:cs="Arial"/>
          <w:b/>
          <w:color w:val="4472C4" w:themeColor="accent1"/>
          <w:sz w:val="24"/>
        </w:rPr>
        <w:t>SEGUNDO.</w:t>
      </w:r>
      <w:r w:rsidRPr="003033F1">
        <w:rPr>
          <w:rFonts w:ascii="Arial" w:eastAsia="Arial Unicode MS" w:hAnsi="Arial" w:cs="Arial"/>
          <w:color w:val="4472C4" w:themeColor="accent1"/>
          <w:sz w:val="24"/>
        </w:rPr>
        <w:t xml:space="preserve"> </w:t>
      </w:r>
      <w:r w:rsidR="000B3D9B" w:rsidRPr="003033F1">
        <w:rPr>
          <w:rFonts w:ascii="Arial" w:eastAsia="Arial Unicode MS" w:hAnsi="Arial" w:cs="Arial"/>
          <w:color w:val="4472C4" w:themeColor="accent1"/>
          <w:sz w:val="24"/>
        </w:rPr>
        <w:t xml:space="preserve">El </w:t>
      </w:r>
      <w:r w:rsidR="00DB3552" w:rsidRPr="003033F1">
        <w:rPr>
          <w:rFonts w:ascii="Arial" w:eastAsia="Arial Unicode MS" w:hAnsi="Arial" w:cs="Arial"/>
          <w:color w:val="4472C4" w:themeColor="accent1"/>
          <w:sz w:val="24"/>
        </w:rPr>
        <w:t xml:space="preserve">diez de Septiembre </w:t>
      </w:r>
      <w:r w:rsidR="000B3D9B" w:rsidRPr="003033F1">
        <w:rPr>
          <w:rFonts w:ascii="Arial" w:eastAsia="Arial Unicode MS" w:hAnsi="Arial" w:cs="Arial"/>
          <w:color w:val="4472C4" w:themeColor="accent1"/>
          <w:sz w:val="24"/>
        </w:rPr>
        <w:t xml:space="preserve">de dos mil dieciocho, </w:t>
      </w:r>
      <w:r w:rsidR="00634615" w:rsidRPr="003033F1">
        <w:rPr>
          <w:rFonts w:ascii="Arial" w:hAnsi="Arial" w:cs="Arial"/>
          <w:color w:val="4472C4" w:themeColor="accent1"/>
          <w:sz w:val="24"/>
          <w:lang w:val="es-MX"/>
        </w:rPr>
        <w:t xml:space="preserve">se </w:t>
      </w:r>
      <w:r w:rsidR="00634615" w:rsidRPr="003033F1">
        <w:rPr>
          <w:rFonts w:ascii="Arial" w:hAnsi="Arial" w:cs="Arial"/>
          <w:color w:val="4472C4" w:themeColor="accent1"/>
          <w:sz w:val="24"/>
        </w:rPr>
        <w:t>registró en la Plataforma Nacional de Transparencia que el sujeto obligado emitió contestación para efecto de atender la solicitud de información aludida a</w:t>
      </w:r>
      <w:r w:rsidR="006F5331" w:rsidRPr="003033F1">
        <w:rPr>
          <w:rFonts w:ascii="Arial" w:hAnsi="Arial" w:cs="Arial"/>
          <w:color w:val="4472C4" w:themeColor="accent1"/>
          <w:sz w:val="24"/>
        </w:rPr>
        <w:t xml:space="preserve"> </w:t>
      </w:r>
      <w:r w:rsidR="00634615" w:rsidRPr="003033F1">
        <w:rPr>
          <w:rFonts w:ascii="Arial" w:hAnsi="Arial" w:cs="Arial"/>
          <w:color w:val="4472C4" w:themeColor="accent1"/>
          <w:sz w:val="24"/>
        </w:rPr>
        <w:t>l</w:t>
      </w:r>
      <w:r w:rsidR="006F5331" w:rsidRPr="003033F1">
        <w:rPr>
          <w:rFonts w:ascii="Arial" w:hAnsi="Arial" w:cs="Arial"/>
          <w:color w:val="4472C4" w:themeColor="accent1"/>
          <w:sz w:val="24"/>
        </w:rPr>
        <w:t>a</w:t>
      </w:r>
      <w:r w:rsidR="00634615" w:rsidRPr="003033F1">
        <w:rPr>
          <w:rFonts w:ascii="Arial" w:hAnsi="Arial" w:cs="Arial"/>
          <w:color w:val="4472C4" w:themeColor="accent1"/>
          <w:sz w:val="24"/>
        </w:rPr>
        <w:t xml:space="preserve"> particular.</w:t>
      </w:r>
    </w:p>
    <w:p w:rsidR="00634615" w:rsidRPr="003033F1" w:rsidRDefault="00634615" w:rsidP="00634615">
      <w:pPr>
        <w:rPr>
          <w:rFonts w:ascii="Arial" w:hAnsi="Arial" w:cs="Arial"/>
          <w:color w:val="4472C4" w:themeColor="accent1"/>
          <w:sz w:val="24"/>
        </w:rPr>
      </w:pPr>
    </w:p>
    <w:p w:rsidR="006074A1" w:rsidRPr="003033F1" w:rsidRDefault="006074A1" w:rsidP="00E819E7">
      <w:pPr>
        <w:rPr>
          <w:rFonts w:ascii="Arial" w:eastAsia="Arial Unicode MS" w:hAnsi="Arial" w:cs="Arial"/>
          <w:color w:val="4472C4" w:themeColor="accent1"/>
          <w:sz w:val="24"/>
        </w:rPr>
      </w:pPr>
      <w:r w:rsidRPr="003033F1">
        <w:rPr>
          <w:rFonts w:ascii="Arial" w:hAnsi="Arial" w:cs="Arial"/>
          <w:b/>
          <w:color w:val="4472C4" w:themeColor="accent1"/>
          <w:sz w:val="24"/>
        </w:rPr>
        <w:t>TERCERO.</w:t>
      </w:r>
      <w:r w:rsidRPr="003033F1">
        <w:rPr>
          <w:rFonts w:ascii="Arial" w:hAnsi="Arial" w:cs="Arial"/>
          <w:color w:val="4472C4" w:themeColor="accent1"/>
          <w:sz w:val="24"/>
        </w:rPr>
        <w:t xml:space="preserve"> El </w:t>
      </w:r>
      <w:r w:rsidR="007A38EB" w:rsidRPr="003033F1">
        <w:rPr>
          <w:rFonts w:ascii="Arial" w:hAnsi="Arial" w:cs="Arial"/>
          <w:color w:val="4472C4" w:themeColor="accent1"/>
          <w:sz w:val="24"/>
        </w:rPr>
        <w:t>veinticinco de septiembre</w:t>
      </w:r>
      <w:r w:rsidR="00BD60CB" w:rsidRPr="003033F1">
        <w:rPr>
          <w:rFonts w:ascii="Arial" w:hAnsi="Arial" w:cs="Arial"/>
          <w:color w:val="4472C4" w:themeColor="accent1"/>
          <w:sz w:val="24"/>
        </w:rPr>
        <w:t xml:space="preserve"> de</w:t>
      </w:r>
      <w:r w:rsidRPr="003033F1">
        <w:rPr>
          <w:rFonts w:ascii="Arial" w:hAnsi="Arial" w:cs="Arial"/>
          <w:color w:val="4472C4" w:themeColor="accent1"/>
          <w:sz w:val="24"/>
        </w:rPr>
        <w:t xml:space="preserve"> dos mil dieciocho, este Órgano Garante recibió el recurs</w:t>
      </w:r>
      <w:r w:rsidR="006F5331" w:rsidRPr="003033F1">
        <w:rPr>
          <w:rFonts w:ascii="Arial" w:hAnsi="Arial" w:cs="Arial"/>
          <w:color w:val="4472C4" w:themeColor="accent1"/>
          <w:sz w:val="24"/>
        </w:rPr>
        <w:t xml:space="preserve">o de revisión interpuesto por </w:t>
      </w:r>
      <w:r w:rsidR="001E3F47" w:rsidRPr="003033F1">
        <w:rPr>
          <w:rFonts w:ascii="Arial" w:hAnsi="Arial" w:cs="Arial"/>
          <w:color w:val="4472C4" w:themeColor="accent1"/>
          <w:sz w:val="24"/>
        </w:rPr>
        <w:t>el</w:t>
      </w:r>
      <w:r w:rsidRPr="003033F1">
        <w:rPr>
          <w:rFonts w:ascii="Arial" w:hAnsi="Arial" w:cs="Arial"/>
          <w:color w:val="4472C4" w:themeColor="accent1"/>
          <w:sz w:val="24"/>
        </w:rPr>
        <w:t xml:space="preserve"> ahora recurrente </w:t>
      </w:r>
      <w:r w:rsidR="006F5331" w:rsidRPr="003033F1">
        <w:rPr>
          <w:rFonts w:ascii="Arial" w:hAnsi="Arial" w:cs="Arial"/>
          <w:color w:val="4472C4" w:themeColor="accent1"/>
          <w:sz w:val="24"/>
        </w:rPr>
        <w:t xml:space="preserve">en </w:t>
      </w:r>
      <w:r w:rsidRPr="003033F1">
        <w:rPr>
          <w:rFonts w:ascii="Arial" w:hAnsi="Arial" w:cs="Arial"/>
          <w:color w:val="4472C4" w:themeColor="accent1"/>
          <w:sz w:val="24"/>
        </w:rPr>
        <w:t xml:space="preserve">contra </w:t>
      </w:r>
      <w:r w:rsidR="006F5331" w:rsidRPr="003033F1">
        <w:rPr>
          <w:rFonts w:ascii="Arial" w:hAnsi="Arial" w:cs="Arial"/>
          <w:color w:val="4472C4" w:themeColor="accent1"/>
          <w:sz w:val="24"/>
        </w:rPr>
        <w:t xml:space="preserve">de </w:t>
      </w:r>
      <w:r w:rsidRPr="003033F1">
        <w:rPr>
          <w:rFonts w:ascii="Arial" w:hAnsi="Arial" w:cs="Arial"/>
          <w:color w:val="4472C4" w:themeColor="accent1"/>
          <w:sz w:val="24"/>
        </w:rPr>
        <w:t>la respuesta</w:t>
      </w:r>
      <w:r w:rsidR="006F5331" w:rsidRPr="003033F1">
        <w:rPr>
          <w:rFonts w:ascii="Arial" w:hAnsi="Arial" w:cs="Arial"/>
          <w:color w:val="4472C4" w:themeColor="accent1"/>
          <w:sz w:val="24"/>
        </w:rPr>
        <w:t xml:space="preserve"> otorgada</w:t>
      </w:r>
      <w:r w:rsidRPr="003033F1">
        <w:rPr>
          <w:rFonts w:ascii="Arial" w:hAnsi="Arial" w:cs="Arial"/>
          <w:color w:val="4472C4" w:themeColor="accent1"/>
          <w:sz w:val="24"/>
        </w:rPr>
        <w:t xml:space="preserve"> por parte del sujeto obligado</w:t>
      </w:r>
      <w:r w:rsidRPr="003033F1">
        <w:rPr>
          <w:rFonts w:ascii="Arial" w:eastAsia="Arial Unicode MS" w:hAnsi="Arial" w:cs="Arial"/>
          <w:color w:val="4472C4" w:themeColor="accent1"/>
          <w:sz w:val="24"/>
        </w:rPr>
        <w:t>.</w:t>
      </w:r>
    </w:p>
    <w:p w:rsidR="006074A1" w:rsidRPr="003033F1" w:rsidRDefault="006074A1" w:rsidP="00E819E7">
      <w:pPr>
        <w:rPr>
          <w:rFonts w:ascii="Arial" w:eastAsia="Arial Unicode MS" w:hAnsi="Arial" w:cs="Arial"/>
          <w:color w:val="4472C4" w:themeColor="accent1"/>
          <w:sz w:val="24"/>
        </w:rPr>
      </w:pPr>
    </w:p>
    <w:p w:rsidR="006074A1" w:rsidRPr="003033F1" w:rsidRDefault="006074A1" w:rsidP="00E819E7">
      <w:pPr>
        <w:rPr>
          <w:rFonts w:ascii="Arial" w:hAnsi="Arial" w:cs="Arial"/>
          <w:color w:val="4472C4" w:themeColor="accent1"/>
          <w:sz w:val="24"/>
        </w:rPr>
      </w:pPr>
      <w:r w:rsidRPr="003033F1">
        <w:rPr>
          <w:rFonts w:ascii="Arial" w:hAnsi="Arial" w:cs="Arial"/>
          <w:b/>
          <w:color w:val="4472C4" w:themeColor="accent1"/>
          <w:sz w:val="24"/>
        </w:rPr>
        <w:t>CUARTO.</w:t>
      </w:r>
      <w:r w:rsidRPr="003033F1">
        <w:rPr>
          <w:rFonts w:ascii="Arial" w:hAnsi="Arial" w:cs="Arial"/>
          <w:color w:val="4472C4" w:themeColor="accent1"/>
          <w:sz w:val="24"/>
        </w:rPr>
        <w:t xml:space="preserve"> El </w:t>
      </w:r>
      <w:r w:rsidR="007A38EB" w:rsidRPr="003033F1">
        <w:rPr>
          <w:rFonts w:ascii="Arial" w:hAnsi="Arial" w:cs="Arial"/>
          <w:color w:val="4472C4" w:themeColor="accent1"/>
          <w:sz w:val="24"/>
        </w:rPr>
        <w:t>veintiséis de septiembre</w:t>
      </w:r>
      <w:r w:rsidR="00BD60CB" w:rsidRPr="003033F1">
        <w:rPr>
          <w:rFonts w:ascii="Arial" w:hAnsi="Arial" w:cs="Arial"/>
          <w:color w:val="4472C4" w:themeColor="accent1"/>
          <w:sz w:val="24"/>
        </w:rPr>
        <w:t xml:space="preserve"> </w:t>
      </w:r>
      <w:r w:rsidRPr="003033F1">
        <w:rPr>
          <w:rFonts w:ascii="Arial" w:hAnsi="Arial" w:cs="Arial"/>
          <w:color w:val="4472C4" w:themeColor="accent1"/>
          <w:sz w:val="24"/>
        </w:rPr>
        <w:t>de dos mil dieciocho y de conformidad con el artículo 174, fracción I de la Ley de Transparencia y Acceso a la Información Pública del Estado, el recurso de revisión que se resuelve fue t</w:t>
      </w:r>
      <w:r w:rsidR="00E56AD5" w:rsidRPr="003033F1">
        <w:rPr>
          <w:rFonts w:ascii="Arial" w:hAnsi="Arial" w:cs="Arial"/>
          <w:color w:val="4472C4" w:themeColor="accent1"/>
          <w:sz w:val="24"/>
        </w:rPr>
        <w:t xml:space="preserve">urnado a la Comisionada Ponente, para el análisis de su admisión o desechamiento. </w:t>
      </w:r>
    </w:p>
    <w:p w:rsidR="006074A1" w:rsidRPr="003033F1" w:rsidRDefault="006074A1" w:rsidP="00E819E7">
      <w:pPr>
        <w:rPr>
          <w:rFonts w:ascii="Arial" w:hAnsi="Arial" w:cs="Arial"/>
          <w:b/>
          <w:color w:val="4472C4" w:themeColor="accent1"/>
          <w:sz w:val="24"/>
        </w:rPr>
      </w:pPr>
    </w:p>
    <w:p w:rsidR="006074A1" w:rsidRPr="003033F1" w:rsidRDefault="006074A1" w:rsidP="00E819E7">
      <w:pPr>
        <w:rPr>
          <w:rFonts w:ascii="Arial" w:hAnsi="Arial" w:cs="Arial"/>
          <w:color w:val="4472C4" w:themeColor="accent1"/>
          <w:sz w:val="24"/>
        </w:rPr>
      </w:pPr>
      <w:r w:rsidRPr="003033F1">
        <w:rPr>
          <w:rFonts w:ascii="Arial" w:hAnsi="Arial" w:cs="Arial"/>
          <w:b/>
          <w:color w:val="4472C4" w:themeColor="accent1"/>
          <w:sz w:val="24"/>
        </w:rPr>
        <w:t>QUINTO.</w:t>
      </w:r>
      <w:r w:rsidRPr="003033F1">
        <w:rPr>
          <w:rFonts w:ascii="Arial" w:hAnsi="Arial" w:cs="Arial"/>
          <w:color w:val="4472C4" w:themeColor="accent1"/>
          <w:sz w:val="24"/>
        </w:rPr>
        <w:t xml:space="preserve"> </w:t>
      </w:r>
      <w:r w:rsidR="00D43BCC" w:rsidRPr="003033F1">
        <w:rPr>
          <w:rFonts w:ascii="Arial" w:hAnsi="Arial" w:cs="Arial"/>
          <w:color w:val="4472C4" w:themeColor="accent1"/>
          <w:sz w:val="24"/>
        </w:rPr>
        <w:t xml:space="preserve">El </w:t>
      </w:r>
      <w:r w:rsidR="007A38EB" w:rsidRPr="003033F1">
        <w:rPr>
          <w:rFonts w:ascii="Arial" w:hAnsi="Arial" w:cs="Arial"/>
          <w:color w:val="4472C4" w:themeColor="accent1"/>
          <w:sz w:val="24"/>
        </w:rPr>
        <w:t>dos</w:t>
      </w:r>
      <w:r w:rsidR="001D12FB" w:rsidRPr="003033F1">
        <w:rPr>
          <w:rFonts w:ascii="Arial" w:hAnsi="Arial" w:cs="Arial"/>
          <w:color w:val="4472C4" w:themeColor="accent1"/>
          <w:sz w:val="24"/>
        </w:rPr>
        <w:t xml:space="preserve"> de octubre</w:t>
      </w:r>
      <w:r w:rsidR="006F5331" w:rsidRPr="003033F1">
        <w:rPr>
          <w:rFonts w:ascii="Arial" w:hAnsi="Arial" w:cs="Arial"/>
          <w:color w:val="4472C4" w:themeColor="accent1"/>
          <w:sz w:val="24"/>
        </w:rPr>
        <w:t xml:space="preserve"> de dos mil dieciocho</w:t>
      </w:r>
      <w:r w:rsidRPr="003033F1">
        <w:rPr>
          <w:rFonts w:ascii="Arial" w:hAnsi="Arial" w:cs="Arial"/>
          <w:color w:val="4472C4" w:themeColor="accent1"/>
          <w:sz w:val="24"/>
        </w:rPr>
        <w:t>, se</w:t>
      </w:r>
      <w:r w:rsidR="00E87AF8" w:rsidRPr="003033F1">
        <w:rPr>
          <w:rFonts w:ascii="Arial" w:hAnsi="Arial" w:cs="Arial"/>
          <w:color w:val="4472C4" w:themeColor="accent1"/>
          <w:sz w:val="24"/>
        </w:rPr>
        <w:t xml:space="preserve"> dicto </w:t>
      </w:r>
      <w:r w:rsidR="00634615" w:rsidRPr="003033F1">
        <w:rPr>
          <w:rFonts w:ascii="Arial" w:hAnsi="Arial" w:cs="Arial"/>
          <w:color w:val="4472C4" w:themeColor="accent1"/>
          <w:sz w:val="24"/>
        </w:rPr>
        <w:t>A</w:t>
      </w:r>
      <w:r w:rsidR="00E87AF8" w:rsidRPr="003033F1">
        <w:rPr>
          <w:rFonts w:ascii="Arial" w:hAnsi="Arial" w:cs="Arial"/>
          <w:color w:val="4472C4" w:themeColor="accent1"/>
          <w:sz w:val="24"/>
        </w:rPr>
        <w:t xml:space="preserve">cuerdo en el que se admitió </w:t>
      </w:r>
      <w:r w:rsidRPr="003033F1">
        <w:rPr>
          <w:rFonts w:ascii="Arial" w:hAnsi="Arial" w:cs="Arial"/>
          <w:color w:val="4472C4" w:themeColor="accent1"/>
          <w:sz w:val="24"/>
        </w:rPr>
        <w:t xml:space="preserve">el presente medio de impugnación integrándose el expediente respectivo, el cual se puso a disposición de las partes para que en el plazo que reconoce la ley manifestaran lo que a su derecho conviniera y ofrecieran las pruebas que </w:t>
      </w:r>
      <w:r w:rsidRPr="003033F1">
        <w:rPr>
          <w:rFonts w:ascii="Arial" w:hAnsi="Arial" w:cs="Arial"/>
          <w:color w:val="4472C4" w:themeColor="accent1"/>
          <w:sz w:val="24"/>
        </w:rPr>
        <w:lastRenderedPageBreak/>
        <w:t>consideraran pertinentes, esto según lo dispuesto en la fracción II y III del artículo 174 de la Ley de Transparencia y Acceso a la Información Pública del Estado.</w:t>
      </w:r>
    </w:p>
    <w:p w:rsidR="006074A1" w:rsidRPr="003033F1" w:rsidRDefault="006074A1" w:rsidP="00E819E7">
      <w:pPr>
        <w:rPr>
          <w:rFonts w:ascii="Arial" w:hAnsi="Arial" w:cs="Arial"/>
          <w:b/>
          <w:color w:val="4472C4" w:themeColor="accent1"/>
          <w:sz w:val="24"/>
        </w:rPr>
      </w:pPr>
    </w:p>
    <w:p w:rsidR="006074A1" w:rsidRPr="003033F1" w:rsidRDefault="006074A1" w:rsidP="00E819E7">
      <w:pPr>
        <w:rPr>
          <w:rFonts w:ascii="Arial" w:hAnsi="Arial" w:cs="Arial"/>
          <w:color w:val="4472C4" w:themeColor="accent1"/>
          <w:sz w:val="24"/>
        </w:rPr>
      </w:pPr>
      <w:r w:rsidRPr="003033F1">
        <w:rPr>
          <w:rFonts w:ascii="Arial" w:hAnsi="Arial" w:cs="Arial"/>
          <w:b/>
          <w:color w:val="4472C4" w:themeColor="accent1"/>
          <w:sz w:val="24"/>
        </w:rPr>
        <w:t xml:space="preserve">SEXTO. </w:t>
      </w:r>
      <w:r w:rsidR="00D43BCC" w:rsidRPr="003033F1">
        <w:rPr>
          <w:rFonts w:ascii="Arial" w:hAnsi="Arial" w:cs="Arial"/>
          <w:color w:val="4472C4" w:themeColor="accent1"/>
          <w:sz w:val="24"/>
        </w:rPr>
        <w:t xml:space="preserve">El </w:t>
      </w:r>
      <w:r w:rsidR="007A38EB" w:rsidRPr="003033F1">
        <w:rPr>
          <w:rFonts w:ascii="Arial" w:hAnsi="Arial" w:cs="Arial"/>
          <w:color w:val="4472C4" w:themeColor="accent1"/>
          <w:sz w:val="24"/>
        </w:rPr>
        <w:t xml:space="preserve">veintinueve </w:t>
      </w:r>
      <w:r w:rsidR="002049E4" w:rsidRPr="003033F1">
        <w:rPr>
          <w:rFonts w:ascii="Arial" w:hAnsi="Arial" w:cs="Arial"/>
          <w:color w:val="4472C4" w:themeColor="accent1"/>
          <w:sz w:val="24"/>
        </w:rPr>
        <w:t xml:space="preserve">de </w:t>
      </w:r>
      <w:r w:rsidR="007B0ED5" w:rsidRPr="003033F1">
        <w:rPr>
          <w:rFonts w:ascii="Arial" w:hAnsi="Arial" w:cs="Arial"/>
          <w:color w:val="4472C4" w:themeColor="accent1"/>
          <w:sz w:val="24"/>
        </w:rPr>
        <w:t>noviembre</w:t>
      </w:r>
      <w:r w:rsidR="00D43BCC" w:rsidRPr="003033F1">
        <w:rPr>
          <w:rFonts w:ascii="Arial" w:hAnsi="Arial" w:cs="Arial"/>
          <w:color w:val="4472C4" w:themeColor="accent1"/>
          <w:sz w:val="24"/>
        </w:rPr>
        <w:t xml:space="preserve"> de dos mil dieciocho, se </w:t>
      </w:r>
      <w:r w:rsidR="00E87AF8" w:rsidRPr="003033F1">
        <w:rPr>
          <w:rFonts w:ascii="Arial" w:hAnsi="Arial" w:cs="Arial"/>
          <w:color w:val="4472C4" w:themeColor="accent1"/>
          <w:sz w:val="24"/>
        </w:rPr>
        <w:t xml:space="preserve">dictó </w:t>
      </w:r>
      <w:r w:rsidR="00D43BCC" w:rsidRPr="003033F1">
        <w:rPr>
          <w:rFonts w:ascii="Arial" w:hAnsi="Arial" w:cs="Arial"/>
          <w:color w:val="4472C4" w:themeColor="accent1"/>
          <w:sz w:val="24"/>
        </w:rPr>
        <w:t>un Acuerdo por el cual se tuv</w:t>
      </w:r>
      <w:r w:rsidR="000B7DBA" w:rsidRPr="003033F1">
        <w:rPr>
          <w:rFonts w:ascii="Arial" w:hAnsi="Arial" w:cs="Arial"/>
          <w:color w:val="4472C4" w:themeColor="accent1"/>
          <w:sz w:val="24"/>
        </w:rPr>
        <w:t>o</w:t>
      </w:r>
      <w:r w:rsidR="001E3F47" w:rsidRPr="003033F1">
        <w:rPr>
          <w:rFonts w:ascii="Arial" w:hAnsi="Arial" w:cs="Arial"/>
          <w:color w:val="4472C4" w:themeColor="accent1"/>
          <w:sz w:val="24"/>
        </w:rPr>
        <w:t xml:space="preserve"> </w:t>
      </w:r>
      <w:r w:rsidR="00D43BCC" w:rsidRPr="003033F1">
        <w:rPr>
          <w:rFonts w:ascii="Arial" w:hAnsi="Arial" w:cs="Arial"/>
          <w:color w:val="4472C4" w:themeColor="accent1"/>
          <w:sz w:val="24"/>
        </w:rPr>
        <w:t xml:space="preserve">por recibido </w:t>
      </w:r>
      <w:r w:rsidR="000B7DBA" w:rsidRPr="003033F1">
        <w:rPr>
          <w:rFonts w:ascii="Arial" w:hAnsi="Arial" w:cs="Arial"/>
          <w:color w:val="4472C4" w:themeColor="accent1"/>
          <w:sz w:val="24"/>
        </w:rPr>
        <w:t>el</w:t>
      </w:r>
      <w:r w:rsidR="001E3F47" w:rsidRPr="003033F1">
        <w:rPr>
          <w:rFonts w:ascii="Arial" w:hAnsi="Arial" w:cs="Arial"/>
          <w:color w:val="4472C4" w:themeColor="accent1"/>
          <w:sz w:val="24"/>
        </w:rPr>
        <w:t xml:space="preserve"> </w:t>
      </w:r>
      <w:r w:rsidR="00D43BCC" w:rsidRPr="003033F1">
        <w:rPr>
          <w:rFonts w:ascii="Arial" w:hAnsi="Arial" w:cs="Arial"/>
          <w:color w:val="4472C4" w:themeColor="accent1"/>
          <w:sz w:val="24"/>
        </w:rPr>
        <w:t>oficio</w:t>
      </w:r>
      <w:r w:rsidR="00404288" w:rsidRPr="003033F1">
        <w:rPr>
          <w:rFonts w:ascii="Arial" w:hAnsi="Arial" w:cs="Arial"/>
          <w:color w:val="4472C4" w:themeColor="accent1"/>
          <w:sz w:val="24"/>
        </w:rPr>
        <w:t xml:space="preserve"> </w:t>
      </w:r>
      <w:r w:rsidR="007A38EB" w:rsidRPr="003033F1">
        <w:rPr>
          <w:rFonts w:ascii="Arial" w:hAnsi="Arial" w:cs="Arial"/>
          <w:color w:val="4472C4" w:themeColor="accent1"/>
          <w:sz w:val="24"/>
        </w:rPr>
        <w:t xml:space="preserve">SGG/UT/466/2018, de trece de noviembre de </w:t>
      </w:r>
      <w:r w:rsidR="002049E4" w:rsidRPr="003033F1">
        <w:rPr>
          <w:rFonts w:ascii="Arial" w:hAnsi="Arial" w:cs="Arial"/>
          <w:color w:val="4472C4" w:themeColor="accent1"/>
          <w:sz w:val="24"/>
        </w:rPr>
        <w:t xml:space="preserve">dos mil dieciocho, suscrito por el </w:t>
      </w:r>
      <w:r w:rsidR="007A38EB" w:rsidRPr="003033F1">
        <w:rPr>
          <w:rFonts w:ascii="Arial" w:hAnsi="Arial" w:cs="Arial"/>
          <w:color w:val="4472C4" w:themeColor="accent1"/>
          <w:sz w:val="24"/>
        </w:rPr>
        <w:t>Titular de la Unidad de Transparencia de la Secretaría General de Gobierno</w:t>
      </w:r>
      <w:r w:rsidR="002049E4" w:rsidRPr="003033F1">
        <w:rPr>
          <w:rFonts w:ascii="Arial" w:hAnsi="Arial" w:cs="Arial"/>
          <w:color w:val="4472C4" w:themeColor="accent1"/>
          <w:sz w:val="24"/>
        </w:rPr>
        <w:t xml:space="preserve">; </w:t>
      </w:r>
      <w:r w:rsidR="00BE4BFE" w:rsidRPr="003033F1">
        <w:rPr>
          <w:rFonts w:ascii="Arial" w:hAnsi="Arial" w:cs="Arial"/>
          <w:color w:val="4472C4" w:themeColor="accent1"/>
          <w:sz w:val="24"/>
        </w:rPr>
        <w:t xml:space="preserve">en </w:t>
      </w:r>
      <w:r w:rsidRPr="003033F1">
        <w:rPr>
          <w:rFonts w:ascii="Arial" w:hAnsi="Arial" w:cs="Arial"/>
          <w:color w:val="4472C4" w:themeColor="accent1"/>
          <w:sz w:val="24"/>
        </w:rPr>
        <w:t>ese sentido, se tuvieron por hechas las manifestaciones correspondientes al sujeto obligado.</w:t>
      </w:r>
    </w:p>
    <w:p w:rsidR="006074A1" w:rsidRPr="003033F1" w:rsidRDefault="006074A1" w:rsidP="00E819E7">
      <w:pPr>
        <w:rPr>
          <w:rFonts w:ascii="Arial" w:hAnsi="Arial" w:cs="Arial"/>
          <w:color w:val="4472C4" w:themeColor="accent1"/>
          <w:sz w:val="24"/>
        </w:rPr>
      </w:pPr>
    </w:p>
    <w:p w:rsidR="006074A1" w:rsidRPr="003033F1" w:rsidRDefault="006074A1" w:rsidP="00E819E7">
      <w:pPr>
        <w:rPr>
          <w:rFonts w:ascii="Arial" w:hAnsi="Arial" w:cs="Arial"/>
          <w:color w:val="4472C4" w:themeColor="accent1"/>
          <w:sz w:val="24"/>
        </w:rPr>
      </w:pPr>
      <w:r w:rsidRPr="003033F1">
        <w:rPr>
          <w:rFonts w:ascii="Arial" w:hAnsi="Arial" w:cs="Arial"/>
          <w:color w:val="4472C4" w:themeColor="accent1"/>
          <w:sz w:val="24"/>
        </w:rPr>
        <w:t xml:space="preserve">De igual forma, en el Acuerdo de referencia, se hizo constar que </w:t>
      </w:r>
      <w:r w:rsidR="003120F9" w:rsidRPr="003033F1">
        <w:rPr>
          <w:rFonts w:ascii="Arial" w:hAnsi="Arial" w:cs="Arial"/>
          <w:color w:val="4472C4" w:themeColor="accent1"/>
          <w:sz w:val="24"/>
        </w:rPr>
        <w:t>el</w:t>
      </w:r>
      <w:r w:rsidRPr="003033F1">
        <w:rPr>
          <w:rFonts w:ascii="Arial" w:hAnsi="Arial" w:cs="Arial"/>
          <w:color w:val="4472C4" w:themeColor="accent1"/>
          <w:sz w:val="24"/>
        </w:rPr>
        <w:t xml:space="preserve"> recurrente no realizó manifestación alguna ni presento prueba.</w:t>
      </w:r>
    </w:p>
    <w:p w:rsidR="00E819E7" w:rsidRPr="003033F1" w:rsidRDefault="00E819E7" w:rsidP="00E819E7">
      <w:pPr>
        <w:rPr>
          <w:rFonts w:ascii="Arial" w:hAnsi="Arial" w:cs="Arial"/>
          <w:color w:val="4472C4" w:themeColor="accent1"/>
          <w:sz w:val="24"/>
        </w:rPr>
      </w:pPr>
    </w:p>
    <w:p w:rsidR="006074A1" w:rsidRPr="003033F1" w:rsidRDefault="006074A1" w:rsidP="00E819E7">
      <w:pPr>
        <w:rPr>
          <w:rFonts w:ascii="Arial" w:hAnsi="Arial" w:cs="Arial"/>
          <w:color w:val="4472C4" w:themeColor="accent1"/>
          <w:sz w:val="24"/>
        </w:rPr>
      </w:pPr>
      <w:r w:rsidRPr="003033F1">
        <w:rPr>
          <w:rFonts w:ascii="Arial" w:hAnsi="Arial" w:cs="Arial"/>
          <w:b/>
          <w:color w:val="4472C4" w:themeColor="accent1"/>
          <w:sz w:val="24"/>
        </w:rPr>
        <w:t xml:space="preserve">SÉPTIMO. </w:t>
      </w:r>
      <w:r w:rsidRPr="003033F1">
        <w:rPr>
          <w:rFonts w:ascii="Arial" w:hAnsi="Arial" w:cs="Arial"/>
          <w:color w:val="4472C4" w:themeColor="accent1"/>
          <w:sz w:val="24"/>
        </w:rPr>
        <w:t xml:space="preserve">El </w:t>
      </w:r>
      <w:r w:rsidR="00BC0F04" w:rsidRPr="003033F1">
        <w:rPr>
          <w:rFonts w:ascii="Arial" w:hAnsi="Arial" w:cs="Arial"/>
          <w:color w:val="4472C4" w:themeColor="accent1"/>
          <w:sz w:val="24"/>
        </w:rPr>
        <w:t>veint</w:t>
      </w:r>
      <w:r w:rsidR="007A38EB" w:rsidRPr="003033F1">
        <w:rPr>
          <w:rFonts w:ascii="Arial" w:hAnsi="Arial" w:cs="Arial"/>
          <w:color w:val="4472C4" w:themeColor="accent1"/>
          <w:sz w:val="24"/>
        </w:rPr>
        <w:t>inuev</w:t>
      </w:r>
      <w:r w:rsidR="00BC0F04" w:rsidRPr="003033F1">
        <w:rPr>
          <w:rFonts w:ascii="Arial" w:hAnsi="Arial" w:cs="Arial"/>
          <w:color w:val="4472C4" w:themeColor="accent1"/>
          <w:sz w:val="24"/>
        </w:rPr>
        <w:t xml:space="preserve">e </w:t>
      </w:r>
      <w:r w:rsidR="002E255E" w:rsidRPr="003033F1">
        <w:rPr>
          <w:rFonts w:ascii="Arial" w:hAnsi="Arial" w:cs="Arial"/>
          <w:color w:val="4472C4" w:themeColor="accent1"/>
          <w:sz w:val="24"/>
        </w:rPr>
        <w:t>de noviembre</w:t>
      </w:r>
      <w:r w:rsidRPr="003033F1">
        <w:rPr>
          <w:rFonts w:ascii="Arial" w:hAnsi="Arial" w:cs="Arial"/>
          <w:color w:val="4472C4" w:themeColor="accent1"/>
          <w:sz w:val="24"/>
        </w:rPr>
        <w:t xml:space="preserve"> de dos mil dieciocho, se procedió a decretar el </w:t>
      </w:r>
      <w:r w:rsidR="00E87AF8" w:rsidRPr="003033F1">
        <w:rPr>
          <w:rFonts w:ascii="Arial" w:hAnsi="Arial" w:cs="Arial"/>
          <w:color w:val="4472C4" w:themeColor="accent1"/>
          <w:sz w:val="24"/>
        </w:rPr>
        <w:t>cierre de i</w:t>
      </w:r>
      <w:r w:rsidRPr="003033F1">
        <w:rPr>
          <w:rFonts w:ascii="Arial" w:hAnsi="Arial" w:cs="Arial"/>
          <w:color w:val="4472C4" w:themeColor="accent1"/>
          <w:sz w:val="24"/>
        </w:rPr>
        <w:t>nstrucción en el presente procedimiento, para efecto de elaborar el proyecto de resolución correspondiente y,</w:t>
      </w:r>
    </w:p>
    <w:p w:rsidR="00E819E7" w:rsidRPr="003033F1" w:rsidRDefault="00E819E7" w:rsidP="00E819E7">
      <w:pPr>
        <w:rPr>
          <w:rFonts w:ascii="Arial" w:hAnsi="Arial" w:cs="Arial"/>
          <w:color w:val="4472C4" w:themeColor="accent1"/>
          <w:sz w:val="24"/>
        </w:rPr>
      </w:pPr>
    </w:p>
    <w:p w:rsidR="006074A1" w:rsidRPr="003033F1" w:rsidRDefault="006074A1" w:rsidP="00E819E7">
      <w:pPr>
        <w:jc w:val="center"/>
        <w:outlineLvl w:val="0"/>
        <w:rPr>
          <w:rFonts w:ascii="Arial" w:hAnsi="Arial" w:cs="Arial"/>
          <w:b/>
          <w:color w:val="4472C4" w:themeColor="accent1"/>
          <w:sz w:val="24"/>
        </w:rPr>
      </w:pPr>
      <w:r w:rsidRPr="003033F1">
        <w:rPr>
          <w:rFonts w:ascii="Arial" w:hAnsi="Arial" w:cs="Arial"/>
          <w:b/>
          <w:color w:val="4472C4" w:themeColor="accent1"/>
          <w:sz w:val="24"/>
        </w:rPr>
        <w:t>C O N S I D E R A N D O</w:t>
      </w:r>
    </w:p>
    <w:p w:rsidR="00E819E7" w:rsidRPr="003033F1" w:rsidRDefault="00E819E7" w:rsidP="00E819E7">
      <w:pPr>
        <w:jc w:val="center"/>
        <w:outlineLvl w:val="0"/>
        <w:rPr>
          <w:rFonts w:ascii="Arial" w:hAnsi="Arial" w:cs="Arial"/>
          <w:b/>
          <w:color w:val="4472C4" w:themeColor="accent1"/>
          <w:sz w:val="24"/>
        </w:rPr>
      </w:pPr>
    </w:p>
    <w:p w:rsidR="006074A1" w:rsidRPr="003033F1" w:rsidRDefault="006074A1" w:rsidP="00E819E7">
      <w:pPr>
        <w:rPr>
          <w:rFonts w:ascii="Arial" w:eastAsia="Arial Unicode MS" w:hAnsi="Arial" w:cs="Arial"/>
          <w:color w:val="4472C4" w:themeColor="accent1"/>
          <w:sz w:val="24"/>
        </w:rPr>
      </w:pPr>
      <w:r w:rsidRPr="003033F1">
        <w:rPr>
          <w:rFonts w:ascii="Arial" w:eastAsia="Arial Unicode MS" w:hAnsi="Arial" w:cs="Arial"/>
          <w:b/>
          <w:color w:val="4472C4" w:themeColor="accent1"/>
          <w:sz w:val="24"/>
        </w:rPr>
        <w:t>PRIMERO.</w:t>
      </w:r>
      <w:r w:rsidRPr="003033F1">
        <w:rPr>
          <w:rFonts w:ascii="Arial" w:eastAsia="Arial Unicode MS" w:hAnsi="Arial" w:cs="Arial"/>
          <w:color w:val="4472C4" w:themeColor="accent1"/>
          <w:sz w:val="24"/>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w:t>
      </w:r>
      <w:r w:rsidR="00D34BF5" w:rsidRPr="003033F1">
        <w:rPr>
          <w:rFonts w:ascii="Arial" w:eastAsia="Arial Unicode MS" w:hAnsi="Arial" w:cs="Arial"/>
          <w:color w:val="4472C4" w:themeColor="accent1"/>
          <w:sz w:val="24"/>
        </w:rPr>
        <w:t>icanos; 17</w:t>
      </w:r>
      <w:r w:rsidRPr="003033F1">
        <w:rPr>
          <w:rFonts w:ascii="Arial" w:eastAsia="Arial Unicode MS" w:hAnsi="Arial" w:cs="Arial"/>
          <w:color w:val="4472C4" w:themeColor="accent1"/>
          <w:sz w:val="24"/>
        </w:rPr>
        <w:t xml:space="preserve">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6074A1" w:rsidRPr="003033F1" w:rsidRDefault="006074A1" w:rsidP="00E819E7">
      <w:pPr>
        <w:rPr>
          <w:rFonts w:ascii="Arial" w:hAnsi="Arial" w:cs="Arial"/>
          <w:b/>
          <w:color w:val="4472C4" w:themeColor="accent1"/>
          <w:sz w:val="24"/>
        </w:rPr>
      </w:pPr>
    </w:p>
    <w:p w:rsidR="00326978" w:rsidRPr="003033F1" w:rsidRDefault="00326978" w:rsidP="00326978">
      <w:pPr>
        <w:rPr>
          <w:rFonts w:ascii="Arial" w:eastAsia="Arial Unicode MS" w:hAnsi="Arial" w:cs="Arial"/>
          <w:color w:val="4472C4" w:themeColor="accent1"/>
          <w:sz w:val="24"/>
        </w:rPr>
      </w:pPr>
      <w:r w:rsidRPr="003033F1">
        <w:rPr>
          <w:rFonts w:ascii="Arial" w:eastAsia="Arial Unicode MS" w:hAnsi="Arial" w:cs="Arial"/>
          <w:b/>
          <w:color w:val="4472C4" w:themeColor="accent1"/>
          <w:sz w:val="24"/>
        </w:rPr>
        <w:t xml:space="preserve">SEGUNDO. </w:t>
      </w:r>
      <w:r w:rsidRPr="003033F1">
        <w:rPr>
          <w:rFonts w:ascii="Arial" w:eastAsia="Arial Unicode MS" w:hAnsi="Arial" w:cs="Arial"/>
          <w:color w:val="4472C4" w:themeColor="accent1"/>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326978" w:rsidRPr="003033F1" w:rsidRDefault="00326978" w:rsidP="00326978">
      <w:pPr>
        <w:spacing w:line="240" w:lineRule="auto"/>
        <w:ind w:left="1134" w:right="1183"/>
        <w:rPr>
          <w:rFonts w:ascii="Arial" w:hAnsi="Arial" w:cs="Arial"/>
          <w:b/>
          <w:color w:val="4472C4" w:themeColor="accent1"/>
          <w:sz w:val="22"/>
          <w:szCs w:val="22"/>
        </w:rPr>
      </w:pPr>
    </w:p>
    <w:p w:rsidR="00326978" w:rsidRPr="003033F1" w:rsidRDefault="00326978" w:rsidP="00326978">
      <w:pPr>
        <w:spacing w:line="240" w:lineRule="auto"/>
        <w:ind w:left="1134" w:right="1183"/>
        <w:rPr>
          <w:rFonts w:ascii="Arial" w:eastAsia="Arial Unicode MS" w:hAnsi="Arial" w:cs="Arial"/>
          <w:color w:val="4472C4" w:themeColor="accent1"/>
          <w:sz w:val="24"/>
        </w:rPr>
      </w:pPr>
      <w:r w:rsidRPr="003033F1">
        <w:rPr>
          <w:rFonts w:ascii="Arial" w:hAnsi="Arial" w:cs="Arial"/>
          <w:b/>
          <w:color w:val="4472C4" w:themeColor="accent1"/>
          <w:sz w:val="22"/>
          <w:szCs w:val="22"/>
        </w:rPr>
        <w:lastRenderedPageBreak/>
        <w:t>IMPROCEDENCIA.</w:t>
      </w:r>
      <w:r w:rsidRPr="003033F1">
        <w:rPr>
          <w:rFonts w:ascii="Arial" w:hAnsi="Arial" w:cs="Arial"/>
          <w:color w:val="4472C4" w:themeColor="accent1"/>
          <w:sz w:val="22"/>
          <w:szCs w:val="22"/>
        </w:rPr>
        <w:t xml:space="preserve"> Sea que las partes la aleguen o no, debe examinarse previamente la procedencia del juicio de amparo, por ser esa cuestión de orden público en el juicio de garantías</w:t>
      </w:r>
      <w:r w:rsidRPr="003033F1">
        <w:rPr>
          <w:rFonts w:ascii="Arial" w:hAnsi="Arial" w:cs="Arial"/>
          <w:color w:val="4472C4" w:themeColor="accent1"/>
          <w:sz w:val="22"/>
          <w:szCs w:val="22"/>
          <w:lang w:val="es-ES_tradnl"/>
        </w:rPr>
        <w:t>.</w:t>
      </w:r>
      <w:r w:rsidRPr="003033F1">
        <w:rPr>
          <w:rStyle w:val="Refdenotaalpie"/>
          <w:rFonts w:ascii="Arial" w:hAnsi="Arial" w:cs="Arial"/>
          <w:color w:val="4472C4" w:themeColor="accent1"/>
          <w:sz w:val="22"/>
          <w:szCs w:val="22"/>
          <w:lang w:val="es-ES_tradnl"/>
        </w:rPr>
        <w:footnoteReference w:id="1"/>
      </w:r>
    </w:p>
    <w:p w:rsidR="00326978" w:rsidRPr="003033F1" w:rsidRDefault="00326978" w:rsidP="00326978">
      <w:pPr>
        <w:rPr>
          <w:rFonts w:ascii="Arial" w:eastAsia="Arial Unicode MS" w:hAnsi="Arial" w:cs="Arial"/>
          <w:color w:val="4472C4" w:themeColor="accent1"/>
          <w:sz w:val="24"/>
        </w:rPr>
      </w:pPr>
    </w:p>
    <w:p w:rsidR="00326978" w:rsidRPr="003033F1" w:rsidRDefault="00326978" w:rsidP="00326978">
      <w:pPr>
        <w:rPr>
          <w:rFonts w:ascii="Arial" w:eastAsia="Arial Unicode MS" w:hAnsi="Arial" w:cs="Arial"/>
          <w:color w:val="4472C4" w:themeColor="accent1"/>
          <w:sz w:val="24"/>
        </w:rPr>
      </w:pPr>
      <w:r w:rsidRPr="003033F1">
        <w:rPr>
          <w:rFonts w:ascii="Arial" w:eastAsia="Arial Unicode MS" w:hAnsi="Arial" w:cs="Arial"/>
          <w:color w:val="4472C4" w:themeColor="accent1"/>
          <w:sz w:val="24"/>
        </w:rPr>
        <w:t>Para tal efecto se cita a continuación el contenido del artículo 167 de Ley de Transparencia y Acceso a la Información Pública del Estado de San Luis Potosí, que en la porción normativa que interesa establece:</w:t>
      </w:r>
    </w:p>
    <w:p w:rsidR="00326978" w:rsidRPr="003033F1" w:rsidRDefault="00326978" w:rsidP="00326978">
      <w:pPr>
        <w:pStyle w:val="Textoindependienteprimerasangra"/>
        <w:spacing w:after="0"/>
        <w:ind w:firstLine="900"/>
        <w:rPr>
          <w:rFonts w:ascii="Arial" w:eastAsia="Arial Unicode MS" w:hAnsi="Arial" w:cs="Arial"/>
          <w:color w:val="4472C4" w:themeColor="accent1"/>
          <w:sz w:val="24"/>
          <w:highlight w:val="yellow"/>
          <w:lang w:val="es-ES_tradnl"/>
        </w:rPr>
      </w:pPr>
    </w:p>
    <w:p w:rsidR="00326978" w:rsidRPr="003033F1"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3033F1">
        <w:rPr>
          <w:rFonts w:ascii="Arial" w:eastAsia="Arial Unicode MS" w:hAnsi="Arial" w:cs="Arial"/>
          <w:color w:val="4472C4" w:themeColor="accent1"/>
          <w:sz w:val="22"/>
          <w:szCs w:val="22"/>
          <w:lang w:val="es-ES_tradnl"/>
        </w:rPr>
        <w:t xml:space="preserve">“Articulo 167. El recurso de revisión procederá en contra de: </w:t>
      </w:r>
    </w:p>
    <w:p w:rsidR="00326978" w:rsidRPr="003033F1"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p>
    <w:p w:rsidR="00326978" w:rsidRPr="003033F1"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3033F1">
        <w:rPr>
          <w:rFonts w:ascii="Arial" w:eastAsia="Arial Unicode MS" w:hAnsi="Arial" w:cs="Arial"/>
          <w:color w:val="4472C4" w:themeColor="accent1"/>
          <w:sz w:val="22"/>
          <w:szCs w:val="22"/>
          <w:lang w:val="es-ES_tradnl"/>
        </w:rPr>
        <w:t>[…]</w:t>
      </w:r>
    </w:p>
    <w:p w:rsidR="00326978" w:rsidRPr="003033F1"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p>
    <w:p w:rsidR="00326978" w:rsidRPr="003033F1" w:rsidRDefault="002049E4" w:rsidP="00326978">
      <w:pPr>
        <w:pStyle w:val="Textoindependienteprimerasangra"/>
        <w:spacing w:after="0" w:line="240" w:lineRule="auto"/>
        <w:ind w:left="567" w:right="616" w:firstLine="0"/>
        <w:rPr>
          <w:rFonts w:ascii="Arial" w:hAnsi="Arial" w:cs="Arial"/>
          <w:b/>
          <w:color w:val="4472C4" w:themeColor="accent1"/>
          <w:sz w:val="22"/>
          <w:szCs w:val="22"/>
        </w:rPr>
      </w:pPr>
      <w:r w:rsidRPr="003033F1">
        <w:rPr>
          <w:rFonts w:ascii="Arial" w:hAnsi="Arial" w:cs="Arial"/>
          <w:b/>
          <w:color w:val="4472C4" w:themeColor="accent1"/>
          <w:sz w:val="22"/>
          <w:szCs w:val="22"/>
        </w:rPr>
        <w:t xml:space="preserve">V. La entrega de información </w:t>
      </w:r>
      <w:r w:rsidR="00AC10C9" w:rsidRPr="003033F1">
        <w:rPr>
          <w:rFonts w:ascii="Arial" w:hAnsi="Arial" w:cs="Arial"/>
          <w:b/>
          <w:color w:val="4472C4" w:themeColor="accent1"/>
          <w:sz w:val="22"/>
          <w:szCs w:val="22"/>
        </w:rPr>
        <w:t>incompleta</w:t>
      </w:r>
      <w:r w:rsidRPr="003033F1">
        <w:rPr>
          <w:rFonts w:ascii="Arial" w:hAnsi="Arial" w:cs="Arial"/>
          <w:b/>
          <w:color w:val="4472C4" w:themeColor="accent1"/>
          <w:sz w:val="22"/>
          <w:szCs w:val="22"/>
        </w:rPr>
        <w:t>;</w:t>
      </w:r>
    </w:p>
    <w:p w:rsidR="00404288" w:rsidRPr="003033F1" w:rsidRDefault="00404288" w:rsidP="00326978">
      <w:pPr>
        <w:pStyle w:val="Textoindependienteprimerasangra"/>
        <w:spacing w:after="0" w:line="240" w:lineRule="auto"/>
        <w:ind w:left="567" w:right="616" w:firstLine="0"/>
        <w:rPr>
          <w:rFonts w:ascii="Arial" w:eastAsia="Arial Unicode MS" w:hAnsi="Arial" w:cs="Arial"/>
          <w:b/>
          <w:color w:val="4472C4" w:themeColor="accent1"/>
          <w:sz w:val="22"/>
          <w:szCs w:val="22"/>
          <w:lang w:val="es-ES_tradnl"/>
        </w:rPr>
      </w:pPr>
    </w:p>
    <w:p w:rsidR="00326978" w:rsidRPr="003033F1" w:rsidRDefault="00326978" w:rsidP="00326978">
      <w:pPr>
        <w:pStyle w:val="Textoindependienteprimerasangra"/>
        <w:spacing w:after="0" w:line="240" w:lineRule="auto"/>
        <w:ind w:left="567" w:right="616" w:firstLine="0"/>
        <w:rPr>
          <w:rFonts w:ascii="Arial" w:eastAsia="Arial Unicode MS" w:hAnsi="Arial" w:cs="Arial"/>
          <w:color w:val="4472C4" w:themeColor="accent1"/>
          <w:sz w:val="22"/>
          <w:szCs w:val="22"/>
          <w:lang w:val="es-ES_tradnl"/>
        </w:rPr>
      </w:pPr>
      <w:r w:rsidRPr="003033F1">
        <w:rPr>
          <w:rFonts w:ascii="Arial" w:eastAsia="Arial Unicode MS" w:hAnsi="Arial" w:cs="Arial"/>
          <w:color w:val="4472C4" w:themeColor="accent1"/>
          <w:sz w:val="22"/>
          <w:szCs w:val="22"/>
          <w:lang w:val="es-ES_tradnl"/>
        </w:rPr>
        <w:t>[…]”</w:t>
      </w:r>
    </w:p>
    <w:p w:rsidR="00326978" w:rsidRPr="003033F1" w:rsidRDefault="00326978" w:rsidP="00326978">
      <w:pPr>
        <w:pStyle w:val="Textoindependienteprimerasangra"/>
        <w:spacing w:after="0"/>
        <w:ind w:right="616" w:firstLine="567"/>
        <w:jc w:val="right"/>
        <w:rPr>
          <w:rFonts w:ascii="Arial" w:hAnsi="Arial" w:cs="Arial"/>
          <w:b/>
          <w:color w:val="4472C4" w:themeColor="accent1"/>
          <w:sz w:val="22"/>
          <w:szCs w:val="22"/>
        </w:rPr>
      </w:pPr>
      <w:r w:rsidRPr="003033F1">
        <w:rPr>
          <w:rFonts w:ascii="Arial" w:hAnsi="Arial" w:cs="Arial"/>
          <w:b/>
          <w:color w:val="4472C4" w:themeColor="accent1"/>
          <w:sz w:val="22"/>
          <w:szCs w:val="22"/>
        </w:rPr>
        <w:t>[Énfasis añadido]</w:t>
      </w:r>
    </w:p>
    <w:p w:rsidR="00326978" w:rsidRPr="003033F1" w:rsidRDefault="00326978" w:rsidP="00326978">
      <w:pPr>
        <w:tabs>
          <w:tab w:val="left" w:pos="3030"/>
        </w:tabs>
        <w:rPr>
          <w:rFonts w:ascii="Arial" w:hAnsi="Arial" w:cs="Arial"/>
          <w:color w:val="4472C4" w:themeColor="accent1"/>
          <w:sz w:val="24"/>
        </w:rPr>
      </w:pPr>
    </w:p>
    <w:p w:rsidR="00326978" w:rsidRPr="003033F1" w:rsidRDefault="00326978" w:rsidP="00326978">
      <w:pPr>
        <w:tabs>
          <w:tab w:val="left" w:pos="3030"/>
        </w:tabs>
        <w:rPr>
          <w:rFonts w:ascii="Arial" w:hAnsi="Arial" w:cs="Arial"/>
          <w:color w:val="4472C4" w:themeColor="accent1"/>
          <w:sz w:val="24"/>
        </w:rPr>
      </w:pPr>
      <w:r w:rsidRPr="003033F1">
        <w:rPr>
          <w:rFonts w:ascii="Arial" w:hAnsi="Arial" w:cs="Arial"/>
          <w:color w:val="4472C4" w:themeColor="accent1"/>
          <w:sz w:val="24"/>
        </w:rPr>
        <w:t xml:space="preserve">Ahora bien, del análisis realizado a las constancias que corren agregadas al expediente en que se actúa, se advierte que la inconformidad que da origen al presente procedimiento consiste en que el recurrente alega que </w:t>
      </w:r>
      <w:r w:rsidR="00F657F2" w:rsidRPr="003033F1">
        <w:rPr>
          <w:rFonts w:ascii="Arial" w:hAnsi="Arial" w:cs="Arial"/>
          <w:color w:val="4472C4" w:themeColor="accent1"/>
          <w:sz w:val="24"/>
        </w:rPr>
        <w:t xml:space="preserve">la </w:t>
      </w:r>
      <w:r w:rsidR="003A5CBB" w:rsidRPr="003033F1">
        <w:rPr>
          <w:rFonts w:ascii="Arial" w:hAnsi="Arial" w:cs="Arial"/>
          <w:color w:val="4472C4" w:themeColor="accent1"/>
          <w:sz w:val="24"/>
        </w:rPr>
        <w:t xml:space="preserve">información que le notificó la </w:t>
      </w:r>
      <w:r w:rsidR="00AC10C9" w:rsidRPr="003033F1">
        <w:rPr>
          <w:rFonts w:ascii="Arial" w:hAnsi="Arial" w:cs="Arial"/>
          <w:color w:val="4472C4" w:themeColor="accent1"/>
          <w:sz w:val="24"/>
        </w:rPr>
        <w:t>Secretaria General de Gobierno</w:t>
      </w:r>
      <w:r w:rsidR="003A5CBB" w:rsidRPr="003033F1">
        <w:rPr>
          <w:rFonts w:ascii="Arial" w:hAnsi="Arial" w:cs="Arial"/>
          <w:color w:val="4472C4" w:themeColor="accent1"/>
          <w:sz w:val="24"/>
        </w:rPr>
        <w:t xml:space="preserve">, </w:t>
      </w:r>
      <w:r w:rsidR="00AC10C9" w:rsidRPr="003033F1">
        <w:rPr>
          <w:rFonts w:ascii="Arial" w:hAnsi="Arial" w:cs="Arial"/>
          <w:color w:val="4472C4" w:themeColor="accent1"/>
          <w:sz w:val="24"/>
        </w:rPr>
        <w:t xml:space="preserve">resultó incompleta,  </w:t>
      </w:r>
      <w:r w:rsidRPr="003033F1">
        <w:rPr>
          <w:rFonts w:ascii="Arial" w:hAnsi="Arial" w:cs="Arial"/>
          <w:color w:val="4472C4" w:themeColor="accent1"/>
          <w:sz w:val="24"/>
        </w:rPr>
        <w:t>configurándose entonces la causal prevista por la fracci</w:t>
      </w:r>
      <w:r w:rsidR="00AC10C9" w:rsidRPr="003033F1">
        <w:rPr>
          <w:rFonts w:ascii="Arial" w:hAnsi="Arial" w:cs="Arial"/>
          <w:color w:val="4472C4" w:themeColor="accent1"/>
          <w:sz w:val="24"/>
        </w:rPr>
        <w:t>ón I</w:t>
      </w:r>
      <w:r w:rsidR="00404288" w:rsidRPr="003033F1">
        <w:rPr>
          <w:rFonts w:ascii="Arial" w:hAnsi="Arial" w:cs="Arial"/>
          <w:color w:val="4472C4" w:themeColor="accent1"/>
          <w:sz w:val="24"/>
        </w:rPr>
        <w:t>V</w:t>
      </w:r>
      <w:r w:rsidRPr="003033F1">
        <w:rPr>
          <w:rFonts w:ascii="Arial" w:hAnsi="Arial" w:cs="Arial"/>
          <w:color w:val="4472C4" w:themeColor="accent1"/>
          <w:sz w:val="24"/>
        </w:rPr>
        <w:t>, del artículo antes transcrito.</w:t>
      </w:r>
    </w:p>
    <w:p w:rsidR="00326978" w:rsidRPr="003033F1" w:rsidRDefault="00326978" w:rsidP="00326978">
      <w:pPr>
        <w:tabs>
          <w:tab w:val="left" w:pos="3030"/>
        </w:tabs>
        <w:rPr>
          <w:rFonts w:ascii="Arial" w:hAnsi="Arial" w:cs="Arial"/>
          <w:color w:val="4472C4" w:themeColor="accent1"/>
          <w:sz w:val="24"/>
        </w:rPr>
      </w:pPr>
    </w:p>
    <w:p w:rsidR="00326978" w:rsidRPr="003033F1" w:rsidRDefault="00326978" w:rsidP="00326978">
      <w:pPr>
        <w:pStyle w:val="Sinespaciado"/>
        <w:spacing w:line="360" w:lineRule="auto"/>
        <w:jc w:val="both"/>
        <w:rPr>
          <w:rFonts w:ascii="Arial" w:hAnsi="Arial" w:cs="Arial"/>
          <w:color w:val="4472C4" w:themeColor="accent1"/>
          <w:sz w:val="24"/>
          <w:szCs w:val="24"/>
        </w:rPr>
      </w:pPr>
      <w:r w:rsidRPr="003033F1">
        <w:rPr>
          <w:rFonts w:ascii="Arial" w:hAnsi="Arial" w:cs="Arial"/>
          <w:color w:val="4472C4" w:themeColor="accent1"/>
          <w:sz w:val="24"/>
          <w:szCs w:val="24"/>
        </w:rPr>
        <w:t xml:space="preserve">Por lo anterior, es procedente el presente recurso de revisión y a continuación se emitirá la Resolución correspondiente, atendiendo lo dispuesto en el artículo 170 de </w:t>
      </w:r>
      <w:r w:rsidRPr="003033F1">
        <w:rPr>
          <w:rFonts w:ascii="Arial" w:eastAsia="Arial Unicode MS" w:hAnsi="Arial" w:cs="Arial"/>
          <w:color w:val="4472C4" w:themeColor="accent1"/>
          <w:sz w:val="24"/>
          <w:szCs w:val="24"/>
          <w:lang w:val="es-ES_tradnl"/>
        </w:rPr>
        <w:t>Ley de Transparencia y Acceso a la Información Pública del Estado de San Luis Potosí</w:t>
      </w:r>
      <w:r w:rsidRPr="003033F1">
        <w:rPr>
          <w:rStyle w:val="Refdenotaalpie"/>
          <w:rFonts w:ascii="Arial" w:hAnsi="Arial" w:cs="Arial"/>
          <w:color w:val="4472C4" w:themeColor="accent1"/>
          <w:sz w:val="24"/>
          <w:szCs w:val="24"/>
        </w:rPr>
        <w:footnoteReference w:id="2"/>
      </w:r>
      <w:r w:rsidRPr="003033F1">
        <w:rPr>
          <w:rFonts w:ascii="Arial" w:hAnsi="Arial" w:cs="Arial"/>
          <w:color w:val="4472C4" w:themeColor="accent1"/>
          <w:sz w:val="24"/>
          <w:szCs w:val="24"/>
        </w:rPr>
        <w:t xml:space="preserve"> .</w:t>
      </w:r>
    </w:p>
    <w:p w:rsidR="00326978" w:rsidRPr="003033F1" w:rsidRDefault="00326978" w:rsidP="00C5304D">
      <w:pPr>
        <w:rPr>
          <w:rFonts w:ascii="Arial" w:eastAsia="Arial Unicode MS" w:hAnsi="Arial" w:cs="Arial"/>
          <w:b/>
          <w:color w:val="4472C4" w:themeColor="accent1"/>
          <w:sz w:val="24"/>
        </w:rPr>
      </w:pPr>
    </w:p>
    <w:p w:rsidR="006074A1" w:rsidRPr="003033F1" w:rsidRDefault="00326978" w:rsidP="00C5304D">
      <w:pPr>
        <w:rPr>
          <w:rFonts w:ascii="Arial" w:hAnsi="Arial" w:cs="Arial"/>
          <w:color w:val="4472C4" w:themeColor="accent1"/>
          <w:sz w:val="24"/>
        </w:rPr>
      </w:pPr>
      <w:r w:rsidRPr="003033F1">
        <w:rPr>
          <w:rFonts w:ascii="Arial" w:eastAsia="Arial Unicode MS" w:hAnsi="Arial" w:cs="Arial"/>
          <w:b/>
          <w:color w:val="4472C4" w:themeColor="accent1"/>
          <w:sz w:val="24"/>
        </w:rPr>
        <w:t>TERCERO</w:t>
      </w:r>
      <w:r w:rsidR="006074A1" w:rsidRPr="003033F1">
        <w:rPr>
          <w:rFonts w:ascii="Arial" w:eastAsia="Arial Unicode MS" w:hAnsi="Arial" w:cs="Arial"/>
          <w:b/>
          <w:color w:val="4472C4" w:themeColor="accent1"/>
          <w:sz w:val="24"/>
        </w:rPr>
        <w:t xml:space="preserve">. </w:t>
      </w:r>
      <w:r w:rsidR="006074A1" w:rsidRPr="003033F1">
        <w:rPr>
          <w:rFonts w:ascii="Arial" w:hAnsi="Arial" w:cs="Arial"/>
          <w:color w:val="4472C4" w:themeColor="accent1"/>
          <w:sz w:val="24"/>
          <w:lang w:eastAsia="es-MX"/>
        </w:rPr>
        <w:t>Por cuestión de método,</w:t>
      </w:r>
      <w:r w:rsidR="006074A1" w:rsidRPr="003033F1">
        <w:rPr>
          <w:rFonts w:ascii="Arial" w:hAnsi="Arial" w:cs="Arial"/>
          <w:b/>
          <w:color w:val="4472C4" w:themeColor="accent1"/>
          <w:sz w:val="24"/>
          <w:lang w:eastAsia="es-MX"/>
        </w:rPr>
        <w:t xml:space="preserve"> </w:t>
      </w:r>
      <w:r w:rsidR="006074A1" w:rsidRPr="003033F1">
        <w:rPr>
          <w:rFonts w:ascii="Arial" w:hAnsi="Arial" w:cs="Arial"/>
          <w:color w:val="4472C4" w:themeColor="accent1"/>
          <w:sz w:val="24"/>
        </w:rPr>
        <w:t xml:space="preserve">en el presente Considerando se delimita la controversia planteada. Para lo cual, con el objeto de lograr claridad, se precisa que las posiciones de las partes fueron sustentadas en los siguientes términos.  </w:t>
      </w:r>
    </w:p>
    <w:p w:rsidR="00E63505" w:rsidRPr="003033F1" w:rsidRDefault="00E63505" w:rsidP="00C5304D">
      <w:pPr>
        <w:rPr>
          <w:rFonts w:ascii="Arial" w:hAnsi="Arial" w:cs="Arial"/>
          <w:color w:val="4472C4" w:themeColor="accent1"/>
          <w:sz w:val="24"/>
        </w:rPr>
      </w:pPr>
    </w:p>
    <w:p w:rsidR="006074A1" w:rsidRPr="003033F1" w:rsidRDefault="006074A1" w:rsidP="006074A1">
      <w:pPr>
        <w:pStyle w:val="Prrafodelista"/>
        <w:numPr>
          <w:ilvl w:val="0"/>
          <w:numId w:val="1"/>
        </w:numPr>
        <w:ind w:left="567" w:hanging="425"/>
        <w:rPr>
          <w:rFonts w:ascii="Arial" w:hAnsi="Arial" w:cs="Arial"/>
          <w:color w:val="4472C4" w:themeColor="accent1"/>
          <w:sz w:val="24"/>
        </w:rPr>
      </w:pPr>
      <w:r w:rsidRPr="003033F1">
        <w:rPr>
          <w:rFonts w:ascii="Arial" w:hAnsi="Arial" w:cs="Arial"/>
          <w:color w:val="4472C4" w:themeColor="accent1"/>
          <w:sz w:val="24"/>
        </w:rPr>
        <w:lastRenderedPageBreak/>
        <w:t xml:space="preserve">El </w:t>
      </w:r>
      <w:r w:rsidR="00877C63" w:rsidRPr="003033F1">
        <w:rPr>
          <w:rFonts w:ascii="Arial" w:hAnsi="Arial" w:cs="Arial"/>
          <w:color w:val="4472C4" w:themeColor="accent1"/>
          <w:sz w:val="24"/>
        </w:rPr>
        <w:t xml:space="preserve">cuatro </w:t>
      </w:r>
      <w:r w:rsidR="00D14900" w:rsidRPr="003033F1">
        <w:rPr>
          <w:rFonts w:ascii="Arial" w:hAnsi="Arial" w:cs="Arial"/>
          <w:color w:val="4472C4" w:themeColor="accent1"/>
          <w:sz w:val="24"/>
        </w:rPr>
        <w:t xml:space="preserve">de septiembre </w:t>
      </w:r>
      <w:r w:rsidR="00B54D7F" w:rsidRPr="003033F1">
        <w:rPr>
          <w:rFonts w:ascii="Arial" w:hAnsi="Arial" w:cs="Arial"/>
          <w:color w:val="4472C4" w:themeColor="accent1"/>
          <w:sz w:val="24"/>
        </w:rPr>
        <w:t>de dos mil dieciocho</w:t>
      </w:r>
      <w:r w:rsidRPr="003033F1">
        <w:rPr>
          <w:rFonts w:ascii="Arial" w:hAnsi="Arial" w:cs="Arial"/>
          <w:color w:val="4472C4" w:themeColor="accent1"/>
          <w:sz w:val="24"/>
        </w:rPr>
        <w:t xml:space="preserve">, </w:t>
      </w:r>
      <w:r w:rsidR="00B7358B" w:rsidRPr="003033F1">
        <w:rPr>
          <w:rFonts w:ascii="Arial" w:hAnsi="Arial" w:cs="Arial"/>
          <w:color w:val="4472C4" w:themeColor="accent1"/>
          <w:sz w:val="24"/>
        </w:rPr>
        <w:t>el</w:t>
      </w:r>
      <w:r w:rsidRPr="003033F1">
        <w:rPr>
          <w:rFonts w:ascii="Arial" w:hAnsi="Arial" w:cs="Arial"/>
          <w:color w:val="4472C4" w:themeColor="accent1"/>
          <w:sz w:val="24"/>
        </w:rPr>
        <w:t xml:space="preserve"> Recurrente presentó una solicitud d</w:t>
      </w:r>
      <w:r w:rsidR="00E87AF8" w:rsidRPr="003033F1">
        <w:rPr>
          <w:rFonts w:ascii="Arial" w:hAnsi="Arial" w:cs="Arial"/>
          <w:color w:val="4472C4" w:themeColor="accent1"/>
          <w:sz w:val="24"/>
        </w:rPr>
        <w:t>e información, requiriendo a</w:t>
      </w:r>
      <w:r w:rsidR="00386237" w:rsidRPr="003033F1">
        <w:rPr>
          <w:rFonts w:ascii="Arial" w:hAnsi="Arial" w:cs="Arial"/>
          <w:color w:val="4472C4" w:themeColor="accent1"/>
          <w:sz w:val="24"/>
        </w:rPr>
        <w:t xml:space="preserve"> </w:t>
      </w:r>
      <w:r w:rsidR="007858FA" w:rsidRPr="003033F1">
        <w:rPr>
          <w:rFonts w:ascii="Arial" w:hAnsi="Arial" w:cs="Arial"/>
          <w:color w:val="4472C4" w:themeColor="accent1"/>
          <w:sz w:val="24"/>
        </w:rPr>
        <w:t>l</w:t>
      </w:r>
      <w:r w:rsidR="00386237" w:rsidRPr="003033F1">
        <w:rPr>
          <w:rFonts w:ascii="Arial" w:hAnsi="Arial" w:cs="Arial"/>
          <w:color w:val="4472C4" w:themeColor="accent1"/>
          <w:sz w:val="24"/>
        </w:rPr>
        <w:t>a</w:t>
      </w:r>
      <w:r w:rsidR="007858FA" w:rsidRPr="003033F1">
        <w:rPr>
          <w:rFonts w:ascii="Arial" w:hAnsi="Arial" w:cs="Arial"/>
          <w:color w:val="4472C4" w:themeColor="accent1"/>
          <w:sz w:val="24"/>
        </w:rPr>
        <w:t xml:space="preserve"> </w:t>
      </w:r>
      <w:r w:rsidR="00EC5100" w:rsidRPr="003033F1">
        <w:rPr>
          <w:rFonts w:ascii="Arial" w:hAnsi="Arial" w:cs="Arial"/>
          <w:color w:val="4472C4" w:themeColor="accent1"/>
          <w:sz w:val="24"/>
        </w:rPr>
        <w:t>Secretaria General de Gobierno</w:t>
      </w:r>
      <w:r w:rsidR="00B54D7F" w:rsidRPr="003033F1">
        <w:rPr>
          <w:rFonts w:ascii="Arial" w:hAnsi="Arial" w:cs="Arial"/>
          <w:color w:val="4472C4" w:themeColor="accent1"/>
          <w:sz w:val="24"/>
        </w:rPr>
        <w:t>,</w:t>
      </w:r>
      <w:r w:rsidRPr="003033F1">
        <w:rPr>
          <w:rFonts w:ascii="Arial" w:hAnsi="Arial" w:cs="Arial"/>
          <w:color w:val="4472C4" w:themeColor="accent1"/>
          <w:sz w:val="24"/>
        </w:rPr>
        <w:t xml:space="preserve"> lo siguiente:</w:t>
      </w:r>
    </w:p>
    <w:p w:rsidR="00147340" w:rsidRPr="003033F1" w:rsidRDefault="00147340" w:rsidP="00147340">
      <w:pPr>
        <w:pStyle w:val="Prrafodelista"/>
        <w:ind w:left="567" w:firstLine="284"/>
        <w:rPr>
          <w:rFonts w:ascii="Arial" w:hAnsi="Arial" w:cs="Arial"/>
          <w:color w:val="4472C4" w:themeColor="accent1"/>
          <w:sz w:val="22"/>
          <w:szCs w:val="22"/>
        </w:rPr>
      </w:pPr>
    </w:p>
    <w:p w:rsidR="002D1B21" w:rsidRPr="003033F1" w:rsidRDefault="00BE4BFE" w:rsidP="008F40E0">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w:t>
      </w:r>
    </w:p>
    <w:p w:rsidR="00D14900" w:rsidRPr="003033F1" w:rsidRDefault="00D14900" w:rsidP="00721799">
      <w:pPr>
        <w:tabs>
          <w:tab w:val="left" w:pos="7371"/>
        </w:tabs>
        <w:spacing w:line="240" w:lineRule="auto"/>
        <w:ind w:left="1134" w:right="1183"/>
        <w:rPr>
          <w:rFonts w:ascii="Arial" w:hAnsi="Arial" w:cs="Arial"/>
          <w:color w:val="4472C4" w:themeColor="accent1"/>
          <w:sz w:val="22"/>
          <w:szCs w:val="22"/>
        </w:rPr>
      </w:pPr>
    </w:p>
    <w:p w:rsidR="00EC5100" w:rsidRPr="003033F1" w:rsidRDefault="00EC5100" w:rsidP="00721799">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 xml:space="preserve">Qué cursos de capacitación ha recibido el personal de la Secretaría de Gobierno por parte del Instituto Nacional de Transparencia, Acceso a la Información y Protección de Datos Personales o del organismo garante de transparencia del estado en los últimos tres años. Asimismo, pido me indiquen los nombres de los instructores que impartieron el curso, y las fechas en que se realizaron. </w:t>
      </w:r>
    </w:p>
    <w:p w:rsidR="00EC5100" w:rsidRPr="003033F1" w:rsidRDefault="00EC5100" w:rsidP="00721799">
      <w:pPr>
        <w:tabs>
          <w:tab w:val="left" w:pos="7371"/>
        </w:tabs>
        <w:spacing w:line="240" w:lineRule="auto"/>
        <w:ind w:left="1134" w:right="1183"/>
        <w:rPr>
          <w:rFonts w:ascii="Arial" w:hAnsi="Arial" w:cs="Arial"/>
          <w:color w:val="4472C4" w:themeColor="accent1"/>
          <w:sz w:val="22"/>
          <w:szCs w:val="22"/>
        </w:rPr>
      </w:pPr>
    </w:p>
    <w:p w:rsidR="002D1B21" w:rsidRPr="003033F1" w:rsidRDefault="002D1B21" w:rsidP="00721799">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w:t>
      </w:r>
    </w:p>
    <w:p w:rsidR="00B54D7F" w:rsidRPr="003033F1" w:rsidRDefault="00B54D7F" w:rsidP="00147340">
      <w:pPr>
        <w:rPr>
          <w:rFonts w:ascii="Arial" w:hAnsi="Arial" w:cs="Arial"/>
          <w:color w:val="4472C4" w:themeColor="accent1"/>
          <w:sz w:val="22"/>
          <w:szCs w:val="22"/>
        </w:rPr>
      </w:pPr>
    </w:p>
    <w:p w:rsidR="00D14900" w:rsidRPr="003033F1" w:rsidRDefault="00BD3C56" w:rsidP="00591EDE">
      <w:pPr>
        <w:pStyle w:val="Textoindependienteprimerasangra"/>
        <w:numPr>
          <w:ilvl w:val="0"/>
          <w:numId w:val="1"/>
        </w:numPr>
        <w:spacing w:after="160"/>
        <w:ind w:right="49"/>
        <w:rPr>
          <w:rFonts w:ascii="Arial" w:hAnsi="Arial" w:cs="Arial"/>
          <w:color w:val="4472C4" w:themeColor="accent1"/>
          <w:sz w:val="24"/>
        </w:rPr>
      </w:pPr>
      <w:r w:rsidRPr="003033F1">
        <w:rPr>
          <w:rFonts w:ascii="Arial" w:hAnsi="Arial" w:cs="Arial"/>
          <w:color w:val="4472C4" w:themeColor="accent1"/>
          <w:sz w:val="24"/>
          <w:lang w:val="es-MX"/>
        </w:rPr>
        <w:t xml:space="preserve">El </w:t>
      </w:r>
      <w:r w:rsidR="00EC5100" w:rsidRPr="003033F1">
        <w:rPr>
          <w:rFonts w:ascii="Arial" w:hAnsi="Arial" w:cs="Arial"/>
          <w:color w:val="4472C4" w:themeColor="accent1"/>
          <w:sz w:val="24"/>
          <w:lang w:val="es-MX"/>
        </w:rPr>
        <w:t>diez de septiembre</w:t>
      </w:r>
      <w:r w:rsidR="00D14900" w:rsidRPr="003033F1">
        <w:rPr>
          <w:rFonts w:ascii="Arial" w:hAnsi="Arial" w:cs="Arial"/>
          <w:color w:val="4472C4" w:themeColor="accent1"/>
          <w:sz w:val="24"/>
          <w:lang w:val="es-MX"/>
        </w:rPr>
        <w:t xml:space="preserve"> </w:t>
      </w:r>
      <w:r w:rsidRPr="003033F1">
        <w:rPr>
          <w:rFonts w:ascii="Arial" w:eastAsia="Arial Unicode MS" w:hAnsi="Arial" w:cs="Arial"/>
          <w:color w:val="4472C4" w:themeColor="accent1"/>
          <w:sz w:val="24"/>
        </w:rPr>
        <w:t xml:space="preserve">de dos mil dieciocho, el Sujeto Obligado, </w:t>
      </w:r>
      <w:r w:rsidR="00EC5100" w:rsidRPr="003033F1">
        <w:rPr>
          <w:rFonts w:ascii="Arial" w:eastAsia="Arial Unicode MS" w:hAnsi="Arial" w:cs="Arial"/>
          <w:color w:val="4472C4" w:themeColor="accent1"/>
          <w:sz w:val="24"/>
        </w:rPr>
        <w:t xml:space="preserve">notificó la respuesta correspondiente a través de la Plataforma Estatal de Transparencia, </w:t>
      </w:r>
      <w:r w:rsidRPr="003033F1">
        <w:rPr>
          <w:rFonts w:ascii="Arial" w:hAnsi="Arial" w:cs="Arial"/>
          <w:color w:val="4472C4" w:themeColor="accent1"/>
          <w:sz w:val="24"/>
        </w:rPr>
        <w:t>la respuesta correspondiente,</w:t>
      </w:r>
      <w:r w:rsidR="00D14900" w:rsidRPr="003033F1">
        <w:rPr>
          <w:rFonts w:ascii="Arial" w:hAnsi="Arial" w:cs="Arial"/>
          <w:color w:val="4472C4" w:themeColor="accent1"/>
          <w:sz w:val="24"/>
        </w:rPr>
        <w:t xml:space="preserve"> en los términos siguientes: </w:t>
      </w:r>
    </w:p>
    <w:p w:rsidR="00EC5100" w:rsidRPr="003033F1" w:rsidRDefault="00EC5100" w:rsidP="00EC5100">
      <w:pPr>
        <w:pStyle w:val="Textoindependienteprimerasangra"/>
        <w:spacing w:after="160" w:line="240" w:lineRule="auto"/>
        <w:ind w:left="1134" w:right="616" w:firstLine="0"/>
        <w:rPr>
          <w:rFonts w:ascii="Arial" w:hAnsi="Arial" w:cs="Arial"/>
          <w:color w:val="4472C4" w:themeColor="accent1"/>
          <w:sz w:val="22"/>
          <w:szCs w:val="22"/>
        </w:rPr>
      </w:pPr>
    </w:p>
    <w:p w:rsidR="00D14900" w:rsidRPr="003033F1" w:rsidRDefault="008954E6" w:rsidP="008954E6">
      <w:pPr>
        <w:pStyle w:val="Textoindependienteprimerasangra"/>
        <w:spacing w:after="160" w:line="240" w:lineRule="auto"/>
        <w:ind w:left="1134" w:right="1183" w:firstLine="0"/>
        <w:rPr>
          <w:rFonts w:ascii="Arial" w:hAnsi="Arial" w:cs="Arial"/>
          <w:color w:val="4472C4" w:themeColor="accent1"/>
          <w:sz w:val="22"/>
          <w:szCs w:val="22"/>
        </w:rPr>
      </w:pPr>
      <w:r w:rsidRPr="003033F1">
        <w:rPr>
          <w:rFonts w:ascii="Arial" w:hAnsi="Arial" w:cs="Arial"/>
          <w:color w:val="4472C4" w:themeColor="accent1"/>
          <w:sz w:val="22"/>
          <w:szCs w:val="22"/>
        </w:rPr>
        <w:t>“</w:t>
      </w:r>
      <w:r w:rsidR="00EC5100" w:rsidRPr="003033F1">
        <w:rPr>
          <w:rFonts w:ascii="Arial" w:hAnsi="Arial" w:cs="Arial"/>
          <w:color w:val="4472C4" w:themeColor="accent1"/>
          <w:sz w:val="22"/>
          <w:szCs w:val="22"/>
        </w:rPr>
        <w:t>Anexo al presente se le remite listado de los cursos de capacitación relativos al tema de transparencia y acceso a la información pública que se han impartido en el lapso de los últimos tres años, al persona de la Secretaría General de Gobierno.</w:t>
      </w:r>
      <w:r w:rsidRPr="003033F1">
        <w:rPr>
          <w:rFonts w:ascii="Arial" w:hAnsi="Arial" w:cs="Arial"/>
          <w:color w:val="4472C4" w:themeColor="accent1"/>
          <w:sz w:val="22"/>
          <w:szCs w:val="22"/>
        </w:rPr>
        <w:t>”</w:t>
      </w:r>
    </w:p>
    <w:p w:rsidR="00EE62E2" w:rsidRPr="003033F1" w:rsidRDefault="009C4043"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mc:AlternateContent>
          <mc:Choice Requires="wps">
            <w:drawing>
              <wp:anchor distT="0" distB="0" distL="114300" distR="114300" simplePos="0" relativeHeight="251660288" behindDoc="0" locked="0" layoutInCell="1" allowOverlap="1">
                <wp:simplePos x="0" y="0"/>
                <wp:positionH relativeFrom="column">
                  <wp:posOffset>3569970</wp:posOffset>
                </wp:positionH>
                <wp:positionV relativeFrom="paragraph">
                  <wp:posOffset>-4445</wp:posOffset>
                </wp:positionV>
                <wp:extent cx="1343025" cy="238125"/>
                <wp:effectExtent l="0" t="0" r="0" b="444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818" w:rsidRDefault="003D38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81.1pt;margin-top:-.35pt;width:105.7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nYgAIAAA8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" stroked="f">
                <v:textbox>
                  <w:txbxContent>
                    <w:p w:rsidR="003D3818" w:rsidRDefault="003D3818"/>
                  </w:txbxContent>
                </v:textbox>
              </v:shape>
            </w:pict>
          </mc:Fallback>
        </mc:AlternateContent>
      </w:r>
    </w:p>
    <w:p w:rsidR="00EE62E2" w:rsidRPr="003033F1" w:rsidRDefault="00EC5100" w:rsidP="00D14900">
      <w:pPr>
        <w:pStyle w:val="Textoindependienteprimerasangra"/>
        <w:spacing w:after="160"/>
        <w:ind w:left="720" w:right="49" w:firstLine="0"/>
        <w:rPr>
          <w:rFonts w:ascii="Arial" w:hAnsi="Arial" w:cs="Arial"/>
          <w:color w:val="4472C4" w:themeColor="accent1"/>
          <w:sz w:val="24"/>
        </w:rPr>
      </w:pPr>
      <w:r w:rsidRPr="003033F1">
        <w:rPr>
          <w:rFonts w:ascii="Arial" w:hAnsi="Arial" w:cs="Arial"/>
          <w:color w:val="4472C4" w:themeColor="accent1"/>
          <w:sz w:val="24"/>
        </w:rPr>
        <w:t>El contenido del archivo adjunto, es el siguiente:</w:t>
      </w:r>
    </w:p>
    <w:p w:rsidR="00EC5100" w:rsidRPr="003033F1" w:rsidRDefault="009C4043"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50800</wp:posOffset>
                </wp:positionV>
                <wp:extent cx="4829175" cy="4400550"/>
                <wp:effectExtent l="0" t="0" r="0" b="127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440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818" w:rsidRDefault="003D3818" w:rsidP="00EC5100">
                            <w:pPr>
                              <w:jc w:val="center"/>
                            </w:pPr>
                            <w:r>
                              <w:rPr>
                                <w:noProof/>
                                <w:lang w:val="es-MX" w:eastAsia="es-MX"/>
                              </w:rPr>
                              <w:drawing>
                                <wp:inline distT="0" distB="0" distL="0" distR="0">
                                  <wp:extent cx="3730625" cy="3846886"/>
                                  <wp:effectExtent l="19050" t="0" r="317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5113" t="36014" r="36140" b="25548"/>
                                          <a:stretch>
                                            <a:fillRect/>
                                          </a:stretch>
                                        </pic:blipFill>
                                        <pic:spPr bwMode="auto">
                                          <a:xfrm>
                                            <a:off x="0" y="0"/>
                                            <a:ext cx="3730625" cy="384688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11.85pt;margin-top:4pt;width:380.25pt;height:3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q8hgIAABc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" stroked="f">
                <v:textbox>
                  <w:txbxContent>
                    <w:p w:rsidR="003D3818" w:rsidRDefault="003D3818" w:rsidP="00EC5100">
                      <w:pPr>
                        <w:jc w:val="center"/>
                      </w:pPr>
                      <w:r>
                        <w:rPr>
                          <w:noProof/>
                          <w:lang w:val="es-MX" w:eastAsia="es-MX"/>
                        </w:rPr>
                        <w:drawing>
                          <wp:inline distT="0" distB="0" distL="0" distR="0">
                            <wp:extent cx="3730625" cy="3846886"/>
                            <wp:effectExtent l="19050" t="0" r="317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5113" t="36014" r="36140" b="25548"/>
                                    <a:stretch>
                                      <a:fillRect/>
                                    </a:stretch>
                                  </pic:blipFill>
                                  <pic:spPr bwMode="auto">
                                    <a:xfrm>
                                      <a:off x="0" y="0"/>
                                      <a:ext cx="3730625" cy="3846886"/>
                                    </a:xfrm>
                                    <a:prstGeom prst="rect">
                                      <a:avLst/>
                                    </a:prstGeom>
                                    <a:noFill/>
                                    <a:ln w="9525">
                                      <a:noFill/>
                                      <a:miter lim="800000"/>
                                      <a:headEnd/>
                                      <a:tailEnd/>
                                    </a:ln>
                                  </pic:spPr>
                                </pic:pic>
                              </a:graphicData>
                            </a:graphic>
                          </wp:inline>
                        </w:drawing>
                      </w:r>
                    </w:p>
                  </w:txbxContent>
                </v:textbox>
              </v:shape>
            </w:pict>
          </mc:Fallback>
        </mc:AlternateContent>
      </w:r>
    </w:p>
    <w:p w:rsidR="00EE62E2" w:rsidRPr="003033F1" w:rsidRDefault="00EE62E2" w:rsidP="00D14900">
      <w:pPr>
        <w:pStyle w:val="Textoindependienteprimerasangra"/>
        <w:spacing w:after="160"/>
        <w:ind w:left="720" w:right="49" w:firstLine="0"/>
        <w:rPr>
          <w:rFonts w:ascii="Arial" w:hAnsi="Arial" w:cs="Arial"/>
          <w:color w:val="4472C4" w:themeColor="accent1"/>
          <w:sz w:val="24"/>
        </w:rPr>
      </w:pPr>
    </w:p>
    <w:p w:rsidR="00EE62E2" w:rsidRPr="003033F1" w:rsidRDefault="00EE62E2" w:rsidP="00D14900">
      <w:pPr>
        <w:pStyle w:val="Textoindependienteprimerasangra"/>
        <w:spacing w:after="160"/>
        <w:ind w:left="720" w:right="49" w:firstLine="0"/>
        <w:rPr>
          <w:rFonts w:ascii="Arial" w:hAnsi="Arial" w:cs="Arial"/>
          <w:color w:val="4472C4" w:themeColor="accent1"/>
          <w:sz w:val="24"/>
        </w:rPr>
      </w:pPr>
    </w:p>
    <w:p w:rsidR="00EE62E2" w:rsidRPr="003033F1" w:rsidRDefault="009C4043"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mc:AlternateContent>
          <mc:Choice Requires="wps">
            <w:drawing>
              <wp:anchor distT="0" distB="0" distL="114300" distR="114300" simplePos="0" relativeHeight="251662336" behindDoc="0" locked="0" layoutInCell="1" allowOverlap="1">
                <wp:simplePos x="0" y="0"/>
                <wp:positionH relativeFrom="column">
                  <wp:posOffset>969645</wp:posOffset>
                </wp:positionH>
                <wp:positionV relativeFrom="paragraph">
                  <wp:posOffset>147955</wp:posOffset>
                </wp:positionV>
                <wp:extent cx="971550" cy="266700"/>
                <wp:effectExtent l="0" t="0" r="0" b="127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818" w:rsidRDefault="003D38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76.35pt;margin-top:11.65pt;width:76.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KMIgwIAABU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" stroked="f">
                <v:textbox>
                  <w:txbxContent>
                    <w:p w:rsidR="003D3818" w:rsidRDefault="003D3818"/>
                  </w:txbxContent>
                </v:textbox>
              </v:shape>
            </w:pict>
          </mc:Fallback>
        </mc:AlternateContent>
      </w:r>
    </w:p>
    <w:p w:rsidR="00EE62E2" w:rsidRPr="003033F1" w:rsidRDefault="00EE62E2" w:rsidP="00D14900">
      <w:pPr>
        <w:pStyle w:val="Textoindependienteprimerasangra"/>
        <w:spacing w:after="160"/>
        <w:ind w:left="720" w:right="49" w:firstLine="0"/>
        <w:rPr>
          <w:rFonts w:ascii="Arial" w:hAnsi="Arial" w:cs="Arial"/>
          <w:color w:val="4472C4" w:themeColor="accent1"/>
          <w:sz w:val="24"/>
        </w:rPr>
      </w:pPr>
    </w:p>
    <w:p w:rsidR="00EE62E2" w:rsidRPr="003033F1" w:rsidRDefault="00EE62E2" w:rsidP="00D14900">
      <w:pPr>
        <w:pStyle w:val="Textoindependienteprimerasangra"/>
        <w:spacing w:after="160"/>
        <w:ind w:left="720" w:right="49" w:firstLine="0"/>
        <w:rPr>
          <w:rFonts w:ascii="Arial" w:hAnsi="Arial" w:cs="Arial"/>
          <w:color w:val="4472C4" w:themeColor="accent1"/>
          <w:sz w:val="24"/>
        </w:rPr>
      </w:pPr>
    </w:p>
    <w:p w:rsidR="00EE62E2" w:rsidRPr="003033F1" w:rsidRDefault="00EE62E2" w:rsidP="00D14900">
      <w:pPr>
        <w:pStyle w:val="Textoindependienteprimerasangra"/>
        <w:spacing w:after="160"/>
        <w:ind w:left="720" w:right="49" w:firstLine="0"/>
        <w:rPr>
          <w:rFonts w:ascii="Arial" w:hAnsi="Arial" w:cs="Arial"/>
          <w:color w:val="4472C4" w:themeColor="accent1"/>
          <w:sz w:val="24"/>
        </w:rPr>
      </w:pPr>
    </w:p>
    <w:p w:rsidR="00D14900" w:rsidRPr="003033F1" w:rsidRDefault="00D14900" w:rsidP="00D14900">
      <w:pPr>
        <w:pStyle w:val="Textoindependienteprimerasangra"/>
        <w:spacing w:after="160"/>
        <w:ind w:left="720" w:right="49" w:firstLine="0"/>
        <w:rPr>
          <w:rFonts w:ascii="Arial" w:hAnsi="Arial" w:cs="Arial"/>
          <w:color w:val="4472C4" w:themeColor="accent1"/>
          <w:sz w:val="24"/>
        </w:rPr>
      </w:pPr>
    </w:p>
    <w:p w:rsidR="000D44E7" w:rsidRPr="003033F1" w:rsidRDefault="000D44E7" w:rsidP="00D14900">
      <w:pPr>
        <w:pStyle w:val="Textoindependienteprimerasangra"/>
        <w:spacing w:after="160"/>
        <w:ind w:left="720" w:right="49" w:firstLine="0"/>
        <w:rPr>
          <w:rFonts w:ascii="Arial" w:hAnsi="Arial" w:cs="Arial"/>
          <w:color w:val="4472C4" w:themeColor="accent1"/>
          <w:sz w:val="24"/>
        </w:rPr>
      </w:pPr>
    </w:p>
    <w:p w:rsidR="008954E6" w:rsidRPr="003033F1" w:rsidRDefault="009C4043" w:rsidP="00D14900">
      <w:pPr>
        <w:pStyle w:val="Textoindependienteprimerasangra"/>
        <w:spacing w:after="160"/>
        <w:ind w:left="720" w:right="49" w:firstLine="0"/>
        <w:rPr>
          <w:rFonts w:ascii="Arial" w:hAnsi="Arial" w:cs="Arial"/>
          <w:color w:val="4472C4" w:themeColor="accent1"/>
          <w:sz w:val="24"/>
        </w:rPr>
      </w:pPr>
      <w:r>
        <w:rPr>
          <w:rFonts w:ascii="Arial" w:hAnsi="Arial" w:cs="Arial"/>
          <w:noProof/>
          <w:color w:val="4472C4" w:themeColor="accent1"/>
          <w:sz w:val="24"/>
          <w:lang w:val="es-MX" w:eastAsia="es-MX"/>
        </w:rPr>
        <w:lastRenderedPageBreak/>
        <mc:AlternateContent>
          <mc:Choice Requires="wps">
            <w:drawing>
              <wp:anchor distT="0" distB="0" distL="114300" distR="114300" simplePos="0" relativeHeight="251663360" behindDoc="0" locked="0" layoutInCell="1" allowOverlap="1">
                <wp:simplePos x="0" y="0"/>
                <wp:positionH relativeFrom="column">
                  <wp:posOffset>156210</wp:posOffset>
                </wp:positionH>
                <wp:positionV relativeFrom="paragraph">
                  <wp:posOffset>-187960</wp:posOffset>
                </wp:positionV>
                <wp:extent cx="5093970" cy="5236210"/>
                <wp:effectExtent l="0" t="381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970" cy="523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818" w:rsidRDefault="003D3818" w:rsidP="008954E6">
                            <w:pPr>
                              <w:jc w:val="center"/>
                            </w:pPr>
                            <w:r>
                              <w:rPr>
                                <w:noProof/>
                                <w:lang w:val="es-MX" w:eastAsia="es-MX"/>
                              </w:rPr>
                              <w:drawing>
                                <wp:inline distT="0" distB="0" distL="0" distR="0">
                                  <wp:extent cx="3888921" cy="5106956"/>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34259" t="22925" r="36338" b="8300"/>
                                          <a:stretch>
                                            <a:fillRect/>
                                          </a:stretch>
                                        </pic:blipFill>
                                        <pic:spPr bwMode="auto">
                                          <a:xfrm>
                                            <a:off x="0" y="0"/>
                                            <a:ext cx="3891599" cy="5110472"/>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12.3pt;margin-top:-14.8pt;width:401.1pt;height:41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" stroked="f">
                <v:textbox>
                  <w:txbxContent>
                    <w:p w:rsidR="003D3818" w:rsidRDefault="003D3818" w:rsidP="008954E6">
                      <w:pPr>
                        <w:jc w:val="center"/>
                      </w:pPr>
                      <w:r>
                        <w:rPr>
                          <w:noProof/>
                          <w:lang w:val="es-MX" w:eastAsia="es-MX"/>
                        </w:rPr>
                        <w:drawing>
                          <wp:inline distT="0" distB="0" distL="0" distR="0">
                            <wp:extent cx="3888921" cy="5106956"/>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34259" t="22925" r="36338" b="8300"/>
                                    <a:stretch>
                                      <a:fillRect/>
                                    </a:stretch>
                                  </pic:blipFill>
                                  <pic:spPr bwMode="auto">
                                    <a:xfrm>
                                      <a:off x="0" y="0"/>
                                      <a:ext cx="3891599" cy="5110472"/>
                                    </a:xfrm>
                                    <a:prstGeom prst="rect">
                                      <a:avLst/>
                                    </a:prstGeom>
                                    <a:noFill/>
                                    <a:ln w="9525">
                                      <a:noFill/>
                                      <a:miter lim="800000"/>
                                      <a:headEnd/>
                                      <a:tailEnd/>
                                    </a:ln>
                                  </pic:spPr>
                                </pic:pic>
                              </a:graphicData>
                            </a:graphic>
                          </wp:inline>
                        </w:drawing>
                      </w:r>
                    </w:p>
                  </w:txbxContent>
                </v:textbox>
              </v:shape>
            </w:pict>
          </mc:Fallback>
        </mc:AlternateContent>
      </w: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8954E6" w:rsidRPr="003033F1" w:rsidRDefault="008954E6" w:rsidP="00D14900">
      <w:pPr>
        <w:pStyle w:val="Textoindependienteprimerasangra"/>
        <w:spacing w:after="160"/>
        <w:ind w:left="720" w:right="49" w:firstLine="0"/>
        <w:rPr>
          <w:rFonts w:ascii="Arial" w:hAnsi="Arial" w:cs="Arial"/>
          <w:color w:val="4472C4" w:themeColor="accent1"/>
          <w:sz w:val="24"/>
        </w:rPr>
      </w:pPr>
    </w:p>
    <w:p w:rsidR="00BD3C56" w:rsidRPr="003033F1" w:rsidRDefault="00BD3C56" w:rsidP="00BD3C56">
      <w:pPr>
        <w:pStyle w:val="Textoindependienteprimerasangra"/>
        <w:numPr>
          <w:ilvl w:val="0"/>
          <w:numId w:val="1"/>
        </w:numPr>
        <w:spacing w:after="0"/>
        <w:ind w:right="616"/>
        <w:rPr>
          <w:rFonts w:ascii="Arial" w:hAnsi="Arial" w:cs="Arial"/>
          <w:color w:val="4472C4" w:themeColor="accent1"/>
          <w:sz w:val="22"/>
          <w:szCs w:val="22"/>
        </w:rPr>
      </w:pPr>
      <w:r w:rsidRPr="003033F1">
        <w:rPr>
          <w:rFonts w:ascii="Arial" w:hAnsi="Arial" w:cs="Arial"/>
          <w:color w:val="4472C4" w:themeColor="accent1"/>
          <w:sz w:val="24"/>
        </w:rPr>
        <w:t xml:space="preserve">El </w:t>
      </w:r>
      <w:r w:rsidR="008954E6" w:rsidRPr="003033F1">
        <w:rPr>
          <w:rFonts w:ascii="Arial" w:hAnsi="Arial" w:cs="Arial"/>
          <w:color w:val="4472C4" w:themeColor="accent1"/>
          <w:sz w:val="24"/>
        </w:rPr>
        <w:t>veinticinco de septiembre</w:t>
      </w:r>
      <w:r w:rsidRPr="003033F1">
        <w:rPr>
          <w:rFonts w:ascii="Arial" w:hAnsi="Arial" w:cs="Arial"/>
          <w:color w:val="4472C4" w:themeColor="accent1"/>
          <w:sz w:val="24"/>
        </w:rPr>
        <w:t xml:space="preserve"> de dos mil dieciocho, el recurrente presentó recurso de revisión en contra de la respuesta otorgada por el ente obligado, en los términos siguientes: </w:t>
      </w:r>
    </w:p>
    <w:p w:rsidR="00BD3C56" w:rsidRPr="003033F1" w:rsidRDefault="00BD3C56" w:rsidP="008F40E0">
      <w:pPr>
        <w:tabs>
          <w:tab w:val="left" w:pos="7371"/>
        </w:tabs>
        <w:spacing w:line="240" w:lineRule="auto"/>
        <w:ind w:left="1134" w:right="1183"/>
        <w:rPr>
          <w:rFonts w:ascii="Arial" w:hAnsi="Arial" w:cs="Arial"/>
          <w:color w:val="4472C4" w:themeColor="accent1"/>
          <w:sz w:val="22"/>
          <w:szCs w:val="22"/>
        </w:rPr>
      </w:pPr>
    </w:p>
    <w:p w:rsidR="006074A1" w:rsidRPr="003033F1" w:rsidRDefault="00590591" w:rsidP="008F40E0">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w:t>
      </w:r>
    </w:p>
    <w:p w:rsidR="00590591" w:rsidRPr="003033F1" w:rsidRDefault="00590591" w:rsidP="008F40E0">
      <w:pPr>
        <w:tabs>
          <w:tab w:val="left" w:pos="7371"/>
        </w:tabs>
        <w:spacing w:line="240" w:lineRule="auto"/>
        <w:ind w:left="1134" w:right="1183"/>
        <w:rPr>
          <w:rFonts w:ascii="Arial" w:hAnsi="Arial" w:cs="Arial"/>
          <w:color w:val="4472C4" w:themeColor="accent1"/>
          <w:sz w:val="22"/>
          <w:szCs w:val="22"/>
        </w:rPr>
      </w:pPr>
    </w:p>
    <w:p w:rsidR="000D44E7" w:rsidRPr="003033F1" w:rsidRDefault="008954E6" w:rsidP="000D44E7">
      <w:pPr>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No me entregaron la información completa</w:t>
      </w:r>
      <w:r w:rsidR="000D44E7" w:rsidRPr="003033F1">
        <w:rPr>
          <w:rFonts w:ascii="Arial" w:hAnsi="Arial" w:cs="Arial"/>
          <w:color w:val="4472C4" w:themeColor="accent1"/>
          <w:sz w:val="22"/>
          <w:szCs w:val="22"/>
        </w:rPr>
        <w:t xml:space="preserve">. </w:t>
      </w:r>
    </w:p>
    <w:p w:rsidR="006B5EE5" w:rsidRPr="003033F1" w:rsidRDefault="006B5EE5" w:rsidP="008F40E0">
      <w:pPr>
        <w:spacing w:line="240" w:lineRule="auto"/>
        <w:ind w:left="1134" w:right="1183"/>
        <w:rPr>
          <w:rFonts w:ascii="Arial" w:hAnsi="Arial" w:cs="Arial"/>
          <w:color w:val="4472C4" w:themeColor="accent1"/>
          <w:sz w:val="22"/>
          <w:szCs w:val="22"/>
        </w:rPr>
      </w:pPr>
    </w:p>
    <w:p w:rsidR="00590591" w:rsidRPr="003033F1" w:rsidRDefault="00590591" w:rsidP="008F40E0">
      <w:pPr>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w:t>
      </w:r>
    </w:p>
    <w:p w:rsidR="00B26125" w:rsidRPr="003033F1" w:rsidRDefault="00B26125" w:rsidP="008F40E0">
      <w:pPr>
        <w:spacing w:line="240" w:lineRule="auto"/>
        <w:ind w:left="1134" w:right="1183"/>
        <w:rPr>
          <w:rFonts w:ascii="Arial" w:hAnsi="Arial" w:cs="Arial"/>
          <w:color w:val="4472C4" w:themeColor="accent1"/>
          <w:sz w:val="22"/>
          <w:szCs w:val="22"/>
        </w:rPr>
      </w:pPr>
    </w:p>
    <w:p w:rsidR="00B26125" w:rsidRPr="003033F1" w:rsidRDefault="00B26125" w:rsidP="00B26125">
      <w:pPr>
        <w:pStyle w:val="Textoindependienteprimerasangra"/>
        <w:numPr>
          <w:ilvl w:val="0"/>
          <w:numId w:val="1"/>
        </w:numPr>
        <w:tabs>
          <w:tab w:val="left" w:pos="3030"/>
        </w:tabs>
        <w:spacing w:after="0"/>
        <w:ind w:right="49"/>
        <w:rPr>
          <w:rFonts w:ascii="Arial" w:hAnsi="Arial" w:cs="Arial"/>
          <w:color w:val="4472C4" w:themeColor="accent1"/>
          <w:sz w:val="24"/>
        </w:rPr>
      </w:pPr>
      <w:r w:rsidRPr="003033F1">
        <w:rPr>
          <w:rFonts w:ascii="Arial" w:hAnsi="Arial" w:cs="Arial"/>
          <w:color w:val="4472C4" w:themeColor="accent1"/>
          <w:sz w:val="24"/>
        </w:rPr>
        <w:t xml:space="preserve">El </w:t>
      </w:r>
      <w:r w:rsidR="008954E6" w:rsidRPr="003033F1">
        <w:rPr>
          <w:rFonts w:ascii="Arial" w:hAnsi="Arial" w:cs="Arial"/>
          <w:color w:val="4472C4" w:themeColor="accent1"/>
          <w:sz w:val="24"/>
        </w:rPr>
        <w:t>trece de noviembre</w:t>
      </w:r>
      <w:r w:rsidR="00252A09" w:rsidRPr="003033F1">
        <w:rPr>
          <w:rFonts w:ascii="Arial" w:hAnsi="Arial" w:cs="Arial"/>
          <w:color w:val="4472C4" w:themeColor="accent1"/>
          <w:sz w:val="24"/>
        </w:rPr>
        <w:t xml:space="preserve"> de </w:t>
      </w:r>
      <w:r w:rsidRPr="003033F1">
        <w:rPr>
          <w:rFonts w:ascii="Arial" w:hAnsi="Arial" w:cs="Arial"/>
          <w:color w:val="4472C4" w:themeColor="accent1"/>
          <w:sz w:val="24"/>
        </w:rPr>
        <w:t>dos mil dieciocho, el obligado, con motivo de la interposición del recurso que se examina, compareció a través del oficio</w:t>
      </w:r>
      <w:r w:rsidR="000D44E7" w:rsidRPr="003033F1">
        <w:rPr>
          <w:rFonts w:ascii="Arial" w:hAnsi="Arial" w:cs="Arial"/>
          <w:color w:val="4472C4" w:themeColor="accent1"/>
          <w:sz w:val="24"/>
        </w:rPr>
        <w:t xml:space="preserve"> </w:t>
      </w:r>
      <w:r w:rsidR="00D66029" w:rsidRPr="003033F1">
        <w:rPr>
          <w:rFonts w:ascii="Arial" w:hAnsi="Arial" w:cs="Arial"/>
          <w:color w:val="4472C4" w:themeColor="accent1"/>
          <w:sz w:val="24"/>
        </w:rPr>
        <w:t>SGG/UT/</w:t>
      </w:r>
      <w:r w:rsidR="008954E6" w:rsidRPr="003033F1">
        <w:rPr>
          <w:rFonts w:ascii="Arial" w:hAnsi="Arial" w:cs="Arial"/>
          <w:color w:val="4472C4" w:themeColor="accent1"/>
          <w:sz w:val="24"/>
        </w:rPr>
        <w:t xml:space="preserve">466/2018 </w:t>
      </w:r>
      <w:r w:rsidR="00BD3C56" w:rsidRPr="003033F1">
        <w:rPr>
          <w:rFonts w:ascii="Arial" w:hAnsi="Arial" w:cs="Arial"/>
          <w:color w:val="4472C4" w:themeColor="accent1"/>
          <w:sz w:val="24"/>
        </w:rPr>
        <w:t xml:space="preserve">y, </w:t>
      </w:r>
      <w:r w:rsidR="007C4458" w:rsidRPr="003033F1">
        <w:rPr>
          <w:rFonts w:ascii="Arial" w:hAnsi="Arial" w:cs="Arial"/>
          <w:color w:val="4472C4" w:themeColor="accent1"/>
          <w:sz w:val="24"/>
        </w:rPr>
        <w:t xml:space="preserve">en lo que aquí interesa, </w:t>
      </w:r>
      <w:r w:rsidRPr="003033F1">
        <w:rPr>
          <w:rFonts w:ascii="Arial" w:hAnsi="Arial" w:cs="Arial"/>
          <w:color w:val="4472C4" w:themeColor="accent1"/>
          <w:sz w:val="24"/>
        </w:rPr>
        <w:t>señaló:</w:t>
      </w:r>
    </w:p>
    <w:p w:rsidR="00AB062C" w:rsidRPr="003033F1" w:rsidRDefault="00AB062C" w:rsidP="00B26125">
      <w:pPr>
        <w:tabs>
          <w:tab w:val="left" w:pos="3030"/>
        </w:tabs>
        <w:spacing w:line="240" w:lineRule="auto"/>
        <w:ind w:left="1134" w:right="1183"/>
        <w:rPr>
          <w:rFonts w:ascii="Arial" w:hAnsi="Arial" w:cs="Arial"/>
          <w:color w:val="4472C4" w:themeColor="accent1"/>
          <w:sz w:val="22"/>
          <w:szCs w:val="22"/>
        </w:rPr>
      </w:pPr>
    </w:p>
    <w:p w:rsidR="00B26125" w:rsidRPr="003033F1" w:rsidRDefault="00B26125" w:rsidP="00B26125">
      <w:pPr>
        <w:tabs>
          <w:tab w:val="left" w:pos="3030"/>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w:t>
      </w:r>
    </w:p>
    <w:p w:rsidR="00A7440F" w:rsidRPr="003033F1" w:rsidRDefault="00A7440F" w:rsidP="00B26125">
      <w:pPr>
        <w:tabs>
          <w:tab w:val="left" w:pos="3030"/>
        </w:tabs>
        <w:spacing w:line="240" w:lineRule="auto"/>
        <w:ind w:left="1134" w:right="1183"/>
        <w:rPr>
          <w:rFonts w:ascii="Arial" w:hAnsi="Arial" w:cs="Arial"/>
          <w:color w:val="4472C4" w:themeColor="accent1"/>
          <w:sz w:val="22"/>
          <w:szCs w:val="22"/>
        </w:rPr>
      </w:pPr>
    </w:p>
    <w:p w:rsidR="00D66029" w:rsidRPr="003033F1" w:rsidRDefault="00D66029" w:rsidP="00252A09">
      <w:pPr>
        <w:spacing w:line="240" w:lineRule="auto"/>
        <w:ind w:left="1134" w:right="758"/>
        <w:rPr>
          <w:rFonts w:ascii="Arial" w:hAnsi="Arial" w:cs="Arial"/>
          <w:color w:val="4472C4" w:themeColor="accent1"/>
          <w:sz w:val="22"/>
          <w:szCs w:val="22"/>
        </w:rPr>
      </w:pPr>
      <w:r w:rsidRPr="003033F1">
        <w:rPr>
          <w:rFonts w:ascii="Arial" w:hAnsi="Arial" w:cs="Arial"/>
          <w:color w:val="4472C4" w:themeColor="accent1"/>
          <w:sz w:val="22"/>
          <w:szCs w:val="22"/>
        </w:rPr>
        <w:t xml:space="preserve">Esta Unidad de Transparencia rindió la información con la que cuenta, respecto a los cursos señalados en el párrafo que antecede en los términos previstos por los </w:t>
      </w:r>
      <w:r w:rsidRPr="003033F1">
        <w:rPr>
          <w:rFonts w:ascii="Arial" w:hAnsi="Arial" w:cs="Arial"/>
          <w:b/>
          <w:color w:val="4472C4" w:themeColor="accent1"/>
          <w:sz w:val="22"/>
          <w:szCs w:val="22"/>
        </w:rPr>
        <w:t xml:space="preserve">Artículos 60 párrafo segundo y 61 Párrafo Segundo de la Ley de Transparencia y Acceso a la Información Pública del Estado, no tiene la obligación de procesar, ni adecuar la información, a interés del solicitante </w:t>
      </w:r>
      <w:r w:rsidRPr="003033F1">
        <w:rPr>
          <w:rFonts w:ascii="Arial" w:hAnsi="Arial" w:cs="Arial"/>
          <w:color w:val="4472C4" w:themeColor="accent1"/>
          <w:sz w:val="22"/>
          <w:szCs w:val="22"/>
        </w:rPr>
        <w:lastRenderedPageBreak/>
        <w:t xml:space="preserve">como lo es el caso particular, existiendo únicamente la responsabilidad como sujeto obligado el permitir el ejercicio del derecho de acceso a la información pública en los términos de la propia Ley. </w:t>
      </w:r>
    </w:p>
    <w:p w:rsidR="00D66029" w:rsidRPr="003033F1" w:rsidRDefault="00D66029" w:rsidP="00252A09">
      <w:pPr>
        <w:spacing w:line="240" w:lineRule="auto"/>
        <w:ind w:left="1134" w:right="758"/>
        <w:rPr>
          <w:rFonts w:ascii="Arial" w:hAnsi="Arial" w:cs="Arial"/>
          <w:color w:val="4472C4" w:themeColor="accent1"/>
          <w:sz w:val="22"/>
          <w:szCs w:val="22"/>
        </w:rPr>
      </w:pPr>
    </w:p>
    <w:p w:rsidR="00D66029" w:rsidRPr="003033F1" w:rsidRDefault="00D66029" w:rsidP="00252A09">
      <w:pPr>
        <w:spacing w:line="240" w:lineRule="auto"/>
        <w:ind w:left="1134" w:right="758"/>
        <w:rPr>
          <w:rFonts w:ascii="Arial" w:hAnsi="Arial" w:cs="Arial"/>
          <w:color w:val="4472C4" w:themeColor="accent1"/>
          <w:sz w:val="22"/>
          <w:szCs w:val="22"/>
        </w:rPr>
      </w:pPr>
      <w:r w:rsidRPr="003033F1">
        <w:rPr>
          <w:rFonts w:ascii="Arial" w:hAnsi="Arial" w:cs="Arial"/>
          <w:color w:val="4472C4" w:themeColor="accent1"/>
          <w:sz w:val="22"/>
          <w:szCs w:val="22"/>
        </w:rPr>
        <w:t>[...]”.</w:t>
      </w:r>
    </w:p>
    <w:p w:rsidR="00D66029" w:rsidRPr="003033F1" w:rsidRDefault="00D66029" w:rsidP="00252A09">
      <w:pPr>
        <w:spacing w:line="240" w:lineRule="auto"/>
        <w:ind w:left="1134" w:right="758"/>
        <w:rPr>
          <w:rFonts w:ascii="Arial" w:hAnsi="Arial" w:cs="Arial"/>
          <w:color w:val="4472C4" w:themeColor="accent1"/>
          <w:sz w:val="22"/>
          <w:szCs w:val="22"/>
        </w:rPr>
      </w:pPr>
    </w:p>
    <w:p w:rsidR="007010B8" w:rsidRPr="003033F1" w:rsidRDefault="007010B8" w:rsidP="004E2DCD">
      <w:pPr>
        <w:tabs>
          <w:tab w:val="left" w:pos="3030"/>
        </w:tabs>
        <w:spacing w:line="240" w:lineRule="auto"/>
        <w:ind w:left="1134" w:right="1183"/>
        <w:rPr>
          <w:rFonts w:ascii="Arial" w:hAnsi="Arial" w:cs="Arial"/>
          <w:color w:val="4472C4" w:themeColor="accent1"/>
          <w:sz w:val="22"/>
          <w:szCs w:val="22"/>
        </w:rPr>
      </w:pPr>
    </w:p>
    <w:p w:rsidR="00F648D2" w:rsidRPr="003033F1" w:rsidRDefault="00326978" w:rsidP="00F648D2">
      <w:pPr>
        <w:autoSpaceDE w:val="0"/>
        <w:autoSpaceDN w:val="0"/>
        <w:adjustRightInd w:val="0"/>
        <w:rPr>
          <w:rFonts w:ascii="Arial" w:hAnsi="Arial" w:cs="Arial"/>
          <w:color w:val="4472C4" w:themeColor="accent1"/>
          <w:sz w:val="24"/>
        </w:rPr>
      </w:pPr>
      <w:r w:rsidRPr="003033F1">
        <w:rPr>
          <w:rFonts w:ascii="Arial" w:hAnsi="Arial" w:cs="Arial"/>
          <w:color w:val="4472C4" w:themeColor="accent1"/>
          <w:sz w:val="24"/>
        </w:rPr>
        <w:t>A</w:t>
      </w:r>
      <w:r w:rsidR="00F648D2" w:rsidRPr="003033F1">
        <w:rPr>
          <w:rFonts w:ascii="Arial" w:hAnsi="Arial" w:cs="Arial"/>
          <w:color w:val="4472C4" w:themeColor="accent1"/>
          <w:sz w:val="24"/>
        </w:rPr>
        <w:t xml:space="preserve">hora bien, previo al análisis de fondo se trae a contexto los siguientes preceptos de la </w:t>
      </w:r>
      <w:r w:rsidR="00F648D2" w:rsidRPr="003033F1">
        <w:rPr>
          <w:rFonts w:ascii="Arial" w:eastAsia="Arial Unicode MS" w:hAnsi="Arial" w:cs="Arial"/>
          <w:color w:val="4472C4" w:themeColor="accent1"/>
          <w:sz w:val="24"/>
          <w:lang w:val="es-ES_tradnl"/>
        </w:rPr>
        <w:t>Ley de Transparencia y Acceso a la Información Pública del Estado de San Luis Potosí:</w:t>
      </w:r>
    </w:p>
    <w:p w:rsidR="00F648D2" w:rsidRPr="003033F1" w:rsidRDefault="00F648D2" w:rsidP="00F648D2">
      <w:pPr>
        <w:rPr>
          <w:rFonts w:ascii="Arial" w:hAnsi="Arial" w:cs="Arial"/>
          <w:color w:val="4472C4" w:themeColor="accent1"/>
          <w:sz w:val="21"/>
          <w:szCs w:val="21"/>
        </w:rPr>
      </w:pP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 xml:space="preserve"> </w:t>
      </w: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En el caso de que la información solicitada consista en bases de datos se deberá privilegiar la entrega de la misma en Formatos Abiertos.”</w:t>
      </w: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r w:rsidRPr="003033F1">
        <w:rPr>
          <w:rFonts w:ascii="Arial" w:hAnsi="Arial" w:cs="Arial"/>
          <w:color w:val="4472C4" w:themeColor="accent1"/>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F648D2" w:rsidRPr="003033F1" w:rsidRDefault="00F648D2" w:rsidP="00326978">
      <w:pPr>
        <w:tabs>
          <w:tab w:val="left" w:pos="7371"/>
        </w:tabs>
        <w:spacing w:line="240" w:lineRule="auto"/>
        <w:ind w:left="1134" w:right="1183"/>
        <w:rPr>
          <w:rFonts w:ascii="Arial" w:hAnsi="Arial" w:cs="Arial"/>
          <w:color w:val="4472C4" w:themeColor="accent1"/>
          <w:sz w:val="22"/>
          <w:szCs w:val="22"/>
        </w:rPr>
      </w:pPr>
    </w:p>
    <w:p w:rsidR="00F648D2" w:rsidRPr="003033F1" w:rsidRDefault="00F648D2" w:rsidP="00F648D2">
      <w:pPr>
        <w:rPr>
          <w:rFonts w:ascii="Arial" w:hAnsi="Arial" w:cs="Arial"/>
          <w:color w:val="4472C4" w:themeColor="accent1"/>
          <w:sz w:val="20"/>
        </w:rPr>
      </w:pPr>
    </w:p>
    <w:p w:rsidR="00F648D2" w:rsidRPr="003033F1" w:rsidRDefault="00F648D2" w:rsidP="00F648D2">
      <w:pPr>
        <w:rPr>
          <w:rFonts w:ascii="Arial" w:hAnsi="Arial" w:cs="Arial"/>
          <w:color w:val="4472C4" w:themeColor="accent1"/>
          <w:sz w:val="24"/>
        </w:rPr>
      </w:pPr>
      <w:r w:rsidRPr="003033F1">
        <w:rPr>
          <w:rFonts w:ascii="Arial" w:hAnsi="Arial" w:cs="Arial"/>
          <w:color w:val="4472C4" w:themeColor="accent1"/>
          <w:sz w:val="24"/>
        </w:rPr>
        <w:t>De los numerales anteriormente trascritos,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F648D2" w:rsidRPr="003033F1" w:rsidRDefault="00F648D2" w:rsidP="00F648D2">
      <w:pPr>
        <w:pStyle w:val="NormalWeb"/>
        <w:shd w:val="clear" w:color="auto" w:fill="FFFFFF"/>
        <w:spacing w:before="0" w:beforeAutospacing="0" w:after="0" w:afterAutospacing="0" w:line="360" w:lineRule="auto"/>
        <w:jc w:val="both"/>
        <w:rPr>
          <w:rFonts w:ascii="Arial" w:hAnsi="Arial" w:cs="Arial"/>
          <w:color w:val="4472C4" w:themeColor="accent1"/>
        </w:rPr>
      </w:pPr>
    </w:p>
    <w:p w:rsidR="00F648D2" w:rsidRPr="003033F1" w:rsidRDefault="00F648D2" w:rsidP="00F648D2">
      <w:pPr>
        <w:pStyle w:val="NormalWeb"/>
        <w:shd w:val="clear" w:color="auto" w:fill="FFFFFF"/>
        <w:spacing w:before="0" w:beforeAutospacing="0" w:after="0" w:afterAutospacing="0" w:line="360" w:lineRule="auto"/>
        <w:jc w:val="both"/>
        <w:rPr>
          <w:rFonts w:ascii="Arial" w:hAnsi="Arial" w:cs="Arial"/>
          <w:color w:val="4472C4" w:themeColor="accent1"/>
        </w:rPr>
      </w:pPr>
      <w:r w:rsidRPr="003033F1">
        <w:rPr>
          <w:rFonts w:ascii="Arial" w:hAnsi="Arial" w:cs="Arial"/>
          <w:color w:val="4472C4" w:themeColor="accent1"/>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D66AC5" w:rsidRDefault="00D66AC5" w:rsidP="00F648D2">
      <w:pPr>
        <w:pStyle w:val="NormalWeb"/>
        <w:shd w:val="clear" w:color="auto" w:fill="FFFFFF"/>
        <w:spacing w:before="0" w:beforeAutospacing="0" w:after="0" w:afterAutospacing="0" w:line="360" w:lineRule="auto"/>
        <w:jc w:val="both"/>
        <w:rPr>
          <w:rFonts w:ascii="Arial" w:hAnsi="Arial" w:cs="Arial"/>
          <w:color w:val="4472C4" w:themeColor="accent1"/>
        </w:rPr>
      </w:pPr>
    </w:p>
    <w:p w:rsidR="00D66AC5" w:rsidRPr="003033F1" w:rsidRDefault="00D66AC5" w:rsidP="00D66AC5">
      <w:pPr>
        <w:rPr>
          <w:rFonts w:cs="Arial"/>
          <w:color w:val="4472C4" w:themeColor="accent1"/>
          <w:sz w:val="24"/>
        </w:rPr>
      </w:pPr>
      <w:r w:rsidRPr="008A08ED">
        <w:rPr>
          <w:rFonts w:ascii="Arial" w:hAnsi="Arial" w:cs="Arial"/>
          <w:sz w:val="24"/>
        </w:rPr>
        <w:t xml:space="preserve">Dicho lo anterior, es dable colegir que la presente Resolución tiene por objeto determinar si la respuesta a la solicitud de información emitida por el Sujeto Obligado se encuentra ajustada a derecho en los términos establecidos en los </w:t>
      </w:r>
      <w:r w:rsidRPr="008A08ED">
        <w:rPr>
          <w:rFonts w:ascii="Arial" w:hAnsi="Arial" w:cs="Arial"/>
          <w:sz w:val="24"/>
        </w:rPr>
        <w:lastRenderedPageBreak/>
        <w:t xml:space="preserve">artículos mencionados, es decir si </w:t>
      </w:r>
      <w:r>
        <w:rPr>
          <w:rFonts w:ascii="Arial" w:hAnsi="Arial" w:cs="Arial"/>
          <w:sz w:val="24"/>
        </w:rPr>
        <w:t>la Secretaria General de Gobierno</w:t>
      </w:r>
      <w:r w:rsidRPr="008A08ED">
        <w:rPr>
          <w:rFonts w:ascii="Arial" w:hAnsi="Arial" w:cs="Arial"/>
          <w:sz w:val="24"/>
        </w:rPr>
        <w:t xml:space="preserve">, emitió una respuesta para efecto de atender la solicitud de información del particular, en los términos que señala el artículo 151 de la Ley de Transparencia y Acceso a la Información Pública del Estado, o en su caso, si le asiste la razón al recurrente por encontrarse fundados sus motivos de su inconformidad, esto es, </w:t>
      </w:r>
      <w:r>
        <w:rPr>
          <w:rFonts w:ascii="Arial" w:hAnsi="Arial" w:cs="Arial"/>
          <w:sz w:val="24"/>
        </w:rPr>
        <w:t xml:space="preserve">que la información entregada al solicitante resultó incompleta. </w:t>
      </w:r>
    </w:p>
    <w:bookmarkEnd w:id="0"/>
    <w:p w:rsidR="00DB48A3" w:rsidRPr="003033F1" w:rsidRDefault="00DB48A3" w:rsidP="00DB48A3">
      <w:pPr>
        <w:autoSpaceDE w:val="0"/>
        <w:autoSpaceDN w:val="0"/>
        <w:adjustRightInd w:val="0"/>
        <w:spacing w:before="100" w:beforeAutospacing="1" w:after="100" w:afterAutospacing="1"/>
        <w:rPr>
          <w:rFonts w:ascii="Arial" w:hAnsi="Arial" w:cs="Arial"/>
          <w:color w:val="4472C4" w:themeColor="accent1"/>
          <w:sz w:val="24"/>
          <w:highlight w:val="yellow"/>
        </w:rPr>
      </w:pPr>
      <w:r w:rsidRPr="003033F1">
        <w:rPr>
          <w:rFonts w:ascii="Arial" w:hAnsi="Arial" w:cs="Arial"/>
          <w:b/>
          <w:color w:val="4472C4" w:themeColor="accent1"/>
          <w:sz w:val="24"/>
        </w:rPr>
        <w:t>CUARTO.</w:t>
      </w:r>
      <w:r w:rsidRPr="003033F1">
        <w:rPr>
          <w:rFonts w:ascii="Arial" w:hAnsi="Arial" w:cs="Arial"/>
          <w:color w:val="4472C4" w:themeColor="accent1"/>
          <w:sz w:val="24"/>
        </w:rPr>
        <w:t xml:space="preserve"> Una vez precisados los elementos a resolver, </w:t>
      </w:r>
      <w:r w:rsidR="00162A6E" w:rsidRPr="003033F1">
        <w:rPr>
          <w:rFonts w:ascii="Arial" w:hAnsi="Arial" w:cs="Arial"/>
          <w:color w:val="4472C4" w:themeColor="accent1"/>
          <w:sz w:val="24"/>
        </w:rPr>
        <w:t>con fundamento en lo establecido en el segundo párrafo del artículo 170</w:t>
      </w:r>
      <w:r w:rsidR="00162A6E" w:rsidRPr="003033F1">
        <w:rPr>
          <w:rStyle w:val="Refdenotaalpie"/>
          <w:rFonts w:ascii="Arial" w:hAnsi="Arial" w:cs="Arial"/>
          <w:color w:val="4472C4" w:themeColor="accent1"/>
          <w:sz w:val="24"/>
        </w:rPr>
        <w:footnoteReference w:id="3"/>
      </w:r>
      <w:r w:rsidR="00162A6E" w:rsidRPr="003033F1">
        <w:rPr>
          <w:rFonts w:ascii="Arial" w:hAnsi="Arial" w:cs="Arial"/>
          <w:color w:val="4472C4" w:themeColor="accent1"/>
          <w:sz w:val="24"/>
        </w:rPr>
        <w:t xml:space="preserve"> de la Ley de Transparencia y Acceso a la Información Pública del Estado, </w:t>
      </w:r>
      <w:r w:rsidRPr="003033F1">
        <w:rPr>
          <w:rFonts w:ascii="Arial" w:hAnsi="Arial" w:cs="Arial"/>
          <w:color w:val="4472C4" w:themeColor="accent1"/>
          <w:sz w:val="24"/>
        </w:rPr>
        <w:t>este Pleno analizará los hechos con base a los argumentos aportados por las partes y demás elementos de convicción.</w:t>
      </w:r>
    </w:p>
    <w:p w:rsidR="001E7312" w:rsidRPr="003033F1" w:rsidRDefault="00DB48A3" w:rsidP="0054132F">
      <w:pPr>
        <w:pStyle w:val="Textoindependienteprimerasangra"/>
        <w:spacing w:before="100" w:beforeAutospacing="1" w:after="100" w:afterAutospacing="1"/>
        <w:ind w:firstLine="0"/>
        <w:rPr>
          <w:rFonts w:ascii="Arial" w:hAnsi="Arial" w:cs="Arial"/>
          <w:color w:val="4472C4" w:themeColor="accent1"/>
          <w:sz w:val="24"/>
          <w:lang w:val="es-MX"/>
        </w:rPr>
      </w:pPr>
      <w:r w:rsidRPr="003033F1">
        <w:rPr>
          <w:rFonts w:ascii="Arial" w:hAnsi="Arial" w:cs="Arial"/>
          <w:color w:val="4472C4" w:themeColor="accent1"/>
          <w:sz w:val="24"/>
          <w:lang w:val="es-MX"/>
        </w:rPr>
        <w:t xml:space="preserve">Del análisis de las constancias que obran en autos, se advierte que </w:t>
      </w:r>
      <w:r w:rsidR="004F3762" w:rsidRPr="003033F1">
        <w:rPr>
          <w:rFonts w:ascii="Arial" w:hAnsi="Arial" w:cs="Arial"/>
          <w:color w:val="4472C4" w:themeColor="accent1"/>
          <w:sz w:val="24"/>
          <w:lang w:val="es-MX"/>
        </w:rPr>
        <w:t xml:space="preserve">en </w:t>
      </w:r>
      <w:r w:rsidRPr="003033F1">
        <w:rPr>
          <w:rFonts w:ascii="Arial" w:hAnsi="Arial" w:cs="Arial"/>
          <w:color w:val="4472C4" w:themeColor="accent1"/>
          <w:sz w:val="24"/>
          <w:lang w:val="es-MX"/>
        </w:rPr>
        <w:t xml:space="preserve">la solicitud de información </w:t>
      </w:r>
      <w:r w:rsidR="0054132F" w:rsidRPr="003033F1">
        <w:rPr>
          <w:rFonts w:ascii="Arial" w:hAnsi="Arial" w:cs="Arial"/>
          <w:color w:val="4472C4" w:themeColor="accent1"/>
          <w:sz w:val="24"/>
          <w:lang w:val="es-MX"/>
        </w:rPr>
        <w:t>efectuad</w:t>
      </w:r>
      <w:r w:rsidR="004F3762" w:rsidRPr="003033F1">
        <w:rPr>
          <w:rFonts w:ascii="Arial" w:hAnsi="Arial" w:cs="Arial"/>
          <w:color w:val="4472C4" w:themeColor="accent1"/>
          <w:sz w:val="24"/>
          <w:lang w:val="es-MX"/>
        </w:rPr>
        <w:t>a</w:t>
      </w:r>
      <w:r w:rsidR="0054132F" w:rsidRPr="003033F1">
        <w:rPr>
          <w:rFonts w:ascii="Arial" w:hAnsi="Arial" w:cs="Arial"/>
          <w:color w:val="4472C4" w:themeColor="accent1"/>
          <w:sz w:val="24"/>
          <w:lang w:val="es-MX"/>
        </w:rPr>
        <w:t xml:space="preserve"> por el recurrente</w:t>
      </w:r>
      <w:r w:rsidR="004F3762" w:rsidRPr="003033F1">
        <w:rPr>
          <w:rFonts w:ascii="Arial" w:hAnsi="Arial" w:cs="Arial"/>
          <w:color w:val="4472C4" w:themeColor="accent1"/>
          <w:sz w:val="24"/>
          <w:lang w:val="es-MX"/>
        </w:rPr>
        <w:t xml:space="preserve">, </w:t>
      </w:r>
      <w:r w:rsidR="0054132F" w:rsidRPr="003033F1">
        <w:rPr>
          <w:rFonts w:ascii="Arial" w:hAnsi="Arial" w:cs="Arial"/>
          <w:color w:val="4472C4" w:themeColor="accent1"/>
          <w:sz w:val="24"/>
          <w:lang w:val="es-MX"/>
        </w:rPr>
        <w:t xml:space="preserve">requirió </w:t>
      </w:r>
      <w:r w:rsidR="001E7312" w:rsidRPr="003033F1">
        <w:rPr>
          <w:rFonts w:ascii="Arial" w:hAnsi="Arial" w:cs="Arial"/>
          <w:color w:val="4472C4" w:themeColor="accent1"/>
          <w:sz w:val="24"/>
          <w:lang w:val="es-MX"/>
        </w:rPr>
        <w:t xml:space="preserve">que la Secretaría General de Gobierno le indicara que cursos de capacitación ha recibido el personal de la Secretaria de Gobierno por parte del Instituto Nacional de Transparencia, Acceso a la Información y Protección de Datos Personales o del Organismo Garante de transparencia del Estado en los últimos tres años. Asimismo, requirió se le indicaran el nombre de los instructores que impartieron el curso, y las fechas en las que fueron realizados. </w:t>
      </w:r>
    </w:p>
    <w:p w:rsidR="001E7312" w:rsidRPr="003033F1" w:rsidRDefault="001E7312" w:rsidP="0054132F">
      <w:pPr>
        <w:pStyle w:val="Textoindependienteprimerasangra"/>
        <w:spacing w:before="100" w:beforeAutospacing="1" w:after="100" w:afterAutospacing="1"/>
        <w:ind w:firstLine="0"/>
        <w:rPr>
          <w:rFonts w:ascii="Arial" w:hAnsi="Arial" w:cs="Arial"/>
          <w:color w:val="4472C4" w:themeColor="accent1"/>
          <w:sz w:val="24"/>
          <w:lang w:val="es-MX"/>
        </w:rPr>
      </w:pPr>
      <w:r w:rsidRPr="003033F1">
        <w:rPr>
          <w:rFonts w:ascii="Arial" w:hAnsi="Arial" w:cs="Arial"/>
          <w:color w:val="4472C4" w:themeColor="accent1"/>
          <w:sz w:val="24"/>
          <w:lang w:val="es-MX"/>
        </w:rPr>
        <w:t xml:space="preserve">En atención a su solicitud de acceso, el Sujeto Obligado notificó a través de la Plataforma Estatal de Transparencia un documento que contiene la relación de capacitaciones recibidas en materia de transparencia y datos personales, indicándole la fecha en la que se llevo a cabo, el nombre del evento, curso o taller y </w:t>
      </w:r>
      <w:r w:rsidR="00CD60AA" w:rsidRPr="003033F1">
        <w:rPr>
          <w:rFonts w:ascii="Arial" w:hAnsi="Arial" w:cs="Arial"/>
          <w:color w:val="4472C4" w:themeColor="accent1"/>
          <w:sz w:val="24"/>
          <w:lang w:val="es-MX"/>
        </w:rPr>
        <w:t xml:space="preserve">por último, se le menciono que dichos cursos fueron impartidos por personal diverso de la “CEGAIP”, así como del “INAI” y “CEEPAC”; asimismo se le indicó que otros cursos fueron acreditados de manera electrónica en la Página del Instituto Nacional de Transparencia, Acceso a la Información y Protección de Datos Personales. </w:t>
      </w:r>
    </w:p>
    <w:p w:rsidR="00471261" w:rsidRPr="003033F1" w:rsidRDefault="00471261" w:rsidP="00471261">
      <w:pPr>
        <w:pStyle w:val="Textoindependienteprimerasangra"/>
        <w:spacing w:before="100" w:beforeAutospacing="1" w:after="100" w:afterAutospacing="1"/>
        <w:ind w:firstLine="0"/>
        <w:rPr>
          <w:rFonts w:ascii="Arial" w:hAnsi="Arial" w:cs="Arial"/>
          <w:color w:val="4472C4" w:themeColor="accent1"/>
          <w:sz w:val="24"/>
          <w:lang w:val="es-MX"/>
        </w:rPr>
      </w:pPr>
      <w:r w:rsidRPr="003033F1">
        <w:rPr>
          <w:rFonts w:ascii="Arial" w:hAnsi="Arial" w:cs="Arial"/>
          <w:color w:val="4472C4" w:themeColor="accent1"/>
          <w:sz w:val="24"/>
          <w:lang w:val="es-MX"/>
        </w:rPr>
        <w:t xml:space="preserve">Ahora bien, de la respuesta otorgada por el Obligado, esta Comisión advierte que resulta incompleta ya que, en uno de los requerimientos del particular era </w:t>
      </w:r>
      <w:r w:rsidRPr="003033F1">
        <w:rPr>
          <w:rFonts w:ascii="Arial" w:hAnsi="Arial" w:cs="Arial"/>
          <w:color w:val="4472C4" w:themeColor="accent1"/>
          <w:sz w:val="24"/>
          <w:lang w:val="es-MX"/>
        </w:rPr>
        <w:lastRenderedPageBreak/>
        <w:t xml:space="preserve">que se le señalara el </w:t>
      </w:r>
      <w:r w:rsidRPr="003033F1">
        <w:rPr>
          <w:rFonts w:ascii="Arial" w:hAnsi="Arial" w:cs="Arial"/>
          <w:b/>
          <w:color w:val="4472C4" w:themeColor="accent1"/>
          <w:sz w:val="24"/>
          <w:lang w:val="es-MX"/>
        </w:rPr>
        <w:t>nombre de los instructores que impartieron los cursos</w:t>
      </w:r>
      <w:r w:rsidRPr="003033F1">
        <w:rPr>
          <w:rFonts w:ascii="Arial" w:hAnsi="Arial" w:cs="Arial"/>
          <w:color w:val="4472C4" w:themeColor="accent1"/>
          <w:sz w:val="24"/>
          <w:lang w:val="es-MX"/>
        </w:rPr>
        <w:t xml:space="preserve"> y en atención a ello, únicamente se le indicó de manera genérica </w:t>
      </w:r>
      <w:r w:rsidRPr="003033F1">
        <w:rPr>
          <w:rFonts w:ascii="Arial" w:hAnsi="Arial" w:cs="Arial"/>
          <w:b/>
          <w:color w:val="4472C4" w:themeColor="accent1"/>
          <w:sz w:val="24"/>
          <w:lang w:val="es-MX"/>
        </w:rPr>
        <w:t xml:space="preserve">que dichos cursos fueron impartidos por personal diverso de la “CEGAIP”, así como del “INAI” y “CEEPAC” y otros cursos fueron acreditados de manera electrónica en la Página del Instituto Nacional de Transparencia, Acceso a la Información y Protección de Datos Personales. </w:t>
      </w:r>
    </w:p>
    <w:p w:rsidR="003033F1" w:rsidRPr="003033F1" w:rsidRDefault="003033F1" w:rsidP="003033F1">
      <w:pPr>
        <w:pStyle w:val="xgmail-default"/>
        <w:shd w:val="clear" w:color="auto" w:fill="FFFFFF"/>
        <w:spacing w:before="0" w:beforeAutospacing="0" w:after="0" w:afterAutospacing="0" w:line="360" w:lineRule="auto"/>
        <w:jc w:val="both"/>
        <w:rPr>
          <w:rFonts w:ascii="Arial" w:hAnsi="Arial" w:cs="Arial"/>
          <w:color w:val="4472C4" w:themeColor="accent1"/>
        </w:rPr>
      </w:pPr>
      <w:r w:rsidRPr="003033F1">
        <w:rPr>
          <w:rFonts w:ascii="Arial" w:hAnsi="Arial" w:cs="Arial"/>
          <w:color w:val="4472C4" w:themeColor="accent1"/>
        </w:rPr>
        <w:t>Al respecto, el lineamiento sexto de los Lineamientos Técnicos Generales para la Publicación, Homologación y Estandarización de la Información de las obligaciones establecidas en el Título Quinto y en la Fracción IV del artículo 31 de la Ley General de Transparencia y Acceso a la Información Pública, señala que la verificabilidad quiere decir que sea posible comprobar la veracidad de la información otorgada, así como que sea posible examinar el método por el cual el sujeto obligado la generó.</w:t>
      </w:r>
    </w:p>
    <w:p w:rsidR="003033F1" w:rsidRPr="003033F1" w:rsidRDefault="003033F1" w:rsidP="003033F1">
      <w:pPr>
        <w:pStyle w:val="xgmail-default"/>
        <w:shd w:val="clear" w:color="auto" w:fill="FFFFFF"/>
        <w:spacing w:before="0" w:beforeAutospacing="0" w:after="0" w:afterAutospacing="0" w:line="360" w:lineRule="auto"/>
        <w:jc w:val="both"/>
        <w:rPr>
          <w:rFonts w:ascii="Arial" w:hAnsi="Arial" w:cs="Arial"/>
          <w:color w:val="4472C4" w:themeColor="accent1"/>
        </w:rPr>
      </w:pPr>
      <w:r w:rsidRPr="003033F1">
        <w:rPr>
          <w:rFonts w:ascii="Arial" w:hAnsi="Arial" w:cs="Arial"/>
          <w:color w:val="4472C4" w:themeColor="accent1"/>
        </w:rPr>
        <w:t> </w:t>
      </w:r>
    </w:p>
    <w:p w:rsidR="003033F1" w:rsidRDefault="003033F1" w:rsidP="003033F1">
      <w:pPr>
        <w:pStyle w:val="xmsonormal"/>
        <w:shd w:val="clear" w:color="auto" w:fill="FFFFFF"/>
        <w:spacing w:before="0" w:beforeAutospacing="0" w:after="0" w:afterAutospacing="0" w:line="360" w:lineRule="auto"/>
        <w:jc w:val="both"/>
        <w:rPr>
          <w:rFonts w:ascii="Arial" w:hAnsi="Arial" w:cs="Arial"/>
          <w:color w:val="4472C4" w:themeColor="accent1"/>
          <w:bdr w:val="none" w:sz="0" w:space="0" w:color="auto" w:frame="1"/>
          <w:lang w:val="es-ES"/>
        </w:rPr>
      </w:pPr>
      <w:r w:rsidRPr="003033F1">
        <w:rPr>
          <w:rFonts w:ascii="Arial" w:hAnsi="Arial" w:cs="Arial"/>
          <w:color w:val="4472C4" w:themeColor="accent1"/>
          <w:bdr w:val="none" w:sz="0" w:space="0" w:color="auto" w:frame="1"/>
          <w:lang w:val="es-ES"/>
        </w:rPr>
        <w:t>Por ello, al ser esta Comisión quien avala que los procedimientos de acceso a la información sean completamente verificables, fidedignos y confiables a fin de otorgar seguridad y certidumbre jurídica a los particulares, es que este órgano garante estima que dentro del expediente debe obrar, tanto el oficio en donde se solicito la información al área generadora de la misma, como el oficio en donde dicha área notifica su respuesta a la unidad de transparencia</w:t>
      </w:r>
      <w:r w:rsidR="00D66AC5">
        <w:rPr>
          <w:rFonts w:ascii="Arial" w:hAnsi="Arial" w:cs="Arial"/>
          <w:color w:val="4472C4" w:themeColor="accent1"/>
          <w:bdr w:val="none" w:sz="0" w:space="0" w:color="auto" w:frame="1"/>
          <w:lang w:val="es-ES"/>
        </w:rPr>
        <w:t>.</w:t>
      </w:r>
    </w:p>
    <w:p w:rsidR="00D66AC5" w:rsidRPr="003033F1" w:rsidRDefault="00D66AC5" w:rsidP="003033F1">
      <w:pPr>
        <w:pStyle w:val="xmsonormal"/>
        <w:shd w:val="clear" w:color="auto" w:fill="FFFFFF"/>
        <w:spacing w:before="0" w:beforeAutospacing="0" w:after="0" w:afterAutospacing="0" w:line="360" w:lineRule="auto"/>
        <w:jc w:val="both"/>
        <w:rPr>
          <w:rFonts w:ascii="Arial" w:hAnsi="Arial" w:cs="Arial"/>
          <w:color w:val="4472C4" w:themeColor="accent1"/>
          <w:bdr w:val="none" w:sz="0" w:space="0" w:color="auto" w:frame="1"/>
          <w:lang w:val="es-ES"/>
        </w:rPr>
      </w:pPr>
    </w:p>
    <w:p w:rsidR="0084005B" w:rsidRDefault="003033F1" w:rsidP="003D3818">
      <w:pPr>
        <w:pStyle w:val="xmsonormal"/>
        <w:shd w:val="clear" w:color="auto" w:fill="FFFFFF"/>
        <w:spacing w:before="0" w:beforeAutospacing="0" w:after="0" w:afterAutospacing="0" w:line="390" w:lineRule="atLeast"/>
        <w:jc w:val="both"/>
        <w:rPr>
          <w:rFonts w:ascii="Arial" w:hAnsi="Arial" w:cs="Arial"/>
          <w:color w:val="4472C4" w:themeColor="accent1"/>
        </w:rPr>
      </w:pPr>
      <w:r>
        <w:rPr>
          <w:rFonts w:ascii="Arial" w:hAnsi="Arial" w:cs="Arial"/>
          <w:color w:val="4472C4" w:themeColor="accent1"/>
        </w:rPr>
        <w:t>P</w:t>
      </w:r>
      <w:r w:rsidR="00162A6E" w:rsidRPr="003033F1">
        <w:rPr>
          <w:rFonts w:ascii="Arial" w:hAnsi="Arial" w:cs="Arial"/>
          <w:color w:val="4472C4" w:themeColor="accent1"/>
        </w:rPr>
        <w:t xml:space="preserve">or lo anterior, con fundamento en lo establecido en </w:t>
      </w:r>
      <w:r w:rsidR="00D66AC5">
        <w:rPr>
          <w:rFonts w:ascii="Arial" w:hAnsi="Arial" w:cs="Arial"/>
          <w:color w:val="4472C4" w:themeColor="accent1"/>
        </w:rPr>
        <w:t xml:space="preserve">el artículo </w:t>
      </w:r>
      <w:r w:rsidR="00162A6E" w:rsidRPr="003033F1">
        <w:rPr>
          <w:rFonts w:ascii="Arial" w:hAnsi="Arial" w:cs="Arial"/>
          <w:color w:val="4472C4" w:themeColor="accent1"/>
        </w:rPr>
        <w:t>54 fracción IV</w:t>
      </w:r>
      <w:r w:rsidR="00162A6E" w:rsidRPr="003033F1">
        <w:rPr>
          <w:rStyle w:val="Refdenotaalpie"/>
          <w:rFonts w:ascii="Arial" w:hAnsi="Arial" w:cs="Arial"/>
          <w:color w:val="4472C4" w:themeColor="accent1"/>
        </w:rPr>
        <w:footnoteReference w:id="4"/>
      </w:r>
      <w:r w:rsidR="00162A6E" w:rsidRPr="003033F1">
        <w:rPr>
          <w:rFonts w:ascii="Arial" w:hAnsi="Arial" w:cs="Arial"/>
          <w:color w:val="4472C4" w:themeColor="accent1"/>
        </w:rPr>
        <w:t xml:space="preserve"> de la Ley de Transparencia y Acceso a la Información Pública del Estado, </w:t>
      </w:r>
      <w:r w:rsidR="00657278">
        <w:rPr>
          <w:rFonts w:ascii="Arial" w:hAnsi="Arial" w:cs="Arial"/>
          <w:color w:val="4472C4" w:themeColor="accent1"/>
        </w:rPr>
        <w:t xml:space="preserve">esta Comisión </w:t>
      </w:r>
      <w:r w:rsidR="00162A6E" w:rsidRPr="003033F1">
        <w:rPr>
          <w:rFonts w:ascii="Arial" w:hAnsi="Arial" w:cs="Arial"/>
          <w:color w:val="4472C4" w:themeColor="accent1"/>
        </w:rPr>
        <w:t xml:space="preserve">estima necesario que la Secretaria General de Gobierno acompañe el soporte documental </w:t>
      </w:r>
      <w:r w:rsidR="00716577">
        <w:rPr>
          <w:rFonts w:ascii="Arial" w:hAnsi="Arial" w:cs="Arial"/>
          <w:color w:val="4472C4" w:themeColor="accent1"/>
        </w:rPr>
        <w:t xml:space="preserve">que otorgue certeza respecto de la información contenida en la respuesta que por este medio se impugna, </w:t>
      </w:r>
      <w:r w:rsidR="00162A6E" w:rsidRPr="003033F1">
        <w:rPr>
          <w:rFonts w:ascii="Arial" w:hAnsi="Arial" w:cs="Arial"/>
          <w:color w:val="4472C4" w:themeColor="accent1"/>
        </w:rPr>
        <w:t>ya que en el caso concreto,</w:t>
      </w:r>
      <w:r w:rsidR="00657278">
        <w:rPr>
          <w:rFonts w:ascii="Arial" w:hAnsi="Arial" w:cs="Arial"/>
          <w:color w:val="4472C4" w:themeColor="accent1"/>
        </w:rPr>
        <w:t xml:space="preserve"> el documento que contiene la “relación de capacitaciones recibidas en materia de transparencia y datos personales”, notificada por el Sujeto Obligado al particular, no cumple con los requisitos que refiere el artículo </w:t>
      </w:r>
      <w:r w:rsidR="00D66AC5">
        <w:rPr>
          <w:rFonts w:ascii="Arial" w:hAnsi="Arial" w:cs="Arial"/>
          <w:color w:val="4472C4" w:themeColor="accent1"/>
        </w:rPr>
        <w:t>13</w:t>
      </w:r>
      <w:r w:rsidR="00D66AC5">
        <w:rPr>
          <w:rStyle w:val="Refdenotaalpie"/>
          <w:rFonts w:ascii="Arial" w:hAnsi="Arial" w:cs="Arial"/>
          <w:color w:val="4472C4" w:themeColor="accent1"/>
        </w:rPr>
        <w:footnoteReference w:id="5"/>
      </w:r>
      <w:r w:rsidR="00D66AC5">
        <w:rPr>
          <w:rFonts w:ascii="Arial" w:hAnsi="Arial" w:cs="Arial"/>
          <w:color w:val="4472C4" w:themeColor="accent1"/>
        </w:rPr>
        <w:t xml:space="preserve"> de la Ley de la materia, </w:t>
      </w:r>
      <w:r w:rsidR="00657278">
        <w:rPr>
          <w:rFonts w:ascii="Arial" w:hAnsi="Arial" w:cs="Arial"/>
          <w:color w:val="4472C4" w:themeColor="accent1"/>
        </w:rPr>
        <w:t xml:space="preserve">ya que no constan en el expediente </w:t>
      </w:r>
      <w:r w:rsidR="00A95E60">
        <w:rPr>
          <w:rFonts w:ascii="Arial" w:hAnsi="Arial" w:cs="Arial"/>
          <w:color w:val="4472C4" w:themeColor="accent1"/>
        </w:rPr>
        <w:t xml:space="preserve">en el que se actúa, </w:t>
      </w:r>
      <w:r w:rsidR="00657278">
        <w:rPr>
          <w:rFonts w:ascii="Arial" w:hAnsi="Arial" w:cs="Arial"/>
          <w:color w:val="4472C4" w:themeColor="accent1"/>
        </w:rPr>
        <w:t xml:space="preserve">la documental </w:t>
      </w:r>
      <w:r w:rsidR="00657278">
        <w:rPr>
          <w:rFonts w:ascii="Arial" w:hAnsi="Arial" w:cs="Arial"/>
          <w:color w:val="4472C4" w:themeColor="accent1"/>
        </w:rPr>
        <w:lastRenderedPageBreak/>
        <w:t>que acredite que se efectuaron l</w:t>
      </w:r>
      <w:r w:rsidR="00A95E60">
        <w:rPr>
          <w:rFonts w:ascii="Arial" w:hAnsi="Arial" w:cs="Arial"/>
          <w:color w:val="4472C4" w:themeColor="accent1"/>
        </w:rPr>
        <w:t>as gestiones o</w:t>
      </w:r>
      <w:r w:rsidR="00657278">
        <w:rPr>
          <w:rFonts w:ascii="Arial" w:hAnsi="Arial" w:cs="Arial"/>
          <w:color w:val="4472C4" w:themeColor="accent1"/>
        </w:rPr>
        <w:t xml:space="preserve"> trámites internos necesarios para la atención de la solicitud de información </w:t>
      </w:r>
      <w:r w:rsidR="003D3818">
        <w:rPr>
          <w:rFonts w:ascii="Arial" w:hAnsi="Arial" w:cs="Arial"/>
          <w:color w:val="4472C4" w:themeColor="accent1"/>
        </w:rPr>
        <w:t>dentro de las áreas susceptibles de poseer la información solicitada, así como la respuesta recaída a las mismas, ya que</w:t>
      </w:r>
      <w:r w:rsidR="0084005B">
        <w:rPr>
          <w:rFonts w:ascii="Arial" w:hAnsi="Arial" w:cs="Arial"/>
          <w:color w:val="4472C4" w:themeColor="accent1"/>
        </w:rPr>
        <w:t xml:space="preserve"> uno de los principales objetivos de este órgano Colegiado es otorgar seguridad y certidumbre a los particulares, a través de procedimientos verificables, fidedignos y confiables.</w:t>
      </w:r>
      <w:r w:rsidR="0084005B">
        <w:rPr>
          <w:rStyle w:val="Refdenotaalpie"/>
          <w:rFonts w:ascii="Arial" w:hAnsi="Arial" w:cs="Arial"/>
          <w:color w:val="4472C4" w:themeColor="accent1"/>
        </w:rPr>
        <w:footnoteReference w:id="6"/>
      </w:r>
      <w:r w:rsidR="0084005B">
        <w:rPr>
          <w:rFonts w:ascii="Arial" w:hAnsi="Arial" w:cs="Arial"/>
          <w:color w:val="4472C4" w:themeColor="accent1"/>
        </w:rPr>
        <w:t xml:space="preserve"> </w:t>
      </w:r>
    </w:p>
    <w:p w:rsidR="0084005B" w:rsidRDefault="0084005B" w:rsidP="003D3818">
      <w:pPr>
        <w:pStyle w:val="xmsonormal"/>
        <w:shd w:val="clear" w:color="auto" w:fill="FFFFFF"/>
        <w:spacing w:before="0" w:beforeAutospacing="0" w:after="0" w:afterAutospacing="0" w:line="390" w:lineRule="atLeast"/>
        <w:jc w:val="both"/>
        <w:rPr>
          <w:rFonts w:ascii="Arial" w:hAnsi="Arial" w:cs="Arial"/>
          <w:color w:val="4472C4" w:themeColor="accent1"/>
        </w:rPr>
      </w:pPr>
    </w:p>
    <w:p w:rsidR="004468C1" w:rsidRPr="004468C1" w:rsidRDefault="0084005B" w:rsidP="004468C1">
      <w:pPr>
        <w:pStyle w:val="xmsonormal"/>
        <w:shd w:val="clear" w:color="auto" w:fill="FFFFFF"/>
        <w:spacing w:before="0" w:beforeAutospacing="0" w:after="0" w:afterAutospacing="0" w:line="390" w:lineRule="atLeast"/>
        <w:jc w:val="both"/>
        <w:rPr>
          <w:rFonts w:ascii="Arial" w:hAnsi="Arial" w:cs="Arial"/>
          <w:color w:val="4472C4" w:themeColor="accent1"/>
        </w:rPr>
      </w:pPr>
      <w:r>
        <w:rPr>
          <w:rFonts w:ascii="Arial" w:hAnsi="Arial" w:cs="Arial"/>
          <w:color w:val="4472C4" w:themeColor="accent1"/>
        </w:rPr>
        <w:t>Por otra parte,</w:t>
      </w:r>
      <w:r w:rsidR="004468C1">
        <w:rPr>
          <w:rFonts w:ascii="Arial" w:hAnsi="Arial" w:cs="Arial"/>
          <w:color w:val="4472C4" w:themeColor="accent1"/>
        </w:rPr>
        <w:t xml:space="preserve"> esta Comisión prevé que a</w:t>
      </w:r>
      <w:r w:rsidR="004468C1" w:rsidRPr="004468C1">
        <w:rPr>
          <w:rFonts w:ascii="Arial" w:hAnsi="Arial" w:cs="Arial"/>
        </w:rPr>
        <w:t>nte la negativa del acceso a la información o su inexistencia, el sujeto obligado deberá demostrar que la información solicitada está prevista en alguna de las excepciones contenidas en esta Ley</w:t>
      </w:r>
      <w:r w:rsidR="004468C1">
        <w:rPr>
          <w:rFonts w:ascii="Arial" w:hAnsi="Arial" w:cs="Arial"/>
        </w:rPr>
        <w:t xml:space="preserve"> de la materia </w:t>
      </w:r>
      <w:r w:rsidR="004468C1" w:rsidRPr="004468C1">
        <w:rPr>
          <w:rFonts w:ascii="Arial" w:hAnsi="Arial" w:cs="Arial"/>
        </w:rPr>
        <w:t xml:space="preserve">o, en su caso, </w:t>
      </w:r>
      <w:r w:rsidR="004468C1">
        <w:rPr>
          <w:rFonts w:ascii="Arial" w:hAnsi="Arial" w:cs="Arial"/>
        </w:rPr>
        <w:t xml:space="preserve">deberá </w:t>
      </w:r>
      <w:r w:rsidR="004468C1" w:rsidRPr="004468C1">
        <w:rPr>
          <w:rFonts w:ascii="Arial" w:hAnsi="Arial" w:cs="Arial"/>
        </w:rPr>
        <w:t>demostrar que la información no se refiere a alguna de sus facultades, competencias o funciones.</w:t>
      </w:r>
    </w:p>
    <w:p w:rsidR="00D66AC5" w:rsidRPr="004468C1" w:rsidRDefault="00D66AC5" w:rsidP="00D66AC5">
      <w:pPr>
        <w:pStyle w:val="xmsonormal"/>
        <w:shd w:val="clear" w:color="auto" w:fill="FFFFFF"/>
        <w:spacing w:before="0" w:beforeAutospacing="0" w:after="0" w:afterAutospacing="0" w:line="390" w:lineRule="atLeast"/>
        <w:jc w:val="both"/>
        <w:rPr>
          <w:rFonts w:ascii="Arial" w:hAnsi="Arial" w:cs="Arial"/>
          <w:color w:val="4472C4" w:themeColor="accent1"/>
        </w:rPr>
      </w:pPr>
    </w:p>
    <w:p w:rsidR="00162A6E" w:rsidRDefault="00162A6E" w:rsidP="00D66AC5">
      <w:pPr>
        <w:pStyle w:val="xmsonormal"/>
        <w:shd w:val="clear" w:color="auto" w:fill="FFFFFF"/>
        <w:spacing w:before="0" w:beforeAutospacing="0" w:after="0" w:afterAutospacing="0" w:line="390" w:lineRule="atLeast"/>
        <w:jc w:val="both"/>
        <w:rPr>
          <w:rFonts w:ascii="Arial" w:hAnsi="Arial" w:cs="Arial"/>
          <w:color w:val="4472C4" w:themeColor="accent1"/>
        </w:rPr>
      </w:pPr>
      <w:r w:rsidRPr="00D66AC5">
        <w:rPr>
          <w:rFonts w:ascii="Arial" w:hAnsi="Arial" w:cs="Arial"/>
          <w:color w:val="4472C4" w:themeColor="accent1"/>
        </w:rPr>
        <w:t xml:space="preserve">Por lo anterior se concluye que, con fundamento en el numeral 175 fracción III, de la Ley de la materia, se </w:t>
      </w:r>
      <w:r w:rsidRPr="00D66AC5">
        <w:rPr>
          <w:rFonts w:ascii="Arial" w:hAnsi="Arial" w:cs="Arial"/>
          <w:b/>
          <w:color w:val="4472C4" w:themeColor="accent1"/>
        </w:rPr>
        <w:t>modifica</w:t>
      </w:r>
      <w:r w:rsidRPr="00D66AC5">
        <w:rPr>
          <w:rFonts w:ascii="Arial" w:hAnsi="Arial" w:cs="Arial"/>
          <w:color w:val="4472C4" w:themeColor="accent1"/>
        </w:rPr>
        <w:t xml:space="preserve"> la respuesta emitida por la autoridad, a efecto de que:</w:t>
      </w:r>
    </w:p>
    <w:p w:rsidR="00D66AC5" w:rsidRPr="00D66AC5" w:rsidRDefault="00D66AC5" w:rsidP="00D66AC5">
      <w:pPr>
        <w:pStyle w:val="xmsonormal"/>
        <w:shd w:val="clear" w:color="auto" w:fill="FFFFFF"/>
        <w:spacing w:before="0" w:beforeAutospacing="0" w:after="0" w:afterAutospacing="0" w:line="390" w:lineRule="atLeast"/>
        <w:jc w:val="both"/>
        <w:rPr>
          <w:rFonts w:ascii="Arial" w:hAnsi="Arial" w:cs="Arial"/>
          <w:color w:val="4472C4" w:themeColor="accent1"/>
          <w:sz w:val="26"/>
          <w:szCs w:val="26"/>
        </w:rPr>
      </w:pPr>
    </w:p>
    <w:p w:rsidR="00716577" w:rsidRPr="00716577" w:rsidRDefault="00162A6E" w:rsidP="00162A6E">
      <w:pPr>
        <w:pStyle w:val="Prrafodelista"/>
        <w:numPr>
          <w:ilvl w:val="0"/>
          <w:numId w:val="4"/>
        </w:numPr>
        <w:autoSpaceDE w:val="0"/>
        <w:autoSpaceDN w:val="0"/>
        <w:adjustRightInd w:val="0"/>
        <w:spacing w:line="240" w:lineRule="auto"/>
        <w:ind w:left="1134" w:right="1183" w:firstLine="0"/>
        <w:rPr>
          <w:rFonts w:ascii="Arial" w:hAnsi="Arial" w:cs="Arial"/>
          <w:b/>
          <w:color w:val="4472C4" w:themeColor="accent1"/>
          <w:sz w:val="24"/>
          <w:lang w:val="es-MX"/>
        </w:rPr>
      </w:pPr>
      <w:r w:rsidRPr="003033F1">
        <w:rPr>
          <w:rFonts w:ascii="Arial" w:hAnsi="Arial" w:cs="Arial"/>
          <w:b/>
          <w:color w:val="4472C4" w:themeColor="accent1"/>
          <w:sz w:val="24"/>
        </w:rPr>
        <w:t xml:space="preserve">Acompañe </w:t>
      </w:r>
      <w:r w:rsidR="00716577">
        <w:rPr>
          <w:rFonts w:ascii="Arial" w:hAnsi="Arial" w:cs="Arial"/>
          <w:b/>
          <w:color w:val="4472C4" w:themeColor="accent1"/>
          <w:sz w:val="24"/>
        </w:rPr>
        <w:t xml:space="preserve">el soporte documental que acredite que cursos de capacitación ha recibido el personal de la Secretaría General de Gobierno por parte del INAI o la CEGAIP en los últimos tres años y se le indiquen los nombres de los instructores que impartieron el curso y las fechas en que se realizaron o bien, </w:t>
      </w:r>
    </w:p>
    <w:p w:rsidR="00716577" w:rsidRPr="00716577" w:rsidRDefault="00716577" w:rsidP="00162A6E">
      <w:pPr>
        <w:pStyle w:val="Prrafodelista"/>
        <w:numPr>
          <w:ilvl w:val="0"/>
          <w:numId w:val="4"/>
        </w:numPr>
        <w:autoSpaceDE w:val="0"/>
        <w:autoSpaceDN w:val="0"/>
        <w:adjustRightInd w:val="0"/>
        <w:spacing w:line="240" w:lineRule="auto"/>
        <w:ind w:left="1134" w:right="1183" w:firstLine="0"/>
        <w:rPr>
          <w:rFonts w:ascii="Arial" w:hAnsi="Arial" w:cs="Arial"/>
          <w:b/>
          <w:color w:val="4472C4" w:themeColor="accent1"/>
          <w:sz w:val="24"/>
          <w:lang w:val="es-MX"/>
        </w:rPr>
      </w:pPr>
      <w:r w:rsidRPr="00716577">
        <w:rPr>
          <w:rFonts w:ascii="Arial" w:hAnsi="Arial" w:cs="Arial"/>
          <w:b/>
          <w:color w:val="4472C4" w:themeColor="accent1"/>
          <w:sz w:val="24"/>
        </w:rPr>
        <w:t xml:space="preserve">De conformidad con el artículo 20 de la Ley de Transparencia Local, justifique si la información solicitada está prevista en alguna de las excepciones contenidas en esta Ley o, en su caso, demostrar que la información no se refiere a alguna de sus facultades, competencias o funciones.   </w:t>
      </w:r>
    </w:p>
    <w:p w:rsidR="00162A6E" w:rsidRDefault="00162A6E" w:rsidP="00716577">
      <w:pPr>
        <w:pStyle w:val="Prrafodelista"/>
        <w:autoSpaceDE w:val="0"/>
        <w:autoSpaceDN w:val="0"/>
        <w:adjustRightInd w:val="0"/>
        <w:spacing w:line="240" w:lineRule="auto"/>
        <w:ind w:left="1134" w:right="1183"/>
        <w:rPr>
          <w:rFonts w:ascii="Arial" w:hAnsi="Arial" w:cs="Arial"/>
          <w:b/>
          <w:color w:val="4472C4" w:themeColor="accent1"/>
          <w:sz w:val="24"/>
          <w:lang w:val="es-MX"/>
        </w:rPr>
      </w:pPr>
    </w:p>
    <w:p w:rsidR="00716577" w:rsidRPr="00716577" w:rsidRDefault="00716577" w:rsidP="00716577">
      <w:pPr>
        <w:pStyle w:val="Prrafodelista"/>
        <w:autoSpaceDE w:val="0"/>
        <w:autoSpaceDN w:val="0"/>
        <w:adjustRightInd w:val="0"/>
        <w:spacing w:line="240" w:lineRule="auto"/>
        <w:ind w:left="1134" w:right="1183"/>
        <w:rPr>
          <w:rFonts w:ascii="Arial" w:hAnsi="Arial" w:cs="Arial"/>
          <w:b/>
          <w:color w:val="4472C4" w:themeColor="accent1"/>
          <w:sz w:val="24"/>
          <w:lang w:val="es-MX"/>
        </w:rPr>
      </w:pPr>
    </w:p>
    <w:p w:rsidR="005F5B56" w:rsidRPr="003033F1" w:rsidRDefault="005F5B56" w:rsidP="005F5B56">
      <w:pPr>
        <w:pStyle w:val="Textoindependienteprimerasangra"/>
        <w:spacing w:after="0"/>
        <w:ind w:firstLine="0"/>
        <w:rPr>
          <w:rFonts w:ascii="Arial" w:hAnsi="Arial" w:cs="Arial"/>
          <w:color w:val="4472C4" w:themeColor="accent1"/>
          <w:sz w:val="24"/>
          <w:lang w:eastAsia="es-MX"/>
        </w:rPr>
      </w:pPr>
      <w:r w:rsidRPr="003033F1">
        <w:rPr>
          <w:rFonts w:ascii="Arial" w:eastAsia="Arial Unicode MS" w:hAnsi="Arial" w:cs="Arial"/>
          <w:color w:val="4472C4" w:themeColor="accent1"/>
          <w:sz w:val="24"/>
        </w:rPr>
        <w:t>Para efectos del cumplimiento de la presente resolución resulta pertinente tomar en cuenta las siguientes precisiones:</w:t>
      </w:r>
    </w:p>
    <w:p w:rsidR="005F5B56" w:rsidRPr="003033F1" w:rsidRDefault="005F5B56" w:rsidP="005F5B56">
      <w:pPr>
        <w:pStyle w:val="Prrafodelista"/>
        <w:shd w:val="clear" w:color="auto" w:fill="FFFFFF"/>
        <w:ind w:left="0" w:firstLine="567"/>
        <w:rPr>
          <w:rFonts w:ascii="Arial" w:hAnsi="Arial" w:cs="Arial"/>
          <w:color w:val="4472C4" w:themeColor="accent1"/>
          <w:sz w:val="24"/>
          <w:lang w:eastAsia="es-MX"/>
        </w:rPr>
      </w:pP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t xml:space="preserve">Con fundamento en los artículos 175, último párrafo y 183 de la Ley de Transparencia y Acceso a la Información Pública del Estado, se le concede al ente obligado el término de diez días, </w:t>
      </w:r>
      <w:r w:rsidRPr="003033F1">
        <w:rPr>
          <w:rFonts w:ascii="Arial" w:hAnsi="Arial" w:cs="Arial"/>
          <w:bCs/>
          <w:color w:val="4472C4" w:themeColor="accent1"/>
          <w:sz w:val="24"/>
          <w:lang w:val="es-MX" w:eastAsia="es-MX"/>
        </w:rPr>
        <w:t>contados a partir del día siguiente de su notificación,</w:t>
      </w:r>
      <w:r w:rsidRPr="003033F1">
        <w:rPr>
          <w:rFonts w:ascii="Arial" w:hAnsi="Arial" w:cs="Arial"/>
          <w:color w:val="4472C4" w:themeColor="accent1"/>
          <w:sz w:val="24"/>
        </w:rPr>
        <w:t xml:space="preserve"> para que de cumplimiento a lo ordenado en la presente resolución.</w:t>
      </w: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lastRenderedPageBreak/>
        <w:t>Se estima el plazo de 10 diez días, puesto que el ente obligado deberá entregar al particular lo requerido, por lo que en analogía al artículo 154 de la Ley de Transparencia y Acceso a la Información Pública es que se concede dicho término.</w:t>
      </w:r>
    </w:p>
    <w:p w:rsidR="005F5B56" w:rsidRPr="003033F1" w:rsidRDefault="005F5B56" w:rsidP="005F5B56">
      <w:pPr>
        <w:rPr>
          <w:rFonts w:ascii="Arial" w:hAnsi="Arial" w:cs="Arial"/>
          <w:color w:val="4472C4" w:themeColor="accent1"/>
          <w:sz w:val="24"/>
        </w:rPr>
      </w:pPr>
    </w:p>
    <w:p w:rsidR="005F5B56" w:rsidRPr="003033F1" w:rsidRDefault="005F5B56" w:rsidP="005F5B56">
      <w:pPr>
        <w:shd w:val="clear" w:color="auto" w:fill="FFFFFF"/>
        <w:rPr>
          <w:rFonts w:ascii="Arial" w:hAnsi="Arial" w:cs="Arial"/>
          <w:bCs/>
          <w:color w:val="4472C4" w:themeColor="accent1"/>
          <w:sz w:val="24"/>
          <w:lang w:val="es-MX" w:eastAsia="es-MX"/>
        </w:rPr>
      </w:pPr>
      <w:r w:rsidRPr="003033F1">
        <w:rPr>
          <w:rFonts w:ascii="Arial" w:hAnsi="Arial" w:cs="Arial"/>
          <w:bCs/>
          <w:color w:val="4472C4" w:themeColor="accen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5F5B56" w:rsidRPr="003033F1" w:rsidRDefault="005F5B56" w:rsidP="005F5B56">
      <w:pPr>
        <w:shd w:val="clear" w:color="auto" w:fill="FFFFFF"/>
        <w:rPr>
          <w:rFonts w:ascii="Arial" w:hAnsi="Arial" w:cs="Arial"/>
          <w:bCs/>
          <w:color w:val="4472C4" w:themeColor="accent1"/>
          <w:sz w:val="24"/>
          <w:lang w:val="es-MX" w:eastAsia="es-MX"/>
        </w:rPr>
      </w:pPr>
      <w:r w:rsidRPr="003033F1">
        <w:rPr>
          <w:rFonts w:ascii="Arial" w:hAnsi="Arial" w:cs="Arial"/>
          <w:bCs/>
          <w:color w:val="4472C4" w:themeColor="accent1"/>
          <w:sz w:val="24"/>
          <w:lang w:val="es-MX" w:eastAsia="es-MX"/>
        </w:rPr>
        <w:t xml:space="preserve">Una vez concluido dicho plazo, </w:t>
      </w:r>
      <w:r w:rsidRPr="003033F1">
        <w:rPr>
          <w:rFonts w:ascii="Arial" w:hAnsi="Arial" w:cs="Arial"/>
          <w:color w:val="4472C4" w:themeColor="accent1"/>
          <w:sz w:val="24"/>
          <w:lang w:val="es-MX" w:eastAsia="es-MX"/>
        </w:rPr>
        <w:t>dentro de los tres días hábiles siguientes, deberá</w:t>
      </w:r>
      <w:r w:rsidRPr="003033F1">
        <w:rPr>
          <w:rFonts w:ascii="Arial" w:hAnsi="Arial" w:cs="Arial"/>
          <w:bCs/>
          <w:color w:val="4472C4" w:themeColor="accent1"/>
          <w:sz w:val="24"/>
          <w:lang w:val="es-MX" w:eastAsia="es-MX"/>
        </w:rPr>
        <w:t xml:space="preserve"> </w:t>
      </w:r>
      <w:r w:rsidRPr="003033F1">
        <w:rPr>
          <w:rFonts w:ascii="Arial" w:hAnsi="Arial" w:cs="Arial"/>
          <w:color w:val="4472C4" w:themeColor="accent1"/>
          <w:sz w:val="24"/>
          <w:lang w:val="es-MX" w:eastAsia="es-MX"/>
        </w:rPr>
        <w:t xml:space="preserve">informar el cumplimiento al presente fallo con los documentos fehacientes </w:t>
      </w:r>
      <w:r w:rsidRPr="003033F1">
        <w:rPr>
          <w:rFonts w:ascii="Arial" w:hAnsi="Arial" w:cs="Arial"/>
          <w:bCs/>
          <w:color w:val="4472C4" w:themeColor="accent1"/>
          <w:sz w:val="24"/>
          <w:lang w:val="es-MX" w:eastAsia="es-MX"/>
        </w:rPr>
        <w:t xml:space="preserve">(originales o copia certificada de documentos y bandeja de salida del correo electrónico), </w:t>
      </w:r>
      <w:r w:rsidRPr="003033F1">
        <w:rPr>
          <w:rFonts w:ascii="Arial" w:hAnsi="Arial" w:cs="Arial"/>
          <w:color w:val="4472C4" w:themeColor="accent1"/>
          <w:sz w:val="24"/>
          <w:lang w:val="es-MX" w:eastAsia="es-MX"/>
        </w:rPr>
        <w:t>con fundamento en los artículos 177 y 184 de la Ley de Transparencia y Acceso a la Información Pública del Estado. E</w:t>
      </w:r>
      <w:r w:rsidRPr="003033F1">
        <w:rPr>
          <w:rFonts w:ascii="Arial" w:hAnsi="Arial" w:cs="Arial"/>
          <w:bCs/>
          <w:color w:val="4472C4" w:themeColor="accent1"/>
          <w:sz w:val="24"/>
          <w:lang w:val="es-MX" w:eastAsia="es-MX"/>
        </w:rPr>
        <w:t>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esto sin perjuicio de que esta Comisión realicé lo necesario para que se dé el debido cumplimiento a la presente resolución.</w:t>
      </w:r>
    </w:p>
    <w:p w:rsidR="005F5B56" w:rsidRPr="003033F1" w:rsidRDefault="005F5B56" w:rsidP="005F5B56">
      <w:pPr>
        <w:pStyle w:val="corte4fondo"/>
        <w:ind w:firstLine="0"/>
        <w:rPr>
          <w:rFonts w:cs="Arial"/>
          <w:bCs/>
          <w:color w:val="4472C4" w:themeColor="accent1"/>
          <w:sz w:val="24"/>
          <w:szCs w:val="24"/>
          <w:lang w:val="es-MX"/>
        </w:rPr>
      </w:pPr>
    </w:p>
    <w:p w:rsidR="005F5B56" w:rsidRPr="003033F1" w:rsidRDefault="005F5B56" w:rsidP="005F5B56">
      <w:pPr>
        <w:pStyle w:val="corte4fondo"/>
        <w:ind w:firstLine="0"/>
        <w:rPr>
          <w:rFonts w:cs="Arial"/>
          <w:bCs/>
          <w:color w:val="4472C4" w:themeColor="accent1"/>
          <w:sz w:val="24"/>
          <w:szCs w:val="24"/>
          <w:lang w:val="es-MX"/>
        </w:rPr>
      </w:pPr>
      <w:r w:rsidRPr="003033F1">
        <w:rPr>
          <w:rFonts w:cs="Arial"/>
          <w:bCs/>
          <w:color w:val="4472C4" w:themeColor="accent1"/>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w:t>
      </w:r>
      <w:r w:rsidRPr="003033F1">
        <w:rPr>
          <w:rFonts w:cs="Arial"/>
          <w:b/>
          <w:bCs/>
          <w:color w:val="4472C4" w:themeColor="accent1"/>
          <w:sz w:val="24"/>
          <w:szCs w:val="24"/>
          <w:lang w:val="es-MX"/>
        </w:rPr>
        <w:t>se le impondrán, de conformidad con el artículo 190 de la citada Ley, las medidas de apremio que resulten pertinente</w:t>
      </w:r>
      <w:r w:rsidRPr="003033F1">
        <w:rPr>
          <w:rFonts w:cs="Arial"/>
          <w:bCs/>
          <w:color w:val="4472C4" w:themeColor="accent1"/>
          <w:sz w:val="24"/>
          <w:szCs w:val="24"/>
          <w:lang w:val="es-MX"/>
        </w:rPr>
        <w:t>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t xml:space="preserve"> </w:t>
      </w: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t>Por lo anteriormente expuesto y fundado se:</w:t>
      </w:r>
    </w:p>
    <w:p w:rsidR="005F5B56" w:rsidRPr="003033F1" w:rsidRDefault="005F5B56" w:rsidP="005F5B56">
      <w:pPr>
        <w:rPr>
          <w:rFonts w:ascii="Arial" w:hAnsi="Arial" w:cs="Arial"/>
          <w:color w:val="4472C4" w:themeColor="accent1"/>
          <w:sz w:val="24"/>
        </w:rPr>
      </w:pPr>
    </w:p>
    <w:p w:rsidR="005F5B56" w:rsidRPr="003033F1" w:rsidRDefault="005F5B56" w:rsidP="005F5B56">
      <w:pPr>
        <w:jc w:val="center"/>
        <w:rPr>
          <w:rFonts w:ascii="Arial" w:hAnsi="Arial" w:cs="Arial"/>
          <w:b/>
          <w:color w:val="4472C4" w:themeColor="accent1"/>
          <w:sz w:val="24"/>
        </w:rPr>
      </w:pPr>
      <w:r w:rsidRPr="003033F1">
        <w:rPr>
          <w:rFonts w:ascii="Arial" w:hAnsi="Arial" w:cs="Arial"/>
          <w:b/>
          <w:color w:val="4472C4" w:themeColor="accent1"/>
          <w:sz w:val="24"/>
        </w:rPr>
        <w:t>R E S U E L V E:</w:t>
      </w:r>
    </w:p>
    <w:p w:rsidR="005F5B56" w:rsidRPr="003033F1" w:rsidRDefault="005F5B56" w:rsidP="005F5B56">
      <w:pPr>
        <w:rPr>
          <w:rFonts w:ascii="Arial" w:hAnsi="Arial" w:cs="Arial"/>
          <w:b/>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b/>
          <w:color w:val="4472C4" w:themeColor="accent1"/>
          <w:sz w:val="24"/>
        </w:rPr>
        <w:t>PRIMERO.</w:t>
      </w:r>
      <w:r w:rsidRPr="003033F1">
        <w:rPr>
          <w:rFonts w:ascii="Arial" w:hAnsi="Arial" w:cs="Arial"/>
          <w:color w:val="4472C4" w:themeColor="accent1"/>
          <w:sz w:val="24"/>
        </w:rPr>
        <w:t xml:space="preserve"> Es</w:t>
      </w:r>
      <w:r w:rsidRPr="003033F1">
        <w:rPr>
          <w:rFonts w:ascii="Arial" w:hAnsi="Arial" w:cs="Arial"/>
          <w:b/>
          <w:color w:val="4472C4" w:themeColor="accent1"/>
          <w:sz w:val="24"/>
        </w:rPr>
        <w:t xml:space="preserve"> procedente</w:t>
      </w:r>
      <w:r w:rsidRPr="003033F1">
        <w:rPr>
          <w:rFonts w:ascii="Arial" w:hAnsi="Arial" w:cs="Arial"/>
          <w:color w:val="4472C4" w:themeColor="accent1"/>
          <w:sz w:val="24"/>
        </w:rPr>
        <w:t xml:space="preserve"> el recurso de revisión interpuesto por recurrente.</w:t>
      </w:r>
    </w:p>
    <w:p w:rsidR="005F5B56" w:rsidRPr="003033F1" w:rsidRDefault="005F5B56" w:rsidP="005F5B56">
      <w:pPr>
        <w:rPr>
          <w:rFonts w:ascii="Arial" w:hAnsi="Arial" w:cs="Arial"/>
          <w:b/>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b/>
          <w:color w:val="4472C4" w:themeColor="accent1"/>
          <w:sz w:val="24"/>
        </w:rPr>
        <w:t>SEGUNDO.</w:t>
      </w:r>
      <w:r w:rsidRPr="003033F1">
        <w:rPr>
          <w:rFonts w:ascii="Arial" w:hAnsi="Arial" w:cs="Arial"/>
          <w:color w:val="4472C4" w:themeColor="accent1"/>
          <w:sz w:val="24"/>
        </w:rPr>
        <w:tab/>
        <w:t xml:space="preserve">Se </w:t>
      </w:r>
      <w:r w:rsidRPr="003033F1">
        <w:rPr>
          <w:rFonts w:ascii="Arial" w:hAnsi="Arial" w:cs="Arial"/>
          <w:b/>
          <w:color w:val="4472C4" w:themeColor="accent1"/>
          <w:sz w:val="24"/>
        </w:rPr>
        <w:t>modifica</w:t>
      </w:r>
      <w:r w:rsidRPr="003033F1">
        <w:rPr>
          <w:rFonts w:ascii="Arial" w:hAnsi="Arial" w:cs="Arial"/>
          <w:color w:val="4472C4" w:themeColor="accent1"/>
          <w:sz w:val="24"/>
        </w:rPr>
        <w:t xml:space="preserve"> la respuesta emitida por el sujeto obligado por las razones expuestas en el considerando </w:t>
      </w:r>
      <w:r w:rsidRPr="003033F1">
        <w:rPr>
          <w:rFonts w:ascii="Arial" w:hAnsi="Arial" w:cs="Arial"/>
          <w:b/>
          <w:color w:val="4472C4" w:themeColor="accent1"/>
          <w:sz w:val="24"/>
        </w:rPr>
        <w:t xml:space="preserve">CUARTO Y QUINTO </w:t>
      </w:r>
      <w:r w:rsidRPr="003033F1">
        <w:rPr>
          <w:rFonts w:ascii="Arial" w:hAnsi="Arial" w:cs="Arial"/>
          <w:color w:val="4472C4" w:themeColor="accent1"/>
          <w:sz w:val="24"/>
        </w:rPr>
        <w:t>de la presente resolución.</w:t>
      </w:r>
    </w:p>
    <w:p w:rsidR="005F5B56" w:rsidRPr="003033F1" w:rsidRDefault="005F5B56" w:rsidP="005F5B56">
      <w:pPr>
        <w:rPr>
          <w:rFonts w:ascii="Arial" w:hAnsi="Arial" w:cs="Arial"/>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b/>
          <w:color w:val="4472C4" w:themeColor="accent1"/>
          <w:sz w:val="24"/>
        </w:rPr>
        <w:t>TERCERO.</w:t>
      </w:r>
      <w:r w:rsidRPr="003033F1">
        <w:rPr>
          <w:rFonts w:ascii="Arial" w:hAnsi="Arial" w:cs="Arial"/>
          <w:color w:val="4472C4" w:themeColor="accent1"/>
          <w:sz w:val="24"/>
        </w:rPr>
        <w:tab/>
        <w:t>Notifíquese personalmente a las partes el contenido de la presente resolución, de conformidad con el artículo 177 de la Ley de Transparencia y Acceso a la Información Pública del Estado.</w:t>
      </w:r>
    </w:p>
    <w:p w:rsidR="005F5B56" w:rsidRPr="003033F1" w:rsidRDefault="005F5B56" w:rsidP="005F5B56">
      <w:pPr>
        <w:rPr>
          <w:rFonts w:ascii="Arial" w:hAnsi="Arial" w:cs="Arial"/>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t>La notificación que se realice al sujeto obligado será, con fundamento en los artículos 58 y 183 de la Ley de Transparencia y Acceso a la Información Pública del Estado, a través de la Unidad de Transparencia</w:t>
      </w:r>
    </w:p>
    <w:p w:rsidR="005F5B56" w:rsidRPr="003033F1" w:rsidRDefault="005F5B56" w:rsidP="005F5B56">
      <w:pPr>
        <w:rPr>
          <w:rFonts w:ascii="Arial" w:hAnsi="Arial" w:cs="Arial"/>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b/>
          <w:color w:val="4472C4" w:themeColor="accent1"/>
          <w:sz w:val="24"/>
        </w:rPr>
        <w:t>CUARTO.</w:t>
      </w:r>
      <w:r w:rsidRPr="003033F1">
        <w:rPr>
          <w:rFonts w:ascii="Arial" w:hAnsi="Arial" w:cs="Arial"/>
          <w:color w:val="4472C4" w:themeColor="accent1"/>
          <w:sz w:val="24"/>
        </w:rPr>
        <w:t xml:space="preserve">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p>
    <w:p w:rsidR="005F5B56" w:rsidRPr="003033F1" w:rsidRDefault="005F5B56" w:rsidP="005F5B56">
      <w:pPr>
        <w:rPr>
          <w:rFonts w:ascii="Arial" w:hAnsi="Arial" w:cs="Arial"/>
          <w:color w:val="4472C4" w:themeColor="accent1"/>
          <w:sz w:val="24"/>
        </w:rPr>
      </w:pPr>
    </w:p>
    <w:p w:rsidR="005F5B56" w:rsidRPr="003033F1" w:rsidRDefault="005F5B56" w:rsidP="005F5B56">
      <w:pPr>
        <w:rPr>
          <w:rFonts w:ascii="Arial" w:hAnsi="Arial" w:cs="Arial"/>
          <w:color w:val="4472C4" w:themeColor="accent1"/>
          <w:sz w:val="24"/>
        </w:rPr>
      </w:pPr>
      <w:r w:rsidRPr="003033F1">
        <w:rPr>
          <w:rFonts w:ascii="Arial" w:hAnsi="Arial" w:cs="Arial"/>
          <w:color w:val="4472C4" w:themeColor="accent1"/>
          <w:sz w:val="24"/>
        </w:rPr>
        <w:t xml:space="preserve">Así lo resuelve, por unanimidad de votos, el Pleno de la Comisión Estatal de Garantía de Acceso a la Información Pública, conformado por los Comisionados, Paulina Sánchez Pérez del Pozo, Alejando Lafuente Torres y Mariajosé González Zarzosa, siendo ponente la última </w:t>
      </w:r>
      <w:r w:rsidR="00AA17D8" w:rsidRPr="003033F1">
        <w:rPr>
          <w:rFonts w:ascii="Arial" w:hAnsi="Arial" w:cs="Arial"/>
          <w:color w:val="4472C4" w:themeColor="accent1"/>
          <w:sz w:val="24"/>
        </w:rPr>
        <w:t>de los nombrados, en la Sesión Extrao</w:t>
      </w:r>
      <w:r w:rsidRPr="003033F1">
        <w:rPr>
          <w:rFonts w:ascii="Arial" w:hAnsi="Arial" w:cs="Arial"/>
          <w:color w:val="4472C4" w:themeColor="accent1"/>
          <w:sz w:val="24"/>
        </w:rPr>
        <w:t xml:space="preserve">rdinaria celebrada el </w:t>
      </w:r>
      <w:r w:rsidR="00AA17D8" w:rsidRPr="003033F1">
        <w:rPr>
          <w:rFonts w:ascii="Arial" w:hAnsi="Arial" w:cs="Arial"/>
          <w:color w:val="4472C4" w:themeColor="accent1"/>
          <w:sz w:val="24"/>
        </w:rPr>
        <w:t xml:space="preserve">once de </w:t>
      </w:r>
      <w:r w:rsidRPr="003033F1">
        <w:rPr>
          <w:rFonts w:ascii="Arial" w:hAnsi="Arial" w:cs="Arial"/>
          <w:color w:val="4472C4" w:themeColor="accent1"/>
          <w:sz w:val="24"/>
        </w:rPr>
        <w:t>diciembre de dos mil dieciocho, ante la Secretaria de Pleno Rosa María Motilla García.</w:t>
      </w:r>
    </w:p>
    <w:p w:rsidR="005F5B56" w:rsidRPr="003033F1" w:rsidRDefault="005F5B56" w:rsidP="005F5B56">
      <w:pPr>
        <w:rPr>
          <w:rFonts w:ascii="Arial" w:hAnsi="Arial" w:cs="Arial"/>
          <w:color w:val="4472C4" w:themeColor="accent1"/>
          <w:sz w:val="24"/>
        </w:rPr>
      </w:pPr>
    </w:p>
    <w:tbl>
      <w:tblPr>
        <w:tblW w:w="10613" w:type="dxa"/>
        <w:jc w:val="center"/>
        <w:tblLook w:val="01E0" w:firstRow="1" w:lastRow="1" w:firstColumn="1" w:lastColumn="1" w:noHBand="0" w:noVBand="0"/>
      </w:tblPr>
      <w:tblGrid>
        <w:gridCol w:w="4880"/>
        <w:gridCol w:w="164"/>
        <w:gridCol w:w="194"/>
        <w:gridCol w:w="5375"/>
      </w:tblGrid>
      <w:tr w:rsidR="005F5B56" w:rsidRPr="003033F1" w:rsidTr="00EC5100">
        <w:trPr>
          <w:trHeight w:val="2147"/>
          <w:jc w:val="center"/>
        </w:trPr>
        <w:tc>
          <w:tcPr>
            <w:tcW w:w="5044" w:type="dxa"/>
            <w:gridSpan w:val="2"/>
          </w:tcPr>
          <w:p w:rsidR="005F5B56" w:rsidRPr="003033F1" w:rsidRDefault="005F5B56" w:rsidP="00EC5100">
            <w:pPr>
              <w:jc w:val="center"/>
              <w:rPr>
                <w:rFonts w:ascii="Arial" w:hAnsi="Arial" w:cs="Arial"/>
                <w:b/>
                <w:color w:val="4472C4" w:themeColor="accent1"/>
                <w:sz w:val="24"/>
              </w:rPr>
            </w:pPr>
            <w:r w:rsidRPr="003033F1">
              <w:rPr>
                <w:rFonts w:ascii="Arial" w:hAnsi="Arial" w:cs="Arial"/>
                <w:b/>
                <w:color w:val="4472C4" w:themeColor="accent1"/>
                <w:sz w:val="24"/>
              </w:rPr>
              <w:t>COMISIONADA PRESIDENTE</w:t>
            </w: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ind w:left="360"/>
              <w:jc w:val="center"/>
              <w:rPr>
                <w:rFonts w:ascii="Arial" w:hAnsi="Arial" w:cs="Arial"/>
                <w:b/>
                <w:color w:val="4472C4" w:themeColor="accent1"/>
                <w:sz w:val="24"/>
              </w:rPr>
            </w:pPr>
          </w:p>
          <w:p w:rsidR="005F5B56" w:rsidRPr="003033F1" w:rsidRDefault="005F5B56" w:rsidP="00EC5100">
            <w:pPr>
              <w:ind w:left="360"/>
              <w:jc w:val="center"/>
              <w:rPr>
                <w:rFonts w:ascii="Arial" w:hAnsi="Arial" w:cs="Arial"/>
                <w:b/>
                <w:color w:val="4472C4" w:themeColor="accent1"/>
                <w:sz w:val="24"/>
              </w:rPr>
            </w:pPr>
            <w:r w:rsidRPr="003033F1">
              <w:rPr>
                <w:rFonts w:ascii="Arial" w:hAnsi="Arial" w:cs="Arial"/>
                <w:b/>
                <w:color w:val="4472C4" w:themeColor="accent1"/>
                <w:sz w:val="24"/>
              </w:rPr>
              <w:t>PAULINA SÁNCHEZ PÉREZ DEL POZO</w:t>
            </w:r>
          </w:p>
        </w:tc>
        <w:tc>
          <w:tcPr>
            <w:tcW w:w="5569" w:type="dxa"/>
            <w:gridSpan w:val="2"/>
          </w:tcPr>
          <w:p w:rsidR="005F5B56" w:rsidRPr="003033F1" w:rsidRDefault="005F5B56" w:rsidP="00EC5100">
            <w:pPr>
              <w:ind w:left="360" w:firstLine="54"/>
              <w:jc w:val="center"/>
              <w:rPr>
                <w:rFonts w:ascii="Arial" w:hAnsi="Arial" w:cs="Arial"/>
                <w:b/>
                <w:color w:val="4472C4" w:themeColor="accent1"/>
                <w:sz w:val="24"/>
              </w:rPr>
            </w:pPr>
            <w:r w:rsidRPr="003033F1">
              <w:rPr>
                <w:rFonts w:ascii="Arial" w:hAnsi="Arial" w:cs="Arial"/>
                <w:b/>
                <w:color w:val="4472C4" w:themeColor="accent1"/>
                <w:sz w:val="24"/>
              </w:rPr>
              <w:t xml:space="preserve">   COMISIONADO</w:t>
            </w: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jc w:val="center"/>
              <w:rPr>
                <w:rFonts w:ascii="Arial" w:hAnsi="Arial" w:cs="Arial"/>
                <w:b/>
                <w:color w:val="4472C4" w:themeColor="accent1"/>
                <w:sz w:val="24"/>
              </w:rPr>
            </w:pPr>
            <w:r w:rsidRPr="003033F1">
              <w:rPr>
                <w:rFonts w:ascii="Arial" w:hAnsi="Arial" w:cs="Arial"/>
                <w:b/>
                <w:color w:val="4472C4" w:themeColor="accent1"/>
                <w:sz w:val="24"/>
              </w:rPr>
              <w:t xml:space="preserve">     ALEJANDRO LAFUENTE TORRES       </w:t>
            </w:r>
          </w:p>
          <w:p w:rsidR="005F5B56" w:rsidRPr="003033F1" w:rsidRDefault="005F5B56" w:rsidP="00EC5100">
            <w:pPr>
              <w:jc w:val="center"/>
              <w:rPr>
                <w:rFonts w:ascii="Arial" w:hAnsi="Arial" w:cs="Arial"/>
                <w:b/>
                <w:color w:val="4472C4" w:themeColor="accent1"/>
                <w:sz w:val="24"/>
              </w:rPr>
            </w:pPr>
          </w:p>
        </w:tc>
      </w:tr>
      <w:tr w:rsidR="005F5B56" w:rsidRPr="003033F1" w:rsidTr="00EC5100">
        <w:trPr>
          <w:trHeight w:val="244"/>
          <w:jc w:val="center"/>
        </w:trPr>
        <w:tc>
          <w:tcPr>
            <w:tcW w:w="4880" w:type="dxa"/>
          </w:tcPr>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jc w:val="center"/>
              <w:rPr>
                <w:rFonts w:ascii="Arial" w:hAnsi="Arial" w:cs="Arial"/>
                <w:b/>
                <w:color w:val="4472C4" w:themeColor="accent1"/>
                <w:sz w:val="24"/>
              </w:rPr>
            </w:pPr>
            <w:r w:rsidRPr="003033F1">
              <w:rPr>
                <w:rFonts w:ascii="Arial" w:hAnsi="Arial" w:cs="Arial"/>
                <w:b/>
                <w:color w:val="4472C4" w:themeColor="accent1"/>
                <w:sz w:val="24"/>
              </w:rPr>
              <w:t>COMISIONADA</w:t>
            </w: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ind w:left="97"/>
              <w:jc w:val="center"/>
              <w:rPr>
                <w:rFonts w:ascii="Arial" w:hAnsi="Arial" w:cs="Arial"/>
                <w:b/>
                <w:color w:val="4472C4" w:themeColor="accent1"/>
                <w:sz w:val="24"/>
              </w:rPr>
            </w:pPr>
          </w:p>
          <w:p w:rsidR="005F5B56" w:rsidRPr="003033F1" w:rsidRDefault="005F5B56" w:rsidP="00EC5100">
            <w:pPr>
              <w:ind w:left="97"/>
              <w:jc w:val="center"/>
              <w:rPr>
                <w:rFonts w:ascii="Arial" w:hAnsi="Arial" w:cs="Arial"/>
                <w:b/>
                <w:color w:val="4472C4" w:themeColor="accent1"/>
                <w:sz w:val="24"/>
              </w:rPr>
            </w:pPr>
            <w:r w:rsidRPr="003033F1">
              <w:rPr>
                <w:rFonts w:ascii="Arial" w:hAnsi="Arial" w:cs="Arial"/>
                <w:b/>
                <w:color w:val="4472C4" w:themeColor="accent1"/>
                <w:sz w:val="24"/>
              </w:rPr>
              <w:t xml:space="preserve">  MARIAJOSÉ GONZÁLEZ ZARZOSA     </w:t>
            </w:r>
          </w:p>
          <w:p w:rsidR="005F5B56" w:rsidRPr="003033F1" w:rsidRDefault="005F5B56" w:rsidP="00EC5100">
            <w:pPr>
              <w:ind w:left="97"/>
              <w:jc w:val="center"/>
              <w:rPr>
                <w:rFonts w:ascii="Arial" w:hAnsi="Arial" w:cs="Arial"/>
                <w:b/>
                <w:color w:val="4472C4" w:themeColor="accent1"/>
                <w:sz w:val="24"/>
              </w:rPr>
            </w:pPr>
          </w:p>
        </w:tc>
        <w:tc>
          <w:tcPr>
            <w:tcW w:w="358" w:type="dxa"/>
            <w:gridSpan w:val="2"/>
          </w:tcPr>
          <w:p w:rsidR="005F5B56" w:rsidRPr="003033F1" w:rsidRDefault="005F5B56" w:rsidP="00EC5100">
            <w:pPr>
              <w:ind w:left="360" w:firstLine="708"/>
              <w:jc w:val="center"/>
              <w:rPr>
                <w:rFonts w:ascii="Arial" w:hAnsi="Arial" w:cs="Arial"/>
                <w:b/>
                <w:color w:val="4472C4" w:themeColor="accent1"/>
                <w:sz w:val="24"/>
              </w:rPr>
            </w:pPr>
          </w:p>
        </w:tc>
        <w:tc>
          <w:tcPr>
            <w:tcW w:w="5375" w:type="dxa"/>
          </w:tcPr>
          <w:p w:rsidR="005F5B56" w:rsidRPr="003033F1" w:rsidRDefault="005F5B56" w:rsidP="00EC5100">
            <w:pPr>
              <w:ind w:left="360" w:firstLine="2"/>
              <w:jc w:val="center"/>
              <w:rPr>
                <w:rFonts w:ascii="Arial" w:hAnsi="Arial" w:cs="Arial"/>
                <w:b/>
                <w:color w:val="4472C4" w:themeColor="accent1"/>
                <w:sz w:val="24"/>
              </w:rPr>
            </w:pPr>
          </w:p>
          <w:p w:rsidR="005F5B56" w:rsidRPr="003033F1" w:rsidRDefault="005F5B56" w:rsidP="00EC5100">
            <w:pPr>
              <w:ind w:left="360" w:firstLine="2"/>
              <w:jc w:val="center"/>
              <w:rPr>
                <w:rFonts w:ascii="Arial" w:hAnsi="Arial" w:cs="Arial"/>
                <w:b/>
                <w:color w:val="4472C4" w:themeColor="accent1"/>
                <w:sz w:val="24"/>
              </w:rPr>
            </w:pPr>
            <w:r w:rsidRPr="003033F1">
              <w:rPr>
                <w:rFonts w:ascii="Arial" w:hAnsi="Arial" w:cs="Arial"/>
                <w:b/>
                <w:color w:val="4472C4" w:themeColor="accent1"/>
                <w:sz w:val="24"/>
              </w:rPr>
              <w:t>SECRETARIA DE PLENO</w:t>
            </w: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jc w:val="center"/>
              <w:rPr>
                <w:rFonts w:ascii="Arial" w:hAnsi="Arial" w:cs="Arial"/>
                <w:b/>
                <w:color w:val="4472C4" w:themeColor="accent1"/>
                <w:sz w:val="24"/>
              </w:rPr>
            </w:pPr>
          </w:p>
          <w:p w:rsidR="005F5B56" w:rsidRPr="003033F1" w:rsidRDefault="005F5B56" w:rsidP="00EC5100">
            <w:pPr>
              <w:jc w:val="center"/>
              <w:rPr>
                <w:rFonts w:ascii="Arial" w:hAnsi="Arial" w:cs="Arial"/>
                <w:b/>
                <w:color w:val="4472C4" w:themeColor="accent1"/>
                <w:sz w:val="24"/>
              </w:rPr>
            </w:pPr>
            <w:r w:rsidRPr="003033F1">
              <w:rPr>
                <w:rFonts w:ascii="Arial" w:hAnsi="Arial" w:cs="Arial"/>
                <w:b/>
                <w:color w:val="4472C4" w:themeColor="accent1"/>
                <w:sz w:val="24"/>
              </w:rPr>
              <w:t xml:space="preserve">      ROSA MARÍA MOTILLA GARCÍA</w:t>
            </w:r>
          </w:p>
        </w:tc>
      </w:tr>
    </w:tbl>
    <w:p w:rsidR="005F5B56" w:rsidRPr="003033F1" w:rsidRDefault="005F5B56" w:rsidP="005F5B56">
      <w:pPr>
        <w:spacing w:after="240" w:line="240" w:lineRule="auto"/>
        <w:rPr>
          <w:rFonts w:ascii="Arial" w:hAnsi="Arial" w:cs="Arial"/>
          <w:i/>
          <w:color w:val="4472C4" w:themeColor="accent1"/>
          <w:sz w:val="16"/>
          <w:szCs w:val="16"/>
        </w:rPr>
      </w:pPr>
      <w:r w:rsidRPr="003033F1">
        <w:rPr>
          <w:rFonts w:ascii="Arial" w:hAnsi="Arial" w:cs="Arial"/>
          <w:i/>
          <w:color w:val="4472C4" w:themeColor="accent1"/>
          <w:sz w:val="16"/>
          <w:szCs w:val="16"/>
        </w:rPr>
        <w:t>Estas firmas pertenecen a la última foja de la resolución pronunciada en el r</w:t>
      </w:r>
      <w:r w:rsidR="00AA17D8" w:rsidRPr="003033F1">
        <w:rPr>
          <w:rFonts w:ascii="Arial" w:hAnsi="Arial" w:cs="Arial"/>
          <w:i/>
          <w:color w:val="4472C4" w:themeColor="accent1"/>
          <w:sz w:val="16"/>
          <w:szCs w:val="16"/>
        </w:rPr>
        <w:t>ecurso de revisión 750</w:t>
      </w:r>
      <w:r w:rsidRPr="003033F1">
        <w:rPr>
          <w:rFonts w:ascii="Arial" w:hAnsi="Arial" w:cs="Arial"/>
          <w:i/>
          <w:color w:val="4472C4" w:themeColor="accent1"/>
          <w:sz w:val="16"/>
          <w:szCs w:val="16"/>
        </w:rPr>
        <w:t xml:space="preserve">/2018-3 aprobado en sesión </w:t>
      </w:r>
      <w:r w:rsidR="00AA17D8" w:rsidRPr="003033F1">
        <w:rPr>
          <w:rFonts w:ascii="Arial" w:hAnsi="Arial" w:cs="Arial"/>
          <w:i/>
          <w:color w:val="4472C4" w:themeColor="accent1"/>
          <w:sz w:val="16"/>
          <w:szCs w:val="16"/>
        </w:rPr>
        <w:t>extra</w:t>
      </w:r>
      <w:r w:rsidRPr="003033F1">
        <w:rPr>
          <w:rFonts w:ascii="Arial" w:hAnsi="Arial" w:cs="Arial"/>
          <w:i/>
          <w:color w:val="4472C4" w:themeColor="accent1"/>
          <w:sz w:val="16"/>
          <w:szCs w:val="16"/>
        </w:rPr>
        <w:t xml:space="preserve">ordinaria de </w:t>
      </w:r>
      <w:r w:rsidR="00AA17D8" w:rsidRPr="003033F1">
        <w:rPr>
          <w:rFonts w:ascii="Arial" w:hAnsi="Arial" w:cs="Arial"/>
          <w:i/>
          <w:color w:val="4472C4" w:themeColor="accent1"/>
          <w:sz w:val="16"/>
          <w:szCs w:val="16"/>
        </w:rPr>
        <w:t>once</w:t>
      </w:r>
      <w:r w:rsidRPr="003033F1">
        <w:rPr>
          <w:rFonts w:ascii="Arial" w:hAnsi="Arial" w:cs="Arial"/>
          <w:i/>
          <w:color w:val="4472C4" w:themeColor="accent1"/>
          <w:sz w:val="16"/>
          <w:szCs w:val="16"/>
        </w:rPr>
        <w:t xml:space="preserve"> de diciembre de dos mil dieciocho.</w:t>
      </w:r>
    </w:p>
    <w:p w:rsidR="005F5B56" w:rsidRPr="003033F1" w:rsidRDefault="005F5B56" w:rsidP="005F5B56">
      <w:pPr>
        <w:spacing w:after="240" w:line="240" w:lineRule="auto"/>
        <w:rPr>
          <w:rFonts w:ascii="Arial" w:hAnsi="Arial" w:cs="Arial"/>
          <w:i/>
          <w:color w:val="4472C4" w:themeColor="accent1"/>
          <w:sz w:val="16"/>
          <w:szCs w:val="16"/>
        </w:rPr>
      </w:pPr>
      <w:r w:rsidRPr="003033F1">
        <w:rPr>
          <w:rFonts w:ascii="Arial" w:hAnsi="Arial" w:cs="Arial"/>
          <w:i/>
          <w:color w:val="4472C4" w:themeColor="accent1"/>
          <w:sz w:val="16"/>
          <w:szCs w:val="16"/>
        </w:rPr>
        <w:t xml:space="preserve">Elaboró: </w:t>
      </w:r>
    </w:p>
    <w:p w:rsidR="005F5B56" w:rsidRPr="003033F1" w:rsidRDefault="005F5B56" w:rsidP="005F5B56">
      <w:pPr>
        <w:spacing w:after="240" w:line="240" w:lineRule="auto"/>
        <w:rPr>
          <w:rFonts w:ascii="Arial" w:hAnsi="Arial" w:cs="Arial"/>
          <w:color w:val="4472C4" w:themeColor="accent1"/>
        </w:rPr>
      </w:pPr>
      <w:r w:rsidRPr="003033F1">
        <w:rPr>
          <w:rFonts w:ascii="Arial" w:hAnsi="Arial" w:cs="Arial"/>
          <w:i/>
          <w:color w:val="4472C4" w:themeColor="accent1"/>
          <w:sz w:val="16"/>
          <w:szCs w:val="16"/>
        </w:rPr>
        <w:t>ABCR</w:t>
      </w:r>
      <w:r w:rsidRPr="003033F1">
        <w:rPr>
          <w:rFonts w:ascii="Arial" w:hAnsi="Arial" w:cs="Arial"/>
          <w:color w:val="4472C4" w:themeColor="accent1"/>
          <w:sz w:val="24"/>
        </w:rPr>
        <w:t xml:space="preserve"> </w:t>
      </w:r>
    </w:p>
    <w:p w:rsidR="00490F2F" w:rsidRPr="003033F1" w:rsidRDefault="00490F2F" w:rsidP="003033F1">
      <w:pPr>
        <w:spacing w:after="160" w:line="259" w:lineRule="auto"/>
        <w:jc w:val="left"/>
        <w:rPr>
          <w:rFonts w:ascii="Arial" w:hAnsi="Arial" w:cs="Arial"/>
          <w:color w:val="4472C4" w:themeColor="accent1"/>
          <w:sz w:val="24"/>
          <w:lang w:val="es-MX"/>
        </w:rPr>
      </w:pPr>
    </w:p>
    <w:p w:rsidR="00490F2F" w:rsidRPr="003033F1" w:rsidRDefault="00490F2F" w:rsidP="00490F2F">
      <w:pPr>
        <w:rPr>
          <w:rFonts w:ascii="Arial" w:hAnsi="Arial" w:cs="Arial"/>
          <w:color w:val="4472C4" w:themeColor="accent1"/>
          <w:sz w:val="24"/>
        </w:rPr>
      </w:pPr>
    </w:p>
    <w:sectPr w:rsidR="00490F2F" w:rsidRPr="003033F1" w:rsidSect="00A843E8">
      <w:headerReference w:type="even" r:id="rId10"/>
      <w:headerReference w:type="default" r:id="rId11"/>
      <w:headerReference w:type="first" r:id="rId12"/>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5E6" w:rsidRDefault="003905E6" w:rsidP="006074A1">
      <w:pPr>
        <w:spacing w:line="240" w:lineRule="auto"/>
      </w:pPr>
      <w:r>
        <w:separator/>
      </w:r>
    </w:p>
  </w:endnote>
  <w:endnote w:type="continuationSeparator" w:id="0">
    <w:p w:rsidR="003905E6" w:rsidRDefault="003905E6" w:rsidP="00607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5E6" w:rsidRDefault="003905E6" w:rsidP="006074A1">
      <w:pPr>
        <w:spacing w:line="240" w:lineRule="auto"/>
      </w:pPr>
      <w:r>
        <w:separator/>
      </w:r>
    </w:p>
  </w:footnote>
  <w:footnote w:type="continuationSeparator" w:id="0">
    <w:p w:rsidR="003905E6" w:rsidRDefault="003905E6" w:rsidP="006074A1">
      <w:pPr>
        <w:spacing w:line="240" w:lineRule="auto"/>
      </w:pPr>
      <w:r>
        <w:continuationSeparator/>
      </w:r>
    </w:p>
  </w:footnote>
  <w:footnote w:id="1">
    <w:p w:rsidR="003D3818" w:rsidRPr="00E92509" w:rsidRDefault="003D3818" w:rsidP="00326978">
      <w:pPr>
        <w:spacing w:line="240" w:lineRule="auto"/>
        <w:rPr>
          <w:rFonts w:ascii="Arial" w:hAnsi="Arial" w:cs="Arial"/>
          <w:sz w:val="16"/>
          <w:szCs w:val="16"/>
        </w:rPr>
      </w:pPr>
      <w:r w:rsidRPr="00E92509">
        <w:rPr>
          <w:rStyle w:val="Refdenotaalpie"/>
          <w:rFonts w:ascii="Arial" w:hAnsi="Arial" w:cs="Arial"/>
          <w:sz w:val="16"/>
          <w:szCs w:val="16"/>
        </w:rPr>
        <w:footnoteRef/>
      </w:r>
      <w:r w:rsidRPr="00E92509">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w:t>
      </w:r>
    </w:p>
  </w:footnote>
  <w:footnote w:id="2">
    <w:p w:rsidR="003D3818" w:rsidRPr="00DE075F" w:rsidRDefault="003D3818" w:rsidP="00326978">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Pr>
          <w:rFonts w:ascii="Arial" w:hAnsi="Arial" w:cs="Arial"/>
          <w:sz w:val="18"/>
          <w:szCs w:val="18"/>
        </w:rPr>
        <w:t>“</w:t>
      </w:r>
      <w:r w:rsidRPr="00DE075F">
        <w:rPr>
          <w:rFonts w:ascii="Arial" w:hAnsi="Arial" w:cs="Arial"/>
          <w:b/>
          <w:bCs/>
          <w:sz w:val="18"/>
          <w:szCs w:val="18"/>
        </w:rPr>
        <w:t xml:space="preserve">ARTÍCULO 170.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3D3818" w:rsidRPr="00162A6E" w:rsidRDefault="003D3818">
      <w:pPr>
        <w:pStyle w:val="Textonotapie"/>
        <w:rPr>
          <w:lang w:val="es-MX"/>
        </w:rPr>
      </w:pPr>
      <w:r>
        <w:rPr>
          <w:rStyle w:val="Refdenotaalpie"/>
        </w:rPr>
        <w:footnoteRef/>
      </w:r>
      <w:r w:rsidRPr="00162A6E">
        <w:rPr>
          <w:rFonts w:ascii="Arial" w:hAnsi="Arial" w:cs="Arial"/>
          <w:sz w:val="16"/>
          <w:szCs w:val="16"/>
        </w:rPr>
        <w:t xml:space="preserve"> Durante el procedimiento deberá aplicarse la suplencia de la queja a favor del recurrente, sin cambiar los hechos expuestos, asegurándose de que las partes puedan presentar, de manera oral o escrita, los argumentos que funden y motiven sus pretensiones.</w:t>
      </w:r>
    </w:p>
  </w:footnote>
  <w:footnote w:id="4">
    <w:p w:rsidR="003D3818" w:rsidRPr="00012B2B" w:rsidRDefault="003D3818" w:rsidP="00162A6E">
      <w:pPr>
        <w:pStyle w:val="Textonotapie"/>
        <w:rPr>
          <w:rFonts w:ascii="Arial" w:hAnsi="Arial" w:cs="Arial"/>
          <w:sz w:val="16"/>
          <w:szCs w:val="16"/>
        </w:rPr>
      </w:pPr>
      <w:r>
        <w:rPr>
          <w:rStyle w:val="Refdenotaalpie"/>
        </w:rPr>
        <w:footnoteRef/>
      </w:r>
      <w:r w:rsidRPr="00012B2B">
        <w:rPr>
          <w:rFonts w:ascii="Arial" w:hAnsi="Arial" w:cs="Arial"/>
          <w:sz w:val="16"/>
          <w:szCs w:val="16"/>
        </w:rPr>
        <w:t>ARTÍCULO 54. Los sujetos obligados designarán al responsable de la Unidad de Transparencia que tendrá las siguientes funciones:</w:t>
      </w:r>
    </w:p>
    <w:p w:rsidR="003D3818" w:rsidRPr="00012B2B" w:rsidRDefault="003D3818" w:rsidP="00162A6E">
      <w:pPr>
        <w:pStyle w:val="Textonotapie"/>
        <w:rPr>
          <w:rFonts w:ascii="Arial" w:hAnsi="Arial" w:cs="Arial"/>
          <w:sz w:val="16"/>
          <w:szCs w:val="16"/>
        </w:rPr>
      </w:pPr>
      <w:r w:rsidRPr="00012B2B">
        <w:rPr>
          <w:rFonts w:ascii="Arial" w:hAnsi="Arial" w:cs="Arial"/>
          <w:sz w:val="16"/>
          <w:szCs w:val="16"/>
        </w:rPr>
        <w:t>[...]</w:t>
      </w:r>
    </w:p>
    <w:p w:rsidR="003D3818" w:rsidRPr="00D66AC5" w:rsidRDefault="003D3818" w:rsidP="00162A6E">
      <w:pPr>
        <w:pStyle w:val="Textonotapie"/>
        <w:rPr>
          <w:rFonts w:ascii="Arial" w:hAnsi="Arial" w:cs="Arial"/>
          <w:sz w:val="16"/>
          <w:szCs w:val="16"/>
        </w:rPr>
      </w:pPr>
      <w:r w:rsidRPr="00012B2B">
        <w:rPr>
          <w:rFonts w:ascii="Arial" w:hAnsi="Arial" w:cs="Arial"/>
          <w:sz w:val="16"/>
          <w:szCs w:val="16"/>
        </w:rPr>
        <w:t>IV. Realizar los trámites interno</w:t>
      </w:r>
      <w:r w:rsidRPr="00D66AC5">
        <w:rPr>
          <w:rFonts w:ascii="Arial" w:hAnsi="Arial" w:cs="Arial"/>
          <w:sz w:val="16"/>
          <w:szCs w:val="16"/>
        </w:rPr>
        <w:t>s necesarios para la atención de las solicitudes de acceso a la información;</w:t>
      </w:r>
    </w:p>
    <w:p w:rsidR="003D3818" w:rsidRPr="00D66AC5" w:rsidRDefault="003D3818" w:rsidP="00162A6E">
      <w:pPr>
        <w:pStyle w:val="Textonotapie"/>
        <w:rPr>
          <w:rFonts w:ascii="Arial" w:hAnsi="Arial" w:cs="Arial"/>
          <w:sz w:val="16"/>
          <w:szCs w:val="16"/>
          <w:lang w:val="es-MX"/>
        </w:rPr>
      </w:pPr>
      <w:r w:rsidRPr="00D66AC5">
        <w:rPr>
          <w:rFonts w:ascii="Arial" w:hAnsi="Arial" w:cs="Arial"/>
          <w:sz w:val="16"/>
          <w:szCs w:val="16"/>
        </w:rPr>
        <w:t>[...]</w:t>
      </w:r>
    </w:p>
  </w:footnote>
  <w:footnote w:id="5">
    <w:p w:rsidR="003D3818" w:rsidRPr="00D66AC5" w:rsidRDefault="003D3818">
      <w:pPr>
        <w:pStyle w:val="Textonotapie"/>
        <w:rPr>
          <w:lang w:val="es-MX"/>
        </w:rPr>
      </w:pPr>
      <w:r w:rsidRPr="00D66AC5">
        <w:rPr>
          <w:rStyle w:val="Refdenotaalpie"/>
          <w:rFonts w:ascii="Arial" w:hAnsi="Arial" w:cs="Arial"/>
          <w:sz w:val="16"/>
          <w:szCs w:val="16"/>
        </w:rPr>
        <w:footnoteRef/>
      </w:r>
      <w:r w:rsidRPr="00D66AC5">
        <w:rPr>
          <w:rFonts w:ascii="Arial" w:hAnsi="Arial" w:cs="Arial"/>
          <w:sz w:val="16"/>
          <w:szCs w:val="16"/>
        </w:rPr>
        <w:t xml:space="preserve"> ARTÍCULO 13. En la generación, publicación y entrega de información se deberá garantizar que ésta sea accesible, confiable, verificable, veraz, oportuna y atenderá las necesidades del derecho de acceso a la información de toda persona.</w:t>
      </w:r>
    </w:p>
  </w:footnote>
  <w:footnote w:id="6">
    <w:p w:rsidR="0084005B" w:rsidRPr="0084005B" w:rsidRDefault="0084005B" w:rsidP="0084005B">
      <w:pPr>
        <w:pStyle w:val="Textonotapie"/>
        <w:rPr>
          <w:lang w:val="es-MX"/>
        </w:rPr>
      </w:pPr>
      <w:r>
        <w:rPr>
          <w:rStyle w:val="Refdenotaalpie"/>
        </w:rPr>
        <w:footnoteRef/>
      </w:r>
      <w:r>
        <w:t xml:space="preserve"> </w:t>
      </w:r>
      <w:r>
        <w:rPr>
          <w:lang w:val="es-MX"/>
        </w:rPr>
        <w:t>Cfr. Artículo 8 fracción I de la Ley de Transparencia y Acceso a la Información Pública “</w:t>
      </w:r>
      <w:r w:rsidRPr="00D66AC5">
        <w:rPr>
          <w:rFonts w:ascii="Arial" w:hAnsi="Arial" w:cs="Arial"/>
          <w:sz w:val="16"/>
          <w:szCs w:val="16"/>
        </w:rPr>
        <w:t>ARTÍCULO 8°. La CEGAIP deberá regir su funcionamiento de acuerdo a los siguientes principios: I. Certeza: principio que otorga seguridad y certidumbre jurídica a los particulares, en virtud de que permite conocer si las acciones de la CEGAIP, son apegadas a derecho y avala que los procedimientos sean completamente verifi</w:t>
      </w:r>
      <w:r>
        <w:rPr>
          <w:rFonts w:ascii="Arial" w:hAnsi="Arial" w:cs="Arial"/>
          <w:sz w:val="16"/>
          <w:szCs w:val="16"/>
        </w:rPr>
        <w:t>cables, fidedignos y confiables”.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3D3818" w:rsidRDefault="003D3818">
        <w:pPr>
          <w:pStyle w:val="Encabezado"/>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rsidR="003D3818" w:rsidRDefault="003D3818">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3D3818" w:rsidRDefault="003D3818">
        <w:pPr>
          <w:pStyle w:val="Encabezado"/>
          <w:jc w:val="center"/>
        </w:pPr>
      </w:p>
      <w:p w:rsidR="003D3818" w:rsidRDefault="003D3818">
        <w:pPr>
          <w:pStyle w:val="Encabezado"/>
          <w:jc w:val="center"/>
        </w:pPr>
      </w:p>
      <w:p w:rsidR="003D3818" w:rsidRDefault="003D3818">
        <w:pPr>
          <w:pStyle w:val="Encabezado"/>
          <w:jc w:val="center"/>
        </w:pPr>
        <w:r>
          <w:rPr>
            <w:noProof/>
          </w:rPr>
          <w:fldChar w:fldCharType="begin"/>
        </w:r>
        <w:r>
          <w:rPr>
            <w:noProof/>
          </w:rPr>
          <w:instrText xml:space="preserve"> PAGE   \* MERGEFORMAT </w:instrText>
        </w:r>
        <w:r>
          <w:rPr>
            <w:noProof/>
          </w:rPr>
          <w:fldChar w:fldCharType="separate"/>
        </w:r>
        <w:r w:rsidR="009C4043">
          <w:rPr>
            <w:noProof/>
          </w:rPr>
          <w:t>2</w:t>
        </w:r>
        <w:r>
          <w:rPr>
            <w:noProof/>
          </w:rPr>
          <w:fldChar w:fldCharType="end"/>
        </w:r>
      </w:p>
    </w:sdtContent>
  </w:sdt>
  <w:p w:rsidR="003D3818" w:rsidRDefault="003D3818" w:rsidP="00BB5E99">
    <w:pPr>
      <w:pStyle w:val="Encabezado"/>
      <w:tabs>
        <w:tab w:val="left" w:pos="5954"/>
      </w:tabs>
      <w:rPr>
        <w:lang w:val="es-MX"/>
      </w:rPr>
    </w:pPr>
  </w:p>
  <w:p w:rsidR="003D3818" w:rsidRDefault="003D3818" w:rsidP="00BB5E99">
    <w:pPr>
      <w:pStyle w:val="Encabezado"/>
      <w:tabs>
        <w:tab w:val="left" w:pos="5954"/>
      </w:tabs>
      <w:rPr>
        <w:lang w:val="es-MX"/>
      </w:rPr>
    </w:pPr>
  </w:p>
  <w:p w:rsidR="003D3818" w:rsidRPr="00EE69A4" w:rsidRDefault="003D3818" w:rsidP="00BB5E99">
    <w:pPr>
      <w:pStyle w:val="Encabezado"/>
      <w:tabs>
        <w:tab w:val="left" w:pos="5954"/>
      </w:tabs>
      <w:rPr>
        <w:lang w:val="es-MX"/>
      </w:rPr>
    </w:pPr>
    <w:r>
      <w:rPr>
        <w:lang w:val="es-MX"/>
      </w:rPr>
      <w:t>CEGAIP-RR 750/2018-3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818" w:rsidRDefault="003D3818">
    <w:pPr>
      <w:pStyle w:val="Encabezado"/>
      <w:jc w:val="center"/>
    </w:pPr>
  </w:p>
  <w:p w:rsidR="003D3818" w:rsidRDefault="003D381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85E62"/>
    <w:multiLevelType w:val="hybridMultilevel"/>
    <w:tmpl w:val="5DDA0CF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 w15:restartNumberingAfterBreak="0">
    <w:nsid w:val="09467450"/>
    <w:multiLevelType w:val="hybridMultilevel"/>
    <w:tmpl w:val="7200C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8240DA"/>
    <w:multiLevelType w:val="hybridMultilevel"/>
    <w:tmpl w:val="54C8024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4" w15:restartNumberingAfterBreak="0">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15:restartNumberingAfterBreak="0">
    <w:nsid w:val="1455460A"/>
    <w:multiLevelType w:val="hybridMultilevel"/>
    <w:tmpl w:val="5A70D032"/>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26042368"/>
    <w:multiLevelType w:val="hybridMultilevel"/>
    <w:tmpl w:val="A18C0954"/>
    <w:lvl w:ilvl="0" w:tplc="E3220A6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15:restartNumberingAfterBreak="0">
    <w:nsid w:val="306B2B78"/>
    <w:multiLevelType w:val="hybridMultilevel"/>
    <w:tmpl w:val="A5148742"/>
    <w:lvl w:ilvl="0" w:tplc="080A0003">
      <w:start w:val="1"/>
      <w:numFmt w:val="bullet"/>
      <w:lvlText w:val="o"/>
      <w:lvlJc w:val="left"/>
      <w:pPr>
        <w:ind w:left="1854" w:hanging="360"/>
      </w:pPr>
      <w:rPr>
        <w:rFonts w:ascii="Courier New" w:hAnsi="Courier New" w:cs="Courier New"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8" w15:restartNumberingAfterBreak="0">
    <w:nsid w:val="355F42B2"/>
    <w:multiLevelType w:val="hybridMultilevel"/>
    <w:tmpl w:val="805E04D0"/>
    <w:lvl w:ilvl="0" w:tplc="E72E84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FE131E"/>
    <w:multiLevelType w:val="hybridMultilevel"/>
    <w:tmpl w:val="338A88E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0" w15:restartNumberingAfterBreak="0">
    <w:nsid w:val="37EB76AB"/>
    <w:multiLevelType w:val="hybridMultilevel"/>
    <w:tmpl w:val="723252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2742534"/>
    <w:multiLevelType w:val="hybridMultilevel"/>
    <w:tmpl w:val="CC26684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431B1AB1"/>
    <w:multiLevelType w:val="hybridMultilevel"/>
    <w:tmpl w:val="47EC9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36A76A4"/>
    <w:multiLevelType w:val="hybridMultilevel"/>
    <w:tmpl w:val="8F2AB980"/>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79110E"/>
    <w:multiLevelType w:val="hybridMultilevel"/>
    <w:tmpl w:val="09F6A086"/>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6" w15:restartNumberingAfterBreak="0">
    <w:nsid w:val="64A31504"/>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15:restartNumberingAfterBreak="0">
    <w:nsid w:val="6C5B20EC"/>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15:restartNumberingAfterBreak="0">
    <w:nsid w:val="77444453"/>
    <w:multiLevelType w:val="hybridMultilevel"/>
    <w:tmpl w:val="551C9C86"/>
    <w:lvl w:ilvl="0" w:tplc="CA06ED9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15:restartNumberingAfterBreak="0">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2"/>
  </w:num>
  <w:num w:numId="3">
    <w:abstractNumId w:val="14"/>
  </w:num>
  <w:num w:numId="4">
    <w:abstractNumId w:val="13"/>
  </w:num>
  <w:num w:numId="5">
    <w:abstractNumId w:val="18"/>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3"/>
  </w:num>
  <w:num w:numId="12">
    <w:abstractNumId w:val="5"/>
  </w:num>
  <w:num w:numId="13">
    <w:abstractNumId w:val="1"/>
  </w:num>
  <w:num w:numId="14">
    <w:abstractNumId w:val="6"/>
  </w:num>
  <w:num w:numId="15">
    <w:abstractNumId w:val="7"/>
  </w:num>
  <w:num w:numId="16">
    <w:abstractNumId w:val="0"/>
  </w:num>
  <w:num w:numId="17">
    <w:abstractNumId w:val="8"/>
  </w:num>
  <w:num w:numId="18">
    <w:abstractNumId w:val="11"/>
  </w:num>
  <w:num w:numId="19">
    <w:abstractNumId w:val="9"/>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4A1"/>
    <w:rsid w:val="000012B7"/>
    <w:rsid w:val="00007917"/>
    <w:rsid w:val="00007CD7"/>
    <w:rsid w:val="0001675D"/>
    <w:rsid w:val="00017687"/>
    <w:rsid w:val="00021A33"/>
    <w:rsid w:val="00022C7C"/>
    <w:rsid w:val="0002393F"/>
    <w:rsid w:val="0002439D"/>
    <w:rsid w:val="0002532F"/>
    <w:rsid w:val="000262A5"/>
    <w:rsid w:val="00027C84"/>
    <w:rsid w:val="00032449"/>
    <w:rsid w:val="00034641"/>
    <w:rsid w:val="000366BD"/>
    <w:rsid w:val="00037F4A"/>
    <w:rsid w:val="00046A03"/>
    <w:rsid w:val="0005207E"/>
    <w:rsid w:val="00052E8C"/>
    <w:rsid w:val="00052ED9"/>
    <w:rsid w:val="00057345"/>
    <w:rsid w:val="0005744B"/>
    <w:rsid w:val="0006072E"/>
    <w:rsid w:val="0006284D"/>
    <w:rsid w:val="00063D2A"/>
    <w:rsid w:val="00065556"/>
    <w:rsid w:val="00073A4B"/>
    <w:rsid w:val="0008274B"/>
    <w:rsid w:val="00086900"/>
    <w:rsid w:val="00091364"/>
    <w:rsid w:val="0009436E"/>
    <w:rsid w:val="00096A81"/>
    <w:rsid w:val="000973E0"/>
    <w:rsid w:val="00097637"/>
    <w:rsid w:val="000A5521"/>
    <w:rsid w:val="000A78AF"/>
    <w:rsid w:val="000B3D9B"/>
    <w:rsid w:val="000B42C7"/>
    <w:rsid w:val="000B6426"/>
    <w:rsid w:val="000B78C5"/>
    <w:rsid w:val="000B7DBA"/>
    <w:rsid w:val="000C3C6D"/>
    <w:rsid w:val="000D229F"/>
    <w:rsid w:val="000D44E7"/>
    <w:rsid w:val="000E4066"/>
    <w:rsid w:val="000E7199"/>
    <w:rsid w:val="000E74CE"/>
    <w:rsid w:val="000F2401"/>
    <w:rsid w:val="000F4747"/>
    <w:rsid w:val="00101420"/>
    <w:rsid w:val="001027E5"/>
    <w:rsid w:val="001056EB"/>
    <w:rsid w:val="0010621B"/>
    <w:rsid w:val="00111CCC"/>
    <w:rsid w:val="00113424"/>
    <w:rsid w:val="00116F33"/>
    <w:rsid w:val="0014051C"/>
    <w:rsid w:val="00142C23"/>
    <w:rsid w:val="001466F5"/>
    <w:rsid w:val="00147340"/>
    <w:rsid w:val="00150BF4"/>
    <w:rsid w:val="00152C41"/>
    <w:rsid w:val="001550A4"/>
    <w:rsid w:val="00161FC7"/>
    <w:rsid w:val="00162A6E"/>
    <w:rsid w:val="00167754"/>
    <w:rsid w:val="00171741"/>
    <w:rsid w:val="00172C12"/>
    <w:rsid w:val="0018048F"/>
    <w:rsid w:val="00184800"/>
    <w:rsid w:val="00184965"/>
    <w:rsid w:val="00190129"/>
    <w:rsid w:val="00191E0C"/>
    <w:rsid w:val="00192A2F"/>
    <w:rsid w:val="00193D16"/>
    <w:rsid w:val="00196DFC"/>
    <w:rsid w:val="00197991"/>
    <w:rsid w:val="001A6A0F"/>
    <w:rsid w:val="001B1B07"/>
    <w:rsid w:val="001B3D67"/>
    <w:rsid w:val="001B4782"/>
    <w:rsid w:val="001B4BEE"/>
    <w:rsid w:val="001B7611"/>
    <w:rsid w:val="001C65FD"/>
    <w:rsid w:val="001D12FB"/>
    <w:rsid w:val="001D6032"/>
    <w:rsid w:val="001D7EA3"/>
    <w:rsid w:val="001E0FF1"/>
    <w:rsid w:val="001E3F47"/>
    <w:rsid w:val="001E4343"/>
    <w:rsid w:val="001E4F86"/>
    <w:rsid w:val="001E56DB"/>
    <w:rsid w:val="001E7312"/>
    <w:rsid w:val="001E73F0"/>
    <w:rsid w:val="001F0DEF"/>
    <w:rsid w:val="001F1A7E"/>
    <w:rsid w:val="002016C5"/>
    <w:rsid w:val="00203868"/>
    <w:rsid w:val="00203C15"/>
    <w:rsid w:val="002049E4"/>
    <w:rsid w:val="0021031E"/>
    <w:rsid w:val="00213F0D"/>
    <w:rsid w:val="002144E5"/>
    <w:rsid w:val="00221153"/>
    <w:rsid w:val="002253B8"/>
    <w:rsid w:val="002330A9"/>
    <w:rsid w:val="00237652"/>
    <w:rsid w:val="00246DDB"/>
    <w:rsid w:val="00252A09"/>
    <w:rsid w:val="00257171"/>
    <w:rsid w:val="0026005F"/>
    <w:rsid w:val="00263863"/>
    <w:rsid w:val="00265D38"/>
    <w:rsid w:val="00266002"/>
    <w:rsid w:val="00266BD9"/>
    <w:rsid w:val="002768A7"/>
    <w:rsid w:val="002828D5"/>
    <w:rsid w:val="002915A0"/>
    <w:rsid w:val="002B122A"/>
    <w:rsid w:val="002B274A"/>
    <w:rsid w:val="002B38CB"/>
    <w:rsid w:val="002C5318"/>
    <w:rsid w:val="002C53D6"/>
    <w:rsid w:val="002D1B21"/>
    <w:rsid w:val="002E255E"/>
    <w:rsid w:val="002E3D1E"/>
    <w:rsid w:val="002E6A03"/>
    <w:rsid w:val="002F3030"/>
    <w:rsid w:val="003033F1"/>
    <w:rsid w:val="00311F87"/>
    <w:rsid w:val="003120F9"/>
    <w:rsid w:val="003131B2"/>
    <w:rsid w:val="00322D4A"/>
    <w:rsid w:val="003240CE"/>
    <w:rsid w:val="00326978"/>
    <w:rsid w:val="00336C69"/>
    <w:rsid w:val="00344B50"/>
    <w:rsid w:val="00351998"/>
    <w:rsid w:val="0035312B"/>
    <w:rsid w:val="003539C3"/>
    <w:rsid w:val="003563D8"/>
    <w:rsid w:val="0036270E"/>
    <w:rsid w:val="003659D9"/>
    <w:rsid w:val="00371E84"/>
    <w:rsid w:val="00372E0D"/>
    <w:rsid w:val="003800E7"/>
    <w:rsid w:val="00382757"/>
    <w:rsid w:val="00385AE7"/>
    <w:rsid w:val="00386237"/>
    <w:rsid w:val="003905E6"/>
    <w:rsid w:val="0039414D"/>
    <w:rsid w:val="003A5CBB"/>
    <w:rsid w:val="003A5F53"/>
    <w:rsid w:val="003A66B4"/>
    <w:rsid w:val="003B2D5A"/>
    <w:rsid w:val="003B39D1"/>
    <w:rsid w:val="003C07AB"/>
    <w:rsid w:val="003C7D80"/>
    <w:rsid w:val="003D1573"/>
    <w:rsid w:val="003D3753"/>
    <w:rsid w:val="003D3818"/>
    <w:rsid w:val="003D3BB2"/>
    <w:rsid w:val="003E1419"/>
    <w:rsid w:val="003F07D1"/>
    <w:rsid w:val="003F1147"/>
    <w:rsid w:val="003F2838"/>
    <w:rsid w:val="003F6730"/>
    <w:rsid w:val="00404288"/>
    <w:rsid w:val="00404FC8"/>
    <w:rsid w:val="00406863"/>
    <w:rsid w:val="004115B5"/>
    <w:rsid w:val="004116B5"/>
    <w:rsid w:val="004118DB"/>
    <w:rsid w:val="0042595D"/>
    <w:rsid w:val="00430E20"/>
    <w:rsid w:val="00435410"/>
    <w:rsid w:val="00437873"/>
    <w:rsid w:val="004400A9"/>
    <w:rsid w:val="00446116"/>
    <w:rsid w:val="004468C1"/>
    <w:rsid w:val="004468D3"/>
    <w:rsid w:val="004532B3"/>
    <w:rsid w:val="00454483"/>
    <w:rsid w:val="004653D3"/>
    <w:rsid w:val="004659EC"/>
    <w:rsid w:val="00471261"/>
    <w:rsid w:val="00474231"/>
    <w:rsid w:val="00490F2F"/>
    <w:rsid w:val="00493FAB"/>
    <w:rsid w:val="004B3CCA"/>
    <w:rsid w:val="004D26E2"/>
    <w:rsid w:val="004D2A30"/>
    <w:rsid w:val="004D5952"/>
    <w:rsid w:val="004D6C49"/>
    <w:rsid w:val="004D7ADD"/>
    <w:rsid w:val="004E0250"/>
    <w:rsid w:val="004E2DCD"/>
    <w:rsid w:val="004E572F"/>
    <w:rsid w:val="004E5D8A"/>
    <w:rsid w:val="004E61E8"/>
    <w:rsid w:val="004F312B"/>
    <w:rsid w:val="004F3762"/>
    <w:rsid w:val="004F4414"/>
    <w:rsid w:val="004F6681"/>
    <w:rsid w:val="004F69AF"/>
    <w:rsid w:val="004F7CA2"/>
    <w:rsid w:val="00502451"/>
    <w:rsid w:val="00503163"/>
    <w:rsid w:val="00504498"/>
    <w:rsid w:val="005144E1"/>
    <w:rsid w:val="00524CDB"/>
    <w:rsid w:val="00537CD8"/>
    <w:rsid w:val="0054132F"/>
    <w:rsid w:val="005451BC"/>
    <w:rsid w:val="005456D0"/>
    <w:rsid w:val="0054647B"/>
    <w:rsid w:val="00553F76"/>
    <w:rsid w:val="0055593E"/>
    <w:rsid w:val="00556238"/>
    <w:rsid w:val="00557B7D"/>
    <w:rsid w:val="00557BD7"/>
    <w:rsid w:val="005620F5"/>
    <w:rsid w:val="00565A04"/>
    <w:rsid w:val="00566C50"/>
    <w:rsid w:val="00584E4E"/>
    <w:rsid w:val="00590470"/>
    <w:rsid w:val="00590591"/>
    <w:rsid w:val="00591EDE"/>
    <w:rsid w:val="00594757"/>
    <w:rsid w:val="00597969"/>
    <w:rsid w:val="005A5609"/>
    <w:rsid w:val="005C08B3"/>
    <w:rsid w:val="005C769E"/>
    <w:rsid w:val="005D1152"/>
    <w:rsid w:val="005E0ABA"/>
    <w:rsid w:val="005E64E8"/>
    <w:rsid w:val="005F2567"/>
    <w:rsid w:val="005F5B56"/>
    <w:rsid w:val="005F63BC"/>
    <w:rsid w:val="005F7487"/>
    <w:rsid w:val="0060176F"/>
    <w:rsid w:val="006074A1"/>
    <w:rsid w:val="00611AE1"/>
    <w:rsid w:val="0061303A"/>
    <w:rsid w:val="006175A7"/>
    <w:rsid w:val="00626CEA"/>
    <w:rsid w:val="00631D72"/>
    <w:rsid w:val="00634615"/>
    <w:rsid w:val="00635679"/>
    <w:rsid w:val="00643F02"/>
    <w:rsid w:val="00644313"/>
    <w:rsid w:val="00645E2A"/>
    <w:rsid w:val="00647A76"/>
    <w:rsid w:val="006530DD"/>
    <w:rsid w:val="006558B5"/>
    <w:rsid w:val="00657278"/>
    <w:rsid w:val="00661118"/>
    <w:rsid w:val="00674EDE"/>
    <w:rsid w:val="00675081"/>
    <w:rsid w:val="00681D5F"/>
    <w:rsid w:val="00681E34"/>
    <w:rsid w:val="00692074"/>
    <w:rsid w:val="00693A38"/>
    <w:rsid w:val="006968D8"/>
    <w:rsid w:val="006B05A4"/>
    <w:rsid w:val="006B24CE"/>
    <w:rsid w:val="006B5EE5"/>
    <w:rsid w:val="006B5F56"/>
    <w:rsid w:val="006B73B5"/>
    <w:rsid w:val="006B7ED1"/>
    <w:rsid w:val="006C1BE9"/>
    <w:rsid w:val="006C65F5"/>
    <w:rsid w:val="006D045A"/>
    <w:rsid w:val="006D1747"/>
    <w:rsid w:val="006D431C"/>
    <w:rsid w:val="006D4BED"/>
    <w:rsid w:val="006D525F"/>
    <w:rsid w:val="006D6E8C"/>
    <w:rsid w:val="006E4E64"/>
    <w:rsid w:val="006F00DB"/>
    <w:rsid w:val="006F43A3"/>
    <w:rsid w:val="006F4B32"/>
    <w:rsid w:val="006F5331"/>
    <w:rsid w:val="007010B8"/>
    <w:rsid w:val="00710437"/>
    <w:rsid w:val="00710CAF"/>
    <w:rsid w:val="00716577"/>
    <w:rsid w:val="00721799"/>
    <w:rsid w:val="007468AE"/>
    <w:rsid w:val="00753536"/>
    <w:rsid w:val="00771562"/>
    <w:rsid w:val="00773646"/>
    <w:rsid w:val="00781EA1"/>
    <w:rsid w:val="007821ED"/>
    <w:rsid w:val="007823A3"/>
    <w:rsid w:val="007858FA"/>
    <w:rsid w:val="0079185E"/>
    <w:rsid w:val="007925D9"/>
    <w:rsid w:val="007A38EB"/>
    <w:rsid w:val="007A4C62"/>
    <w:rsid w:val="007B0ED5"/>
    <w:rsid w:val="007B36F6"/>
    <w:rsid w:val="007B4C81"/>
    <w:rsid w:val="007B62D1"/>
    <w:rsid w:val="007B7DB7"/>
    <w:rsid w:val="007C314F"/>
    <w:rsid w:val="007C4458"/>
    <w:rsid w:val="007C5E3C"/>
    <w:rsid w:val="007D4266"/>
    <w:rsid w:val="007E03A0"/>
    <w:rsid w:val="007F3B4D"/>
    <w:rsid w:val="008008D2"/>
    <w:rsid w:val="008022B9"/>
    <w:rsid w:val="0080653F"/>
    <w:rsid w:val="00812361"/>
    <w:rsid w:val="00812E25"/>
    <w:rsid w:val="00816011"/>
    <w:rsid w:val="0083463C"/>
    <w:rsid w:val="008365B8"/>
    <w:rsid w:val="0084005B"/>
    <w:rsid w:val="0085072D"/>
    <w:rsid w:val="00852D00"/>
    <w:rsid w:val="00853A4A"/>
    <w:rsid w:val="0085522D"/>
    <w:rsid w:val="00857790"/>
    <w:rsid w:val="008577DB"/>
    <w:rsid w:val="00864E8D"/>
    <w:rsid w:val="00865DDD"/>
    <w:rsid w:val="00870750"/>
    <w:rsid w:val="00873CC2"/>
    <w:rsid w:val="00875987"/>
    <w:rsid w:val="00875AA3"/>
    <w:rsid w:val="00876540"/>
    <w:rsid w:val="00877C63"/>
    <w:rsid w:val="00884763"/>
    <w:rsid w:val="00885FA0"/>
    <w:rsid w:val="00886758"/>
    <w:rsid w:val="008954E6"/>
    <w:rsid w:val="00895892"/>
    <w:rsid w:val="008C05D1"/>
    <w:rsid w:val="008C0FAA"/>
    <w:rsid w:val="008C55D9"/>
    <w:rsid w:val="008D6AF0"/>
    <w:rsid w:val="008D79CC"/>
    <w:rsid w:val="008D7BF6"/>
    <w:rsid w:val="008F40E0"/>
    <w:rsid w:val="008F59ED"/>
    <w:rsid w:val="008F7C16"/>
    <w:rsid w:val="009071B6"/>
    <w:rsid w:val="00907F25"/>
    <w:rsid w:val="009206EB"/>
    <w:rsid w:val="0092258B"/>
    <w:rsid w:val="009251C6"/>
    <w:rsid w:val="009336EE"/>
    <w:rsid w:val="009420BF"/>
    <w:rsid w:val="00952412"/>
    <w:rsid w:val="00952A66"/>
    <w:rsid w:val="00957564"/>
    <w:rsid w:val="00964A6F"/>
    <w:rsid w:val="00973678"/>
    <w:rsid w:val="00983A34"/>
    <w:rsid w:val="00986FC3"/>
    <w:rsid w:val="00987AFC"/>
    <w:rsid w:val="00993945"/>
    <w:rsid w:val="009964C5"/>
    <w:rsid w:val="00997EB1"/>
    <w:rsid w:val="009A33FC"/>
    <w:rsid w:val="009A7F66"/>
    <w:rsid w:val="009B3ACE"/>
    <w:rsid w:val="009C0F68"/>
    <w:rsid w:val="009C287A"/>
    <w:rsid w:val="009C4043"/>
    <w:rsid w:val="009C6FD5"/>
    <w:rsid w:val="009D0BE4"/>
    <w:rsid w:val="009D1441"/>
    <w:rsid w:val="009D1C18"/>
    <w:rsid w:val="009E116F"/>
    <w:rsid w:val="009F2ACD"/>
    <w:rsid w:val="00A0089B"/>
    <w:rsid w:val="00A0571B"/>
    <w:rsid w:val="00A07603"/>
    <w:rsid w:val="00A07645"/>
    <w:rsid w:val="00A10038"/>
    <w:rsid w:val="00A114A9"/>
    <w:rsid w:val="00A11887"/>
    <w:rsid w:val="00A12F5C"/>
    <w:rsid w:val="00A152BA"/>
    <w:rsid w:val="00A2077D"/>
    <w:rsid w:val="00A21ECB"/>
    <w:rsid w:val="00A23281"/>
    <w:rsid w:val="00A25BA6"/>
    <w:rsid w:val="00A25FED"/>
    <w:rsid w:val="00A35EB0"/>
    <w:rsid w:val="00A35F44"/>
    <w:rsid w:val="00A36FD1"/>
    <w:rsid w:val="00A40372"/>
    <w:rsid w:val="00A408F5"/>
    <w:rsid w:val="00A50C23"/>
    <w:rsid w:val="00A522B9"/>
    <w:rsid w:val="00A551ED"/>
    <w:rsid w:val="00A66753"/>
    <w:rsid w:val="00A70E9C"/>
    <w:rsid w:val="00A742FD"/>
    <w:rsid w:val="00A7440F"/>
    <w:rsid w:val="00A80A86"/>
    <w:rsid w:val="00A814DC"/>
    <w:rsid w:val="00A843E8"/>
    <w:rsid w:val="00A91083"/>
    <w:rsid w:val="00A951AD"/>
    <w:rsid w:val="00A95E60"/>
    <w:rsid w:val="00AA17D8"/>
    <w:rsid w:val="00AB062C"/>
    <w:rsid w:val="00AB11D6"/>
    <w:rsid w:val="00AB1F32"/>
    <w:rsid w:val="00AB3A24"/>
    <w:rsid w:val="00AB69C0"/>
    <w:rsid w:val="00AC0BC2"/>
    <w:rsid w:val="00AC10C9"/>
    <w:rsid w:val="00AC22AA"/>
    <w:rsid w:val="00AC2AD9"/>
    <w:rsid w:val="00AC2D74"/>
    <w:rsid w:val="00AC7728"/>
    <w:rsid w:val="00AD5A4C"/>
    <w:rsid w:val="00AE5B43"/>
    <w:rsid w:val="00B13613"/>
    <w:rsid w:val="00B22B53"/>
    <w:rsid w:val="00B23DA4"/>
    <w:rsid w:val="00B26125"/>
    <w:rsid w:val="00B272EE"/>
    <w:rsid w:val="00B310E4"/>
    <w:rsid w:val="00B5444B"/>
    <w:rsid w:val="00B545C9"/>
    <w:rsid w:val="00B54D7F"/>
    <w:rsid w:val="00B553D3"/>
    <w:rsid w:val="00B55612"/>
    <w:rsid w:val="00B57A35"/>
    <w:rsid w:val="00B60FBC"/>
    <w:rsid w:val="00B7052D"/>
    <w:rsid w:val="00B7358B"/>
    <w:rsid w:val="00B84077"/>
    <w:rsid w:val="00B8662D"/>
    <w:rsid w:val="00B878AE"/>
    <w:rsid w:val="00BA54C0"/>
    <w:rsid w:val="00BB05CC"/>
    <w:rsid w:val="00BB5E99"/>
    <w:rsid w:val="00BB67F4"/>
    <w:rsid w:val="00BC0401"/>
    <w:rsid w:val="00BC0F04"/>
    <w:rsid w:val="00BC5004"/>
    <w:rsid w:val="00BC792B"/>
    <w:rsid w:val="00BD06EB"/>
    <w:rsid w:val="00BD3C56"/>
    <w:rsid w:val="00BD5B41"/>
    <w:rsid w:val="00BD60CB"/>
    <w:rsid w:val="00BD63DC"/>
    <w:rsid w:val="00BD751F"/>
    <w:rsid w:val="00BE19DF"/>
    <w:rsid w:val="00BE4BFE"/>
    <w:rsid w:val="00C111B3"/>
    <w:rsid w:val="00C12E14"/>
    <w:rsid w:val="00C15847"/>
    <w:rsid w:val="00C16A9C"/>
    <w:rsid w:val="00C42DEA"/>
    <w:rsid w:val="00C46440"/>
    <w:rsid w:val="00C5304D"/>
    <w:rsid w:val="00C54958"/>
    <w:rsid w:val="00C623CC"/>
    <w:rsid w:val="00C66ED2"/>
    <w:rsid w:val="00C67B77"/>
    <w:rsid w:val="00C75DBD"/>
    <w:rsid w:val="00C762F7"/>
    <w:rsid w:val="00C850B1"/>
    <w:rsid w:val="00C87CBE"/>
    <w:rsid w:val="00C935C9"/>
    <w:rsid w:val="00C9448F"/>
    <w:rsid w:val="00C95642"/>
    <w:rsid w:val="00C95B0A"/>
    <w:rsid w:val="00C97D58"/>
    <w:rsid w:val="00CA64EA"/>
    <w:rsid w:val="00CB2B73"/>
    <w:rsid w:val="00CB3849"/>
    <w:rsid w:val="00CB5E14"/>
    <w:rsid w:val="00CB68D9"/>
    <w:rsid w:val="00CC4BF4"/>
    <w:rsid w:val="00CC6CED"/>
    <w:rsid w:val="00CC6DF9"/>
    <w:rsid w:val="00CD4EBA"/>
    <w:rsid w:val="00CD60AA"/>
    <w:rsid w:val="00CE4A8C"/>
    <w:rsid w:val="00CE6269"/>
    <w:rsid w:val="00CE6774"/>
    <w:rsid w:val="00D04998"/>
    <w:rsid w:val="00D065B0"/>
    <w:rsid w:val="00D14900"/>
    <w:rsid w:val="00D2482B"/>
    <w:rsid w:val="00D301BB"/>
    <w:rsid w:val="00D30369"/>
    <w:rsid w:val="00D312DE"/>
    <w:rsid w:val="00D313AD"/>
    <w:rsid w:val="00D31B4C"/>
    <w:rsid w:val="00D34BF5"/>
    <w:rsid w:val="00D4215F"/>
    <w:rsid w:val="00D43BCC"/>
    <w:rsid w:val="00D45117"/>
    <w:rsid w:val="00D4602C"/>
    <w:rsid w:val="00D503D4"/>
    <w:rsid w:val="00D5114A"/>
    <w:rsid w:val="00D54C92"/>
    <w:rsid w:val="00D560C3"/>
    <w:rsid w:val="00D572DA"/>
    <w:rsid w:val="00D66029"/>
    <w:rsid w:val="00D66AC5"/>
    <w:rsid w:val="00D70059"/>
    <w:rsid w:val="00D7632B"/>
    <w:rsid w:val="00D8052C"/>
    <w:rsid w:val="00D813E1"/>
    <w:rsid w:val="00DB00CA"/>
    <w:rsid w:val="00DB1EE9"/>
    <w:rsid w:val="00DB3552"/>
    <w:rsid w:val="00DB48A3"/>
    <w:rsid w:val="00DC62B9"/>
    <w:rsid w:val="00DC636B"/>
    <w:rsid w:val="00DC64F6"/>
    <w:rsid w:val="00DC6F09"/>
    <w:rsid w:val="00DC7BB5"/>
    <w:rsid w:val="00DD2245"/>
    <w:rsid w:val="00DE0CE6"/>
    <w:rsid w:val="00DF0722"/>
    <w:rsid w:val="00DF24B1"/>
    <w:rsid w:val="00E046B9"/>
    <w:rsid w:val="00E04EEB"/>
    <w:rsid w:val="00E10722"/>
    <w:rsid w:val="00E16918"/>
    <w:rsid w:val="00E17054"/>
    <w:rsid w:val="00E179A1"/>
    <w:rsid w:val="00E17B64"/>
    <w:rsid w:val="00E312F2"/>
    <w:rsid w:val="00E33DF1"/>
    <w:rsid w:val="00E36175"/>
    <w:rsid w:val="00E40692"/>
    <w:rsid w:val="00E43144"/>
    <w:rsid w:val="00E53630"/>
    <w:rsid w:val="00E5533E"/>
    <w:rsid w:val="00E56AD5"/>
    <w:rsid w:val="00E6122C"/>
    <w:rsid w:val="00E61458"/>
    <w:rsid w:val="00E617F3"/>
    <w:rsid w:val="00E63505"/>
    <w:rsid w:val="00E64E94"/>
    <w:rsid w:val="00E67B92"/>
    <w:rsid w:val="00E67F56"/>
    <w:rsid w:val="00E70DBE"/>
    <w:rsid w:val="00E72991"/>
    <w:rsid w:val="00E77625"/>
    <w:rsid w:val="00E819E7"/>
    <w:rsid w:val="00E84625"/>
    <w:rsid w:val="00E870EC"/>
    <w:rsid w:val="00E87AF8"/>
    <w:rsid w:val="00E906FE"/>
    <w:rsid w:val="00EA2208"/>
    <w:rsid w:val="00EA3E10"/>
    <w:rsid w:val="00EB54BF"/>
    <w:rsid w:val="00EB5D4B"/>
    <w:rsid w:val="00EC031A"/>
    <w:rsid w:val="00EC1535"/>
    <w:rsid w:val="00EC3EB3"/>
    <w:rsid w:val="00EC3F91"/>
    <w:rsid w:val="00EC40C8"/>
    <w:rsid w:val="00EC5100"/>
    <w:rsid w:val="00ED4BDC"/>
    <w:rsid w:val="00ED6E04"/>
    <w:rsid w:val="00EE62E2"/>
    <w:rsid w:val="00EF2760"/>
    <w:rsid w:val="00EF6BF7"/>
    <w:rsid w:val="00F06D6F"/>
    <w:rsid w:val="00F12378"/>
    <w:rsid w:val="00F21E86"/>
    <w:rsid w:val="00F254F8"/>
    <w:rsid w:val="00F25BA0"/>
    <w:rsid w:val="00F26C6D"/>
    <w:rsid w:val="00F32632"/>
    <w:rsid w:val="00F36921"/>
    <w:rsid w:val="00F41B24"/>
    <w:rsid w:val="00F51D62"/>
    <w:rsid w:val="00F51DC7"/>
    <w:rsid w:val="00F56176"/>
    <w:rsid w:val="00F63DE5"/>
    <w:rsid w:val="00F648D2"/>
    <w:rsid w:val="00F6566C"/>
    <w:rsid w:val="00F657F2"/>
    <w:rsid w:val="00F67AE4"/>
    <w:rsid w:val="00F71759"/>
    <w:rsid w:val="00F801BC"/>
    <w:rsid w:val="00F86C9A"/>
    <w:rsid w:val="00F91770"/>
    <w:rsid w:val="00FC4D56"/>
    <w:rsid w:val="00FD20C9"/>
    <w:rsid w:val="00FD44FC"/>
    <w:rsid w:val="00FD6827"/>
    <w:rsid w:val="00FE1146"/>
    <w:rsid w:val="00FE13EC"/>
    <w:rsid w:val="00FE1824"/>
    <w:rsid w:val="00FE29A5"/>
    <w:rsid w:val="00FE3431"/>
    <w:rsid w:val="00FE6F24"/>
    <w:rsid w:val="00FE797C"/>
    <w:rsid w:val="00FF0552"/>
    <w:rsid w:val="00FF188A"/>
    <w:rsid w:val="00FF19E5"/>
    <w:rsid w:val="00FF1C4B"/>
    <w:rsid w:val="00FF21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F2AA7A-8E19-4AB8-8D96-E2F537897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C12E14"/>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074A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6074A1"/>
    <w:pPr>
      <w:spacing w:after="120"/>
    </w:pPr>
  </w:style>
  <w:style w:type="character" w:customStyle="1" w:styleId="TextoindependienteCar">
    <w:name w:val="Texto independiente Car"/>
    <w:basedOn w:val="Fuentedeprrafopredeter"/>
    <w:link w:val="Textoindependiente"/>
    <w:uiPriority w:val="99"/>
    <w:semiHidden/>
    <w:rsid w:val="006074A1"/>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6074A1"/>
    <w:pPr>
      <w:ind w:firstLine="210"/>
    </w:pPr>
  </w:style>
  <w:style w:type="character" w:customStyle="1" w:styleId="TextoindependienteprimerasangraCar">
    <w:name w:val="Texto independiente primera sangría Car"/>
    <w:basedOn w:val="TextoindependienteCar"/>
    <w:link w:val="Textoindependienteprimerasangra"/>
    <w:rsid w:val="006074A1"/>
    <w:rPr>
      <w:rFonts w:eastAsia="Times New Roman" w:cs="Times New Roman"/>
      <w:sz w:val="26"/>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6074A1"/>
    <w:pPr>
      <w:ind w:left="720"/>
      <w:contextualSpacing/>
    </w:pPr>
  </w:style>
  <w:style w:type="paragraph" w:styleId="Encabezado">
    <w:name w:val="header"/>
    <w:basedOn w:val="Normal"/>
    <w:link w:val="EncabezadoCar"/>
    <w:uiPriority w:val="99"/>
    <w:unhideWhenUsed/>
    <w:rsid w:val="006074A1"/>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074A1"/>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6074A1"/>
    <w:rPr>
      <w:vertAlign w:val="superscript"/>
    </w:rPr>
  </w:style>
  <w:style w:type="paragraph" w:customStyle="1" w:styleId="corte4fondo">
    <w:name w:val="corte4 fondo"/>
    <w:basedOn w:val="Normal"/>
    <w:link w:val="corte4fondoCar1"/>
    <w:qFormat/>
    <w:rsid w:val="006074A1"/>
    <w:pPr>
      <w:ind w:firstLine="709"/>
    </w:pPr>
    <w:rPr>
      <w:rFonts w:ascii="Arial" w:hAnsi="Arial"/>
      <w:sz w:val="30"/>
      <w:szCs w:val="20"/>
      <w:lang w:eastAsia="es-MX"/>
    </w:rPr>
  </w:style>
  <w:style w:type="character" w:customStyle="1" w:styleId="corte4fondoCar1">
    <w:name w:val="corte4 fondo Car1"/>
    <w:link w:val="corte4fondo"/>
    <w:rsid w:val="006074A1"/>
    <w:rPr>
      <w:rFonts w:ascii="Arial" w:eastAsia="Times New Roman" w:hAnsi="Arial" w:cs="Times New Roman"/>
      <w:sz w:val="30"/>
      <w:szCs w:val="20"/>
      <w:lang w:val="es-ES" w:eastAsia="es-MX"/>
    </w:rPr>
  </w:style>
  <w:style w:type="paragraph" w:styleId="Sinespaciado">
    <w:name w:val="No Spacing"/>
    <w:link w:val="SinespaciadoCar"/>
    <w:uiPriority w:val="1"/>
    <w:qFormat/>
    <w:rsid w:val="006074A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074A1"/>
    <w:rPr>
      <w:rFonts w:ascii="Calibri" w:eastAsia="Calibri" w:hAnsi="Calibri" w:cs="Times New Roman"/>
    </w:rPr>
  </w:style>
  <w:style w:type="paragraph" w:styleId="Piedepgina">
    <w:name w:val="footer"/>
    <w:basedOn w:val="Normal"/>
    <w:link w:val="PiedepginaCar"/>
    <w:uiPriority w:val="99"/>
    <w:unhideWhenUsed/>
    <w:rsid w:val="004F7CA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F7CA2"/>
    <w:rPr>
      <w:rFonts w:eastAsia="Times New Roman" w:cs="Times New Roman"/>
      <w:sz w:val="26"/>
      <w:szCs w:val="24"/>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5620F5"/>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5620F5"/>
    <w:rPr>
      <w:rFonts w:eastAsia="Times New Roman" w:cs="Times New Roman"/>
      <w:sz w:val="20"/>
      <w:szCs w:val="20"/>
      <w:lang w:val="es-ES" w:eastAsia="es-ES"/>
    </w:rPr>
  </w:style>
  <w:style w:type="paragraph" w:styleId="Textodeglobo">
    <w:name w:val="Balloon Text"/>
    <w:basedOn w:val="Normal"/>
    <w:link w:val="TextodegloboCar"/>
    <w:uiPriority w:val="99"/>
    <w:semiHidden/>
    <w:unhideWhenUsed/>
    <w:rsid w:val="00DD2245"/>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2245"/>
    <w:rPr>
      <w:rFonts w:ascii="Segoe UI" w:eastAsia="Times New Roman" w:hAnsi="Segoe UI" w:cs="Segoe UI"/>
      <w:sz w:val="18"/>
      <w:szCs w:val="18"/>
      <w:lang w:val="es-ES" w:eastAsia="es-ES"/>
    </w:rPr>
  </w:style>
  <w:style w:type="paragraph" w:styleId="NormalWeb">
    <w:name w:val="Normal (Web)"/>
    <w:basedOn w:val="Normal"/>
    <w:uiPriority w:val="99"/>
    <w:rsid w:val="00DC62B9"/>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7823A3"/>
    <w:pPr>
      <w:spacing w:before="100" w:beforeAutospacing="1" w:after="100" w:afterAutospacing="1" w:line="240" w:lineRule="auto"/>
      <w:jc w:val="left"/>
    </w:pPr>
    <w:rPr>
      <w:rFonts w:ascii="Times New Roman" w:hAnsi="Times New Roman"/>
      <w:sz w:val="24"/>
      <w:lang w:val="es-MX" w:eastAsia="es-MX"/>
    </w:rPr>
  </w:style>
  <w:style w:type="character" w:styleId="Hipervnculo">
    <w:name w:val="Hyperlink"/>
    <w:basedOn w:val="Fuentedeprrafopredeter"/>
    <w:uiPriority w:val="99"/>
    <w:unhideWhenUsed/>
    <w:rsid w:val="00771562"/>
    <w:rPr>
      <w:color w:val="0563C1" w:themeColor="hyperlink"/>
      <w:u w:val="single"/>
    </w:rPr>
  </w:style>
  <w:style w:type="character" w:customStyle="1" w:styleId="titinstalacion">
    <w:name w:val="tit_instalacion"/>
    <w:basedOn w:val="Fuentedeprrafopredeter"/>
    <w:rsid w:val="006175A7"/>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2439D"/>
    <w:rPr>
      <w:rFonts w:eastAsia="Times New Roman" w:cs="Times New Roman"/>
      <w:sz w:val="26"/>
      <w:szCs w:val="24"/>
      <w:lang w:val="es-ES" w:eastAsia="es-ES"/>
    </w:rPr>
  </w:style>
  <w:style w:type="paragraph" w:customStyle="1" w:styleId="xgmail-default">
    <w:name w:val="x_gmail-default"/>
    <w:basedOn w:val="Normal"/>
    <w:rsid w:val="003033F1"/>
    <w:pPr>
      <w:spacing w:before="100" w:beforeAutospacing="1" w:after="100" w:afterAutospacing="1" w:line="240" w:lineRule="auto"/>
      <w:jc w:val="left"/>
    </w:pPr>
    <w:rPr>
      <w:rFonts w:ascii="Times New Roman" w:hAnsi="Times New Roman"/>
      <w:sz w:val="24"/>
      <w:lang w:val="es-MX" w:eastAsia="es-MX"/>
    </w:rPr>
  </w:style>
  <w:style w:type="paragraph" w:customStyle="1" w:styleId="xmsonormal">
    <w:name w:val="x_msonormal"/>
    <w:basedOn w:val="Normal"/>
    <w:rsid w:val="003033F1"/>
    <w:pPr>
      <w:spacing w:before="100" w:beforeAutospacing="1" w:after="100" w:afterAutospacing="1" w:line="240" w:lineRule="auto"/>
      <w:jc w:val="left"/>
    </w:pPr>
    <w:rPr>
      <w:rFonts w:ascii="Times New Roman" w:hAnsi="Times New Roman"/>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71708">
      <w:bodyDiv w:val="1"/>
      <w:marLeft w:val="0"/>
      <w:marRight w:val="0"/>
      <w:marTop w:val="0"/>
      <w:marBottom w:val="0"/>
      <w:divBdr>
        <w:top w:val="none" w:sz="0" w:space="0" w:color="auto"/>
        <w:left w:val="none" w:sz="0" w:space="0" w:color="auto"/>
        <w:bottom w:val="none" w:sz="0" w:space="0" w:color="auto"/>
        <w:right w:val="none" w:sz="0" w:space="0" w:color="auto"/>
      </w:divBdr>
    </w:div>
    <w:div w:id="702705764">
      <w:bodyDiv w:val="1"/>
      <w:marLeft w:val="0"/>
      <w:marRight w:val="0"/>
      <w:marTop w:val="0"/>
      <w:marBottom w:val="0"/>
      <w:divBdr>
        <w:top w:val="none" w:sz="0" w:space="0" w:color="auto"/>
        <w:left w:val="none" w:sz="0" w:space="0" w:color="auto"/>
        <w:bottom w:val="none" w:sz="0" w:space="0" w:color="auto"/>
        <w:right w:val="none" w:sz="0" w:space="0" w:color="auto"/>
      </w:divBdr>
    </w:div>
    <w:div w:id="713045580">
      <w:bodyDiv w:val="1"/>
      <w:marLeft w:val="0"/>
      <w:marRight w:val="0"/>
      <w:marTop w:val="0"/>
      <w:marBottom w:val="0"/>
      <w:divBdr>
        <w:top w:val="none" w:sz="0" w:space="0" w:color="auto"/>
        <w:left w:val="none" w:sz="0" w:space="0" w:color="auto"/>
        <w:bottom w:val="none" w:sz="0" w:space="0" w:color="auto"/>
        <w:right w:val="none" w:sz="0" w:space="0" w:color="auto"/>
      </w:divBdr>
      <w:divsChild>
        <w:div w:id="1227642689">
          <w:marLeft w:val="0"/>
          <w:marRight w:val="0"/>
          <w:marTop w:val="0"/>
          <w:marBottom w:val="101"/>
          <w:divBdr>
            <w:top w:val="none" w:sz="0" w:space="0" w:color="auto"/>
            <w:left w:val="none" w:sz="0" w:space="0" w:color="auto"/>
            <w:bottom w:val="none" w:sz="0" w:space="0" w:color="auto"/>
            <w:right w:val="none" w:sz="0" w:space="0" w:color="auto"/>
          </w:divBdr>
        </w:div>
        <w:div w:id="1755395724">
          <w:marLeft w:val="0"/>
          <w:marRight w:val="0"/>
          <w:marTop w:val="0"/>
          <w:marBottom w:val="101"/>
          <w:divBdr>
            <w:top w:val="none" w:sz="0" w:space="0" w:color="auto"/>
            <w:left w:val="none" w:sz="0" w:space="0" w:color="auto"/>
            <w:bottom w:val="none" w:sz="0" w:space="0" w:color="auto"/>
            <w:right w:val="none" w:sz="0" w:space="0" w:color="auto"/>
          </w:divBdr>
        </w:div>
      </w:divsChild>
    </w:div>
    <w:div w:id="1163811491">
      <w:bodyDiv w:val="1"/>
      <w:marLeft w:val="0"/>
      <w:marRight w:val="0"/>
      <w:marTop w:val="0"/>
      <w:marBottom w:val="0"/>
      <w:divBdr>
        <w:top w:val="none" w:sz="0" w:space="0" w:color="auto"/>
        <w:left w:val="none" w:sz="0" w:space="0" w:color="auto"/>
        <w:bottom w:val="none" w:sz="0" w:space="0" w:color="auto"/>
        <w:right w:val="none" w:sz="0" w:space="0" w:color="auto"/>
      </w:divBdr>
    </w:div>
    <w:div w:id="1845392237">
      <w:bodyDiv w:val="1"/>
      <w:marLeft w:val="0"/>
      <w:marRight w:val="0"/>
      <w:marTop w:val="0"/>
      <w:marBottom w:val="0"/>
      <w:divBdr>
        <w:top w:val="none" w:sz="0" w:space="0" w:color="auto"/>
        <w:left w:val="none" w:sz="0" w:space="0" w:color="auto"/>
        <w:bottom w:val="none" w:sz="0" w:space="0" w:color="auto"/>
        <w:right w:val="none" w:sz="0" w:space="0" w:color="auto"/>
      </w:divBdr>
    </w:div>
    <w:div w:id="1921867047">
      <w:bodyDiv w:val="1"/>
      <w:marLeft w:val="0"/>
      <w:marRight w:val="0"/>
      <w:marTop w:val="0"/>
      <w:marBottom w:val="0"/>
      <w:divBdr>
        <w:top w:val="none" w:sz="0" w:space="0" w:color="auto"/>
        <w:left w:val="none" w:sz="0" w:space="0" w:color="auto"/>
        <w:bottom w:val="none" w:sz="0" w:space="0" w:color="auto"/>
        <w:right w:val="none" w:sz="0" w:space="0" w:color="auto"/>
      </w:divBdr>
    </w:div>
    <w:div w:id="19516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2FDF4-A5B9-4AFC-B009-890BAB765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2990</Words>
  <Characters>16447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Avalos</dc:creator>
  <cp:lastModifiedBy>Michelle Vazquez</cp:lastModifiedBy>
  <cp:revision>2</cp:revision>
  <cp:lastPrinted>2019-01-10T21:03:00Z</cp:lastPrinted>
  <dcterms:created xsi:type="dcterms:W3CDTF">2019-01-10T21:56:00Z</dcterms:created>
  <dcterms:modified xsi:type="dcterms:W3CDTF">2019-01-10T21:56:00Z</dcterms:modified>
</cp:coreProperties>
</file>