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074A" w:rsidRDefault="00A64BC6">
      <w:pPr>
        <w:tabs>
          <w:tab w:val="left" w:pos="3827"/>
        </w:tabs>
        <w:spacing w:before="113"/>
        <w:ind w:left="282"/>
        <w:rPr>
          <w:rFonts w:ascii="Century Gothic"/>
          <w:sz w:val="16"/>
        </w:rPr>
      </w:pPr>
      <w:r>
        <w:rPr>
          <w:noProof/>
          <w:lang w:val="es-MX" w:eastAsia="es-MX" w:bidi="ar-SA"/>
        </w:rPr>
        <mc:AlternateContent>
          <mc:Choice Requires="wpg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612775</wp:posOffset>
                </wp:positionH>
                <wp:positionV relativeFrom="paragraph">
                  <wp:posOffset>262890</wp:posOffset>
                </wp:positionV>
                <wp:extent cx="6525895" cy="64135"/>
                <wp:effectExtent l="0" t="0" r="0" b="0"/>
                <wp:wrapTopAndBottom/>
                <wp:docPr id="12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25895" cy="64135"/>
                          <a:chOff x="965" y="414"/>
                          <a:chExt cx="10277" cy="101"/>
                        </a:xfrm>
                      </wpg:grpSpPr>
                      <wps:wsp>
                        <wps:cNvPr id="13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965" y="419"/>
                            <a:ext cx="1027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965" y="491"/>
                            <a:ext cx="10277" cy="0"/>
                          </a:xfrm>
                          <a:prstGeom prst="line">
                            <a:avLst/>
                          </a:prstGeom>
                          <a:noFill/>
                          <a:ln w="3048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DCBDE0" id="Group 11" o:spid="_x0000_s1026" style="position:absolute;margin-left:48.25pt;margin-top:20.7pt;width:513.85pt;height:5.05pt;z-index:-251658240;mso-wrap-distance-left:0;mso-wrap-distance-right:0;mso-position-horizontal-relative:page" coordorigin="965,414" coordsize="10277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">
                <v:line id="Line 13" o:spid="_x0000_s1027" style="position:absolute;visibility:visible;mso-wrap-style:square" from="965,419" to="11242,4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Z9c8AAAADbAAAADwAAAGRycy9kb3ducmV2LnhtbERP24rCMBB9F/yHMIJvmuqCSDWKeGHX&#10;p8XaDxiasa0mk9LEWv9+s7Cwb3M411lve2tER62vHSuYTRMQxIXTNZcK8utpsgThA7JG45gUvMnD&#10;djMcrDHV7sUX6rJQihjCPkUFVQhNKqUvKrLop64hjtzNtRZDhG0pdYuvGG6NnCfJQlqsOTZU2NC+&#10;ouKRPa0Cc9y74/f8mp/soXBd/jSf97NRajzqdysQgfrwL/5zf+k4/wN+f4kHyM0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KmfXPAAAAA2wAAAA8AAAAAAAAAAAAAAAAA&#10;oQIAAGRycy9kb3ducmV2LnhtbFBLBQYAAAAABAAEAPkAAACOAwAAAAA=&#10;" strokecolor="#231f20" strokeweight=".48pt"/>
                <v:line id="Line 12" o:spid="_x0000_s1028" style="position:absolute;visibility:visible;mso-wrap-style:square" from="965,491" to="11242,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OnKsAAAADbAAAADwAAAGRycy9kb3ducmV2LnhtbERPS4vCMBC+C/6HMAveNN1Fi1Sj6Krg&#10;ZcG316EZ22IzKU3U+u/NguBtPr7njKeNKcWdaldYVvDdi0AQp1YXnCk47FfdIQjnkTWWlknBkxxM&#10;J+3WGBNtH7yl+85nIoSwS1BB7n2VSOnSnAy6nq2IA3extUEfYJ1JXeMjhJtS/kRRLA0WHBpyrOg3&#10;p/S6uxkFi/kyk3/p0Z8W182zktv4eB7ESnW+mtkIhKfGf8Rv91qH+X34/yUcICc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xDpyrAAAAA2wAAAA8AAAAAAAAAAAAAAAAA&#10;oQIAAGRycy9kb3ducmV2LnhtbFBLBQYAAAAABAAEAPkAAACOAwAAAAA=&#10;" strokecolor="#231f20" strokeweight="2.4pt"/>
                <w10:wrap type="topAndBottom" anchorx="page"/>
              </v:group>
            </w:pict>
          </mc:Fallback>
        </mc:AlternateContent>
      </w:r>
      <w:r w:rsidR="00026AD3">
        <w:rPr>
          <w:noProof/>
          <w:lang w:val="es-MX" w:eastAsia="es-MX" w:bidi="ar-SA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5765291</wp:posOffset>
            </wp:positionH>
            <wp:positionV relativeFrom="paragraph">
              <wp:posOffset>722</wp:posOffset>
            </wp:positionV>
            <wp:extent cx="1390649" cy="21164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0649" cy="211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26AD3">
        <w:rPr>
          <w:b/>
          <w:color w:val="231F20"/>
          <w:sz w:val="18"/>
        </w:rPr>
        <w:t>10</w:t>
      </w:r>
      <w:r w:rsidR="00026AD3">
        <w:rPr>
          <w:b/>
          <w:color w:val="231F20"/>
          <w:sz w:val="18"/>
        </w:rPr>
        <w:tab/>
      </w:r>
      <w:r w:rsidR="00026AD3">
        <w:rPr>
          <w:rFonts w:ascii="Century Gothic"/>
          <w:color w:val="231F20"/>
          <w:position w:val="2"/>
          <w:sz w:val="16"/>
        </w:rPr>
        <w:t>VIERNES</w:t>
      </w:r>
      <w:r w:rsidR="00026AD3">
        <w:rPr>
          <w:rFonts w:ascii="Century Gothic"/>
          <w:color w:val="231F20"/>
          <w:spacing w:val="19"/>
          <w:position w:val="2"/>
          <w:sz w:val="16"/>
        </w:rPr>
        <w:t xml:space="preserve"> </w:t>
      </w:r>
      <w:r w:rsidR="00026AD3">
        <w:rPr>
          <w:rFonts w:ascii="Century Gothic"/>
          <w:color w:val="231F20"/>
          <w:position w:val="2"/>
          <w:sz w:val="16"/>
        </w:rPr>
        <w:t>01</w:t>
      </w:r>
      <w:r w:rsidR="00026AD3">
        <w:rPr>
          <w:rFonts w:ascii="Century Gothic"/>
          <w:color w:val="231F20"/>
          <w:spacing w:val="20"/>
          <w:position w:val="2"/>
          <w:sz w:val="16"/>
        </w:rPr>
        <w:t xml:space="preserve"> </w:t>
      </w:r>
      <w:r w:rsidR="00026AD3">
        <w:rPr>
          <w:rFonts w:ascii="Century Gothic"/>
          <w:color w:val="231F20"/>
          <w:position w:val="2"/>
          <w:sz w:val="16"/>
        </w:rPr>
        <w:t>DE</w:t>
      </w:r>
      <w:r w:rsidR="00026AD3">
        <w:rPr>
          <w:rFonts w:ascii="Century Gothic"/>
          <w:color w:val="231F20"/>
          <w:spacing w:val="19"/>
          <w:position w:val="2"/>
          <w:sz w:val="16"/>
        </w:rPr>
        <w:t xml:space="preserve"> </w:t>
      </w:r>
      <w:r w:rsidR="00026AD3">
        <w:rPr>
          <w:rFonts w:ascii="Century Gothic"/>
          <w:color w:val="231F20"/>
          <w:position w:val="2"/>
          <w:sz w:val="16"/>
        </w:rPr>
        <w:t>DICIEMBRE</w:t>
      </w:r>
      <w:r w:rsidR="00026AD3">
        <w:rPr>
          <w:rFonts w:ascii="Century Gothic"/>
          <w:color w:val="231F20"/>
          <w:spacing w:val="20"/>
          <w:position w:val="2"/>
          <w:sz w:val="16"/>
        </w:rPr>
        <w:t xml:space="preserve"> </w:t>
      </w:r>
      <w:r w:rsidR="00026AD3">
        <w:rPr>
          <w:rFonts w:ascii="Century Gothic"/>
          <w:color w:val="231F20"/>
          <w:position w:val="2"/>
          <w:sz w:val="16"/>
        </w:rPr>
        <w:t>DE</w:t>
      </w:r>
      <w:r w:rsidR="00026AD3">
        <w:rPr>
          <w:rFonts w:ascii="Century Gothic"/>
          <w:color w:val="231F20"/>
          <w:spacing w:val="20"/>
          <w:position w:val="2"/>
          <w:sz w:val="16"/>
        </w:rPr>
        <w:t xml:space="preserve"> </w:t>
      </w:r>
      <w:r w:rsidR="00026AD3">
        <w:rPr>
          <w:rFonts w:ascii="Century Gothic"/>
          <w:color w:val="231F20"/>
          <w:position w:val="2"/>
          <w:sz w:val="16"/>
        </w:rPr>
        <w:t>2017</w:t>
      </w:r>
    </w:p>
    <w:p w:rsidR="0046074A" w:rsidRDefault="0046074A">
      <w:pPr>
        <w:pStyle w:val="Textoindependiente"/>
        <w:spacing w:before="1"/>
        <w:rPr>
          <w:rFonts w:ascii="Century Gothic"/>
          <w:sz w:val="17"/>
        </w:rPr>
      </w:pPr>
    </w:p>
    <w:p w:rsidR="0046074A" w:rsidRDefault="00026AD3">
      <w:pPr>
        <w:pStyle w:val="Ttulo1"/>
        <w:ind w:right="895"/>
      </w:pPr>
      <w:r>
        <w:rPr>
          <w:color w:val="231F20"/>
        </w:rPr>
        <w:t>Sección Quinta</w:t>
      </w:r>
    </w:p>
    <w:p w:rsidR="0046074A" w:rsidRDefault="00026AD3">
      <w:pPr>
        <w:spacing w:before="43"/>
        <w:ind w:left="896" w:right="896"/>
        <w:jc w:val="center"/>
        <w:rPr>
          <w:b/>
          <w:sz w:val="18"/>
        </w:rPr>
      </w:pPr>
      <w:r>
        <w:rPr>
          <w:b/>
          <w:color w:val="231F20"/>
          <w:sz w:val="18"/>
        </w:rPr>
        <w:t>De la Dirección de Seguridad Informática</w:t>
      </w:r>
    </w:p>
    <w:p w:rsidR="0046074A" w:rsidRDefault="0046074A">
      <w:pPr>
        <w:pStyle w:val="Textoindependiente"/>
        <w:spacing w:before="4"/>
        <w:rPr>
          <w:b/>
          <w:sz w:val="24"/>
        </w:rPr>
      </w:pPr>
    </w:p>
    <w:p w:rsidR="0046074A" w:rsidRDefault="00026AD3">
      <w:pPr>
        <w:pStyle w:val="Textoindependiente"/>
        <w:spacing w:line="285" w:lineRule="auto"/>
        <w:ind w:left="143" w:right="38"/>
      </w:pPr>
      <w:r>
        <w:rPr>
          <w:b/>
          <w:color w:val="231F20"/>
        </w:rPr>
        <w:t xml:space="preserve">ARTÍCULO 15. </w:t>
      </w:r>
      <w:r>
        <w:rPr>
          <w:color w:val="231F20"/>
        </w:rPr>
        <w:t>La Dirección de Seguridad Informática, tendrá las siguientes atribuciones:</w:t>
      </w:r>
    </w:p>
    <w:p w:rsidR="0046074A" w:rsidRDefault="0046074A">
      <w:pPr>
        <w:pStyle w:val="Textoindependiente"/>
        <w:spacing w:before="6"/>
        <w:rPr>
          <w:sz w:val="19"/>
        </w:rPr>
      </w:pPr>
    </w:p>
    <w:p w:rsidR="0046074A" w:rsidRDefault="0046074A">
      <w:pPr>
        <w:rPr>
          <w:sz w:val="19"/>
        </w:rPr>
        <w:sectPr w:rsidR="0046074A">
          <w:pgSz w:w="12240" w:h="15840"/>
          <w:pgMar w:top="680" w:right="820" w:bottom="280" w:left="860" w:header="720" w:footer="720" w:gutter="0"/>
          <w:cols w:space="720"/>
        </w:sect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before="95" w:line="288" w:lineRule="auto"/>
        <w:ind w:right="40" w:hanging="720"/>
        <w:jc w:val="both"/>
        <w:rPr>
          <w:sz w:val="18"/>
        </w:rPr>
      </w:pPr>
      <w:r>
        <w:rPr>
          <w:color w:val="231F20"/>
          <w:spacing w:val="5"/>
          <w:sz w:val="18"/>
        </w:rPr>
        <w:lastRenderedPageBreak/>
        <w:t xml:space="preserve">Promover, </w:t>
      </w:r>
      <w:r>
        <w:rPr>
          <w:color w:val="231F20"/>
          <w:spacing w:val="6"/>
          <w:sz w:val="18"/>
        </w:rPr>
        <w:t xml:space="preserve">acordar </w:t>
      </w:r>
      <w:r>
        <w:rPr>
          <w:color w:val="231F20"/>
          <w:sz w:val="18"/>
        </w:rPr>
        <w:t xml:space="preserve">y </w:t>
      </w:r>
      <w:r>
        <w:rPr>
          <w:color w:val="231F20"/>
          <w:spacing w:val="7"/>
          <w:sz w:val="18"/>
        </w:rPr>
        <w:t xml:space="preserve">coordinar </w:t>
      </w:r>
      <w:r>
        <w:rPr>
          <w:color w:val="231F20"/>
          <w:spacing w:val="5"/>
          <w:sz w:val="18"/>
        </w:rPr>
        <w:t xml:space="preserve">con las </w:t>
      </w:r>
      <w:r>
        <w:rPr>
          <w:color w:val="231F20"/>
          <w:spacing w:val="6"/>
          <w:sz w:val="18"/>
        </w:rPr>
        <w:t xml:space="preserve">áreas </w:t>
      </w:r>
      <w:r>
        <w:rPr>
          <w:color w:val="231F20"/>
          <w:spacing w:val="8"/>
          <w:sz w:val="18"/>
        </w:rPr>
        <w:t xml:space="preserve">de </w:t>
      </w:r>
      <w:r>
        <w:rPr>
          <w:color w:val="231F20"/>
          <w:sz w:val="18"/>
        </w:rPr>
        <w:t xml:space="preserve">Informática de las dependencias y entidades de la </w:t>
      </w:r>
      <w:r>
        <w:rPr>
          <w:color w:val="231F20"/>
          <w:spacing w:val="6"/>
          <w:sz w:val="18"/>
        </w:rPr>
        <w:t xml:space="preserve">administración pública estatal </w:t>
      </w:r>
      <w:r>
        <w:rPr>
          <w:color w:val="231F20"/>
          <w:sz w:val="18"/>
        </w:rPr>
        <w:t xml:space="preserve">o </w:t>
      </w:r>
      <w:r>
        <w:rPr>
          <w:color w:val="231F20"/>
          <w:spacing w:val="6"/>
          <w:sz w:val="18"/>
        </w:rPr>
        <w:t xml:space="preserve">equivalentes, </w:t>
      </w:r>
      <w:r>
        <w:rPr>
          <w:color w:val="231F20"/>
          <w:spacing w:val="7"/>
          <w:sz w:val="18"/>
        </w:rPr>
        <w:t xml:space="preserve">el </w:t>
      </w:r>
      <w:r>
        <w:rPr>
          <w:color w:val="231F20"/>
          <w:spacing w:val="11"/>
          <w:sz w:val="18"/>
        </w:rPr>
        <w:t xml:space="preserve">desarrollo </w:t>
      </w:r>
      <w:r>
        <w:rPr>
          <w:color w:val="231F20"/>
          <w:sz w:val="18"/>
        </w:rPr>
        <w:t xml:space="preserve">e </w:t>
      </w:r>
      <w:r>
        <w:rPr>
          <w:color w:val="231F20"/>
          <w:spacing w:val="12"/>
          <w:sz w:val="18"/>
        </w:rPr>
        <w:t xml:space="preserve">implementación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1"/>
          <w:sz w:val="18"/>
        </w:rPr>
        <w:t xml:space="preserve">políticas </w:t>
      </w:r>
      <w:r>
        <w:rPr>
          <w:color w:val="231F20"/>
          <w:spacing w:val="13"/>
          <w:sz w:val="18"/>
        </w:rPr>
        <w:t xml:space="preserve">de </w:t>
      </w:r>
      <w:r>
        <w:rPr>
          <w:color w:val="231F20"/>
          <w:sz w:val="18"/>
        </w:rPr>
        <w:t>seguridad y esquem</w:t>
      </w:r>
      <w:r>
        <w:rPr>
          <w:color w:val="231F20"/>
          <w:sz w:val="18"/>
        </w:rPr>
        <w:t xml:space="preserve">as de conectividad, basados en </w:t>
      </w:r>
      <w:r>
        <w:rPr>
          <w:color w:val="231F20"/>
          <w:spacing w:val="2"/>
          <w:sz w:val="18"/>
        </w:rPr>
        <w:t xml:space="preserve">mejores prácticas, tomando </w:t>
      </w:r>
      <w:r>
        <w:rPr>
          <w:color w:val="231F20"/>
          <w:sz w:val="18"/>
        </w:rPr>
        <w:t xml:space="preserve">en </w:t>
      </w:r>
      <w:r>
        <w:rPr>
          <w:color w:val="231F20"/>
          <w:spacing w:val="2"/>
          <w:sz w:val="18"/>
        </w:rPr>
        <w:t xml:space="preserve">cuenta, </w:t>
      </w:r>
      <w:r>
        <w:rPr>
          <w:color w:val="231F20"/>
          <w:spacing w:val="3"/>
          <w:sz w:val="18"/>
        </w:rPr>
        <w:t xml:space="preserve">soluciones </w:t>
      </w:r>
      <w:r>
        <w:rPr>
          <w:color w:val="231F20"/>
          <w:spacing w:val="12"/>
          <w:sz w:val="18"/>
        </w:rPr>
        <w:t xml:space="preserve">tecnológicas, </w:t>
      </w:r>
      <w:r>
        <w:rPr>
          <w:color w:val="231F20"/>
          <w:spacing w:val="11"/>
          <w:sz w:val="18"/>
        </w:rPr>
        <w:t xml:space="preserve">estándares, </w:t>
      </w:r>
      <w:r>
        <w:rPr>
          <w:color w:val="231F20"/>
          <w:spacing w:val="12"/>
          <w:sz w:val="18"/>
        </w:rPr>
        <w:t xml:space="preserve">interoperabilidad </w:t>
      </w:r>
      <w:r>
        <w:rPr>
          <w:color w:val="231F20"/>
          <w:sz w:val="18"/>
        </w:rPr>
        <w:t xml:space="preserve">y </w:t>
      </w:r>
      <w:r>
        <w:rPr>
          <w:color w:val="231F20"/>
          <w:spacing w:val="2"/>
          <w:sz w:val="18"/>
        </w:rPr>
        <w:t>servicios</w:t>
      </w:r>
      <w:r>
        <w:rPr>
          <w:color w:val="231F20"/>
          <w:spacing w:val="32"/>
          <w:sz w:val="18"/>
        </w:rPr>
        <w:t xml:space="preserve"> </w:t>
      </w:r>
      <w:r>
        <w:rPr>
          <w:color w:val="231F20"/>
          <w:spacing w:val="3"/>
          <w:sz w:val="18"/>
        </w:rPr>
        <w:t>digitales;</w:t>
      </w:r>
    </w:p>
    <w:p w:rsidR="0046074A" w:rsidRDefault="0046074A">
      <w:pPr>
        <w:pStyle w:val="Textoindependiente"/>
        <w:spacing w:before="3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line="288" w:lineRule="auto"/>
        <w:ind w:right="40" w:hanging="720"/>
        <w:jc w:val="both"/>
        <w:rPr>
          <w:sz w:val="18"/>
        </w:rPr>
      </w:pPr>
      <w:r>
        <w:rPr>
          <w:color w:val="231F20"/>
          <w:spacing w:val="10"/>
          <w:sz w:val="18"/>
        </w:rPr>
        <w:t xml:space="preserve">Coordinar </w:t>
      </w:r>
      <w:r>
        <w:rPr>
          <w:color w:val="231F20"/>
          <w:spacing w:val="8"/>
          <w:sz w:val="18"/>
        </w:rPr>
        <w:t xml:space="preserve">con las </w:t>
      </w:r>
      <w:r>
        <w:rPr>
          <w:color w:val="231F20"/>
          <w:spacing w:val="9"/>
          <w:sz w:val="18"/>
        </w:rPr>
        <w:t xml:space="preserve">áreas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0"/>
          <w:sz w:val="18"/>
        </w:rPr>
        <w:t xml:space="preserve">Informática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7"/>
          <w:sz w:val="18"/>
        </w:rPr>
        <w:t xml:space="preserve">las </w:t>
      </w:r>
      <w:r>
        <w:rPr>
          <w:color w:val="231F20"/>
          <w:spacing w:val="8"/>
          <w:sz w:val="18"/>
        </w:rPr>
        <w:t xml:space="preserve">dependencias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8"/>
          <w:sz w:val="18"/>
        </w:rPr>
        <w:t xml:space="preserve">entidades </w:t>
      </w:r>
      <w:r>
        <w:rPr>
          <w:color w:val="231F20"/>
          <w:spacing w:val="4"/>
          <w:sz w:val="18"/>
        </w:rPr>
        <w:t xml:space="preserve">de la </w:t>
      </w:r>
      <w:r>
        <w:rPr>
          <w:color w:val="231F20"/>
          <w:spacing w:val="9"/>
          <w:sz w:val="18"/>
        </w:rPr>
        <w:t xml:space="preserve">administración </w:t>
      </w:r>
      <w:r>
        <w:rPr>
          <w:color w:val="231F20"/>
          <w:spacing w:val="4"/>
          <w:sz w:val="18"/>
        </w:rPr>
        <w:t xml:space="preserve">pública estatal </w:t>
      </w:r>
      <w:r>
        <w:rPr>
          <w:color w:val="231F20"/>
          <w:sz w:val="18"/>
        </w:rPr>
        <w:t xml:space="preserve">o </w:t>
      </w:r>
      <w:r>
        <w:rPr>
          <w:color w:val="231F20"/>
          <w:spacing w:val="4"/>
          <w:sz w:val="18"/>
        </w:rPr>
        <w:t xml:space="preserve">equivalentes, </w:t>
      </w:r>
      <w:r>
        <w:rPr>
          <w:color w:val="231F20"/>
          <w:spacing w:val="2"/>
          <w:sz w:val="18"/>
        </w:rPr>
        <w:t xml:space="preserve">la </w:t>
      </w:r>
      <w:r>
        <w:rPr>
          <w:color w:val="231F20"/>
          <w:spacing w:val="4"/>
          <w:sz w:val="18"/>
        </w:rPr>
        <w:t xml:space="preserve">integración, </w:t>
      </w:r>
      <w:r>
        <w:rPr>
          <w:color w:val="231F20"/>
          <w:spacing w:val="5"/>
          <w:sz w:val="18"/>
        </w:rPr>
        <w:t xml:space="preserve">así </w:t>
      </w:r>
      <w:r>
        <w:rPr>
          <w:color w:val="231F20"/>
          <w:spacing w:val="3"/>
          <w:sz w:val="18"/>
        </w:rPr>
        <w:t xml:space="preserve">como trabajos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3"/>
          <w:sz w:val="18"/>
        </w:rPr>
        <w:t xml:space="preserve">formación </w:t>
      </w:r>
      <w:r>
        <w:rPr>
          <w:color w:val="231F20"/>
          <w:sz w:val="18"/>
        </w:rPr>
        <w:t xml:space="preserve">y </w:t>
      </w:r>
      <w:r>
        <w:rPr>
          <w:color w:val="231F20"/>
          <w:spacing w:val="3"/>
          <w:sz w:val="18"/>
        </w:rPr>
        <w:t xml:space="preserve">seguimiento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4"/>
          <w:sz w:val="18"/>
        </w:rPr>
        <w:t xml:space="preserve">las </w:t>
      </w:r>
      <w:r>
        <w:rPr>
          <w:color w:val="231F20"/>
          <w:spacing w:val="3"/>
          <w:sz w:val="18"/>
        </w:rPr>
        <w:t xml:space="preserve">mesas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3"/>
          <w:sz w:val="18"/>
        </w:rPr>
        <w:t xml:space="preserve">colaboración </w:t>
      </w:r>
      <w:r>
        <w:rPr>
          <w:color w:val="231F20"/>
          <w:sz w:val="18"/>
        </w:rPr>
        <w:t xml:space="preserve">y </w:t>
      </w:r>
      <w:r>
        <w:rPr>
          <w:color w:val="231F20"/>
          <w:spacing w:val="3"/>
          <w:sz w:val="18"/>
        </w:rPr>
        <w:t xml:space="preserve">coordinación </w:t>
      </w:r>
      <w:r>
        <w:rPr>
          <w:color w:val="231F20"/>
          <w:spacing w:val="4"/>
          <w:sz w:val="18"/>
        </w:rPr>
        <w:t xml:space="preserve">necesarias </w:t>
      </w:r>
      <w:r>
        <w:rPr>
          <w:color w:val="231F20"/>
          <w:spacing w:val="9"/>
          <w:sz w:val="18"/>
        </w:rPr>
        <w:t xml:space="preserve">para </w:t>
      </w:r>
      <w:r>
        <w:rPr>
          <w:color w:val="231F20"/>
          <w:spacing w:val="12"/>
          <w:sz w:val="18"/>
        </w:rPr>
        <w:t xml:space="preserve">interconectar </w:t>
      </w:r>
      <w:r>
        <w:rPr>
          <w:color w:val="231F20"/>
          <w:sz w:val="18"/>
        </w:rPr>
        <w:t xml:space="preserve">e </w:t>
      </w:r>
      <w:r>
        <w:rPr>
          <w:color w:val="231F20"/>
          <w:spacing w:val="11"/>
          <w:sz w:val="18"/>
        </w:rPr>
        <w:t xml:space="preserve">interoperar  </w:t>
      </w:r>
      <w:r>
        <w:rPr>
          <w:color w:val="231F20"/>
          <w:spacing w:val="10"/>
          <w:sz w:val="18"/>
        </w:rPr>
        <w:t xml:space="preserve">redes </w:t>
      </w:r>
      <w:r>
        <w:rPr>
          <w:color w:val="231F20"/>
          <w:spacing w:val="13"/>
          <w:sz w:val="18"/>
        </w:rPr>
        <w:t xml:space="preserve">de </w:t>
      </w:r>
      <w:r>
        <w:rPr>
          <w:color w:val="231F20"/>
          <w:spacing w:val="2"/>
          <w:sz w:val="18"/>
        </w:rPr>
        <w:t xml:space="preserve">comunicación </w:t>
      </w:r>
      <w:r>
        <w:rPr>
          <w:color w:val="231F20"/>
          <w:sz w:val="18"/>
        </w:rPr>
        <w:t xml:space="preserve">que </w:t>
      </w:r>
      <w:r>
        <w:rPr>
          <w:color w:val="231F20"/>
          <w:spacing w:val="2"/>
          <w:sz w:val="18"/>
        </w:rPr>
        <w:t xml:space="preserve">conformen </w:t>
      </w:r>
      <w:r>
        <w:rPr>
          <w:color w:val="231F20"/>
          <w:sz w:val="18"/>
        </w:rPr>
        <w:t xml:space="preserve">la </w:t>
      </w:r>
      <w:r>
        <w:rPr>
          <w:color w:val="231F20"/>
          <w:spacing w:val="2"/>
          <w:sz w:val="18"/>
        </w:rPr>
        <w:t xml:space="preserve">plataforma </w:t>
      </w:r>
      <w:r>
        <w:rPr>
          <w:color w:val="231F20"/>
          <w:spacing w:val="3"/>
          <w:sz w:val="18"/>
        </w:rPr>
        <w:t xml:space="preserve">estatal </w:t>
      </w:r>
      <w:r>
        <w:rPr>
          <w:color w:val="231F20"/>
          <w:sz w:val="18"/>
        </w:rPr>
        <w:t>sobre la que opere la</w:t>
      </w:r>
      <w:r>
        <w:rPr>
          <w:color w:val="231F20"/>
          <w:spacing w:val="17"/>
          <w:sz w:val="18"/>
        </w:rPr>
        <w:t xml:space="preserve"> </w:t>
      </w:r>
      <w:r>
        <w:rPr>
          <w:color w:val="231F20"/>
          <w:sz w:val="18"/>
        </w:rPr>
        <w:t>EDE;</w:t>
      </w:r>
    </w:p>
    <w:p w:rsidR="0046074A" w:rsidRDefault="0046074A">
      <w:pPr>
        <w:pStyle w:val="Textoindependiente"/>
        <w:spacing w:before="3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5"/>
        </w:tabs>
        <w:spacing w:before="1" w:line="288" w:lineRule="auto"/>
        <w:ind w:right="40" w:hanging="720"/>
        <w:jc w:val="both"/>
        <w:rPr>
          <w:sz w:val="18"/>
        </w:rPr>
      </w:pPr>
      <w:r>
        <w:rPr>
          <w:color w:val="231F20"/>
          <w:spacing w:val="11"/>
          <w:sz w:val="18"/>
        </w:rPr>
        <w:t>Proponer</w:t>
      </w:r>
      <w:r>
        <w:rPr>
          <w:color w:val="231F20"/>
          <w:spacing w:val="72"/>
          <w:sz w:val="18"/>
        </w:rPr>
        <w:t xml:space="preserve"> </w:t>
      </w:r>
      <w:r>
        <w:rPr>
          <w:color w:val="231F20"/>
          <w:sz w:val="18"/>
        </w:rPr>
        <w:t xml:space="preserve">a </w:t>
      </w:r>
      <w:r>
        <w:rPr>
          <w:color w:val="231F20"/>
          <w:spacing w:val="8"/>
          <w:sz w:val="18"/>
        </w:rPr>
        <w:t xml:space="preserve">las </w:t>
      </w:r>
      <w:r>
        <w:rPr>
          <w:color w:val="231F20"/>
          <w:spacing w:val="12"/>
          <w:sz w:val="18"/>
        </w:rPr>
        <w:t xml:space="preserve">dependencias, </w:t>
      </w:r>
      <w:r>
        <w:rPr>
          <w:color w:val="231F20"/>
          <w:spacing w:val="11"/>
          <w:sz w:val="18"/>
        </w:rPr>
        <w:t xml:space="preserve">opiniones 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2"/>
          <w:sz w:val="18"/>
        </w:rPr>
        <w:t xml:space="preserve">recomendaciones </w:t>
      </w:r>
      <w:r>
        <w:rPr>
          <w:color w:val="231F20"/>
          <w:spacing w:val="6"/>
          <w:sz w:val="18"/>
        </w:rPr>
        <w:t xml:space="preserve">en </w:t>
      </w:r>
      <w:r>
        <w:rPr>
          <w:color w:val="231F20"/>
          <w:spacing w:val="11"/>
          <w:sz w:val="18"/>
        </w:rPr>
        <w:t xml:space="preserve">relación </w:t>
      </w:r>
      <w:r>
        <w:rPr>
          <w:color w:val="231F20"/>
          <w:spacing w:val="8"/>
          <w:sz w:val="18"/>
        </w:rPr>
        <w:t xml:space="preserve">con </w:t>
      </w:r>
      <w:r>
        <w:rPr>
          <w:color w:val="231F20"/>
          <w:spacing w:val="13"/>
          <w:sz w:val="18"/>
        </w:rPr>
        <w:t xml:space="preserve">las </w:t>
      </w:r>
      <w:r>
        <w:rPr>
          <w:color w:val="231F20"/>
          <w:spacing w:val="12"/>
          <w:sz w:val="18"/>
        </w:rPr>
        <w:t xml:space="preserve">especificaciones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1"/>
          <w:sz w:val="18"/>
        </w:rPr>
        <w:t xml:space="preserve">estándares </w:t>
      </w:r>
      <w:r>
        <w:rPr>
          <w:color w:val="231F20"/>
          <w:spacing w:val="8"/>
          <w:sz w:val="18"/>
        </w:rPr>
        <w:t xml:space="preserve">que </w:t>
      </w:r>
      <w:r>
        <w:rPr>
          <w:color w:val="231F20"/>
          <w:spacing w:val="13"/>
          <w:sz w:val="18"/>
        </w:rPr>
        <w:t xml:space="preserve">sean </w:t>
      </w:r>
      <w:r>
        <w:rPr>
          <w:color w:val="231F20"/>
          <w:sz w:val="18"/>
        </w:rPr>
        <w:t xml:space="preserve">susceptibles de ser adoptados al adquirir, arrendar    o contratar servicios relacionados con los equipos, </w:t>
      </w:r>
      <w:r>
        <w:rPr>
          <w:color w:val="231F20"/>
          <w:spacing w:val="6"/>
          <w:sz w:val="18"/>
        </w:rPr>
        <w:t xml:space="preserve">redes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6"/>
          <w:sz w:val="18"/>
        </w:rPr>
        <w:t xml:space="preserve">sites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7"/>
          <w:sz w:val="18"/>
        </w:rPr>
        <w:t xml:space="preserve">comunicación, </w:t>
      </w:r>
      <w:r>
        <w:rPr>
          <w:color w:val="231F20"/>
          <w:spacing w:val="4"/>
          <w:sz w:val="18"/>
        </w:rPr>
        <w:t>e</w:t>
      </w:r>
      <w:r>
        <w:rPr>
          <w:color w:val="231F20"/>
          <w:spacing w:val="4"/>
          <w:sz w:val="18"/>
        </w:rPr>
        <w:t xml:space="preserve">n el </w:t>
      </w:r>
      <w:r>
        <w:rPr>
          <w:color w:val="231F20"/>
          <w:spacing w:val="6"/>
          <w:sz w:val="18"/>
        </w:rPr>
        <w:t xml:space="preserve">marco </w:t>
      </w:r>
      <w:r>
        <w:rPr>
          <w:color w:val="231F20"/>
          <w:spacing w:val="8"/>
          <w:sz w:val="18"/>
        </w:rPr>
        <w:t xml:space="preserve">de </w:t>
      </w:r>
      <w:r>
        <w:rPr>
          <w:color w:val="231F20"/>
          <w:sz w:val="18"/>
        </w:rPr>
        <w:t>aplicación de la EDE, y basadas en criterios técnicos del</w:t>
      </w:r>
      <w:r>
        <w:rPr>
          <w:color w:val="231F20"/>
          <w:spacing w:val="27"/>
          <w:sz w:val="18"/>
        </w:rPr>
        <w:t xml:space="preserve"> </w:t>
      </w:r>
      <w:r>
        <w:rPr>
          <w:color w:val="231F20"/>
          <w:sz w:val="18"/>
        </w:rPr>
        <w:t>ámbito</w:t>
      </w:r>
      <w:r>
        <w:rPr>
          <w:color w:val="231F20"/>
          <w:spacing w:val="28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28"/>
          <w:sz w:val="18"/>
        </w:rPr>
        <w:t xml:space="preserve"> </w:t>
      </w:r>
      <w:r>
        <w:rPr>
          <w:color w:val="231F20"/>
          <w:sz w:val="18"/>
        </w:rPr>
        <w:t>su</w:t>
      </w:r>
      <w:r>
        <w:rPr>
          <w:color w:val="231F20"/>
          <w:spacing w:val="28"/>
          <w:sz w:val="18"/>
        </w:rPr>
        <w:t xml:space="preserve"> </w:t>
      </w:r>
      <w:r>
        <w:rPr>
          <w:color w:val="231F20"/>
          <w:sz w:val="18"/>
        </w:rPr>
        <w:t>competencia;</w:t>
      </w:r>
    </w:p>
    <w:p w:rsidR="0046074A" w:rsidRDefault="0046074A">
      <w:pPr>
        <w:pStyle w:val="Textoindependiente"/>
        <w:spacing w:before="3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5"/>
        </w:tabs>
        <w:spacing w:line="288" w:lineRule="auto"/>
        <w:ind w:right="38" w:hanging="720"/>
        <w:jc w:val="both"/>
        <w:rPr>
          <w:sz w:val="18"/>
        </w:rPr>
      </w:pPr>
      <w:r>
        <w:rPr>
          <w:color w:val="231F20"/>
          <w:spacing w:val="11"/>
          <w:sz w:val="18"/>
        </w:rPr>
        <w:t xml:space="preserve">Asesorar </w:t>
      </w:r>
      <w:r>
        <w:rPr>
          <w:color w:val="231F20"/>
          <w:sz w:val="18"/>
        </w:rPr>
        <w:t xml:space="preserve">a </w:t>
      </w:r>
      <w:r>
        <w:rPr>
          <w:color w:val="231F20"/>
          <w:spacing w:val="11"/>
          <w:sz w:val="18"/>
        </w:rPr>
        <w:t xml:space="preserve">solicitud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8"/>
          <w:sz w:val="18"/>
        </w:rPr>
        <w:t xml:space="preserve">los </w:t>
      </w:r>
      <w:r>
        <w:rPr>
          <w:color w:val="231F20"/>
          <w:spacing w:val="11"/>
          <w:sz w:val="18"/>
        </w:rPr>
        <w:t xml:space="preserve">municipios, </w:t>
      </w:r>
      <w:r>
        <w:rPr>
          <w:color w:val="231F20"/>
          <w:spacing w:val="6"/>
          <w:sz w:val="18"/>
        </w:rPr>
        <w:t xml:space="preserve">en </w:t>
      </w:r>
      <w:r>
        <w:rPr>
          <w:color w:val="231F20"/>
          <w:spacing w:val="13"/>
          <w:sz w:val="18"/>
        </w:rPr>
        <w:t xml:space="preserve">la </w:t>
      </w:r>
      <w:r>
        <w:rPr>
          <w:color w:val="231F20"/>
          <w:spacing w:val="7"/>
          <w:sz w:val="18"/>
        </w:rPr>
        <w:t xml:space="preserve">incorporación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7"/>
          <w:sz w:val="18"/>
        </w:rPr>
        <w:t xml:space="preserve">arquitectura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7"/>
          <w:sz w:val="18"/>
        </w:rPr>
        <w:t xml:space="preserve">conectividad </w:t>
      </w:r>
      <w:r>
        <w:rPr>
          <w:color w:val="231F20"/>
          <w:sz w:val="18"/>
        </w:rPr>
        <w:t xml:space="preserve">y seguridad a su red de telecomunicaciones, así como </w:t>
      </w:r>
      <w:r>
        <w:rPr>
          <w:color w:val="231F20"/>
          <w:spacing w:val="4"/>
          <w:sz w:val="18"/>
        </w:rPr>
        <w:t xml:space="preserve">en la </w:t>
      </w:r>
      <w:r>
        <w:rPr>
          <w:color w:val="231F20"/>
          <w:spacing w:val="8"/>
          <w:sz w:val="18"/>
        </w:rPr>
        <w:t xml:space="preserve">interconectividad </w:t>
      </w:r>
      <w:r>
        <w:rPr>
          <w:color w:val="231F20"/>
          <w:spacing w:val="7"/>
          <w:sz w:val="18"/>
        </w:rPr>
        <w:t xml:space="preserve">entre redes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9"/>
          <w:sz w:val="18"/>
        </w:rPr>
        <w:t xml:space="preserve">distintas </w:t>
      </w:r>
      <w:r>
        <w:rPr>
          <w:color w:val="231F20"/>
          <w:spacing w:val="8"/>
          <w:sz w:val="18"/>
        </w:rPr>
        <w:t xml:space="preserve">dependencias, entidades </w:t>
      </w:r>
      <w:r>
        <w:rPr>
          <w:color w:val="231F20"/>
          <w:sz w:val="18"/>
        </w:rPr>
        <w:t xml:space="preserve">e </w:t>
      </w:r>
      <w:r>
        <w:rPr>
          <w:color w:val="231F20"/>
          <w:spacing w:val="8"/>
          <w:sz w:val="18"/>
        </w:rPr>
        <w:t xml:space="preserve">instituciones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9"/>
          <w:sz w:val="18"/>
        </w:rPr>
        <w:t xml:space="preserve">los </w:t>
      </w:r>
      <w:r>
        <w:rPr>
          <w:color w:val="231F20"/>
          <w:sz w:val="18"/>
        </w:rPr>
        <w:t xml:space="preserve">diferentes órdenes de gobierno o sectores privados que coadyuven al uso y aprovechamiento de las TIC en acciones que se lleven a cabo en </w:t>
      </w:r>
      <w:r>
        <w:rPr>
          <w:color w:val="231F20"/>
          <w:spacing w:val="2"/>
          <w:sz w:val="18"/>
        </w:rPr>
        <w:t xml:space="preserve">coordinación </w:t>
      </w:r>
      <w:r>
        <w:rPr>
          <w:color w:val="231F20"/>
          <w:sz w:val="18"/>
        </w:rPr>
        <w:t>con el Poder</w:t>
      </w:r>
      <w:r>
        <w:rPr>
          <w:color w:val="231F20"/>
          <w:spacing w:val="25"/>
          <w:sz w:val="18"/>
        </w:rPr>
        <w:t xml:space="preserve"> </w:t>
      </w:r>
      <w:r>
        <w:rPr>
          <w:color w:val="231F20"/>
          <w:sz w:val="18"/>
        </w:rPr>
        <w:t>Eje</w:t>
      </w:r>
      <w:r>
        <w:rPr>
          <w:color w:val="231F20"/>
          <w:sz w:val="18"/>
        </w:rPr>
        <w:t>cutivo;</w:t>
      </w:r>
    </w:p>
    <w:p w:rsidR="0046074A" w:rsidRDefault="0046074A">
      <w:pPr>
        <w:pStyle w:val="Textoindependiente"/>
        <w:spacing w:before="2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4"/>
          <w:tab w:val="left" w:pos="825"/>
        </w:tabs>
        <w:spacing w:line="288" w:lineRule="auto"/>
        <w:ind w:right="43" w:hanging="720"/>
        <w:jc w:val="both"/>
        <w:rPr>
          <w:sz w:val="18"/>
        </w:rPr>
      </w:pPr>
      <w:r>
        <w:rPr>
          <w:color w:val="231F20"/>
          <w:spacing w:val="7"/>
          <w:sz w:val="18"/>
        </w:rPr>
        <w:t xml:space="preserve">Promover </w:t>
      </w:r>
      <w:r>
        <w:rPr>
          <w:color w:val="231F20"/>
          <w:spacing w:val="4"/>
          <w:sz w:val="18"/>
        </w:rPr>
        <w:t xml:space="preserve">la </w:t>
      </w:r>
      <w:r>
        <w:rPr>
          <w:color w:val="231F20"/>
          <w:spacing w:val="7"/>
          <w:sz w:val="18"/>
        </w:rPr>
        <w:t xml:space="preserve">conectividad </w:t>
      </w:r>
      <w:r>
        <w:rPr>
          <w:color w:val="231F20"/>
          <w:sz w:val="18"/>
        </w:rPr>
        <w:t xml:space="preserve">e </w:t>
      </w:r>
      <w:r>
        <w:rPr>
          <w:color w:val="231F20"/>
          <w:spacing w:val="7"/>
          <w:sz w:val="18"/>
        </w:rPr>
        <w:t xml:space="preserve">interconectividad </w:t>
      </w:r>
      <w:r>
        <w:rPr>
          <w:color w:val="231F20"/>
          <w:spacing w:val="8"/>
          <w:sz w:val="18"/>
        </w:rPr>
        <w:t xml:space="preserve">en </w:t>
      </w:r>
      <w:r>
        <w:rPr>
          <w:color w:val="231F20"/>
          <w:spacing w:val="7"/>
          <w:sz w:val="18"/>
        </w:rPr>
        <w:t xml:space="preserve">dependencias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7"/>
          <w:sz w:val="18"/>
        </w:rPr>
        <w:t xml:space="preserve">entidades; </w:t>
      </w:r>
      <w:r>
        <w:rPr>
          <w:color w:val="231F20"/>
          <w:spacing w:val="4"/>
          <w:sz w:val="18"/>
        </w:rPr>
        <w:t xml:space="preserve">en </w:t>
      </w:r>
      <w:r>
        <w:rPr>
          <w:color w:val="231F20"/>
          <w:spacing w:val="6"/>
          <w:sz w:val="18"/>
        </w:rPr>
        <w:t xml:space="preserve">sitios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8"/>
          <w:sz w:val="18"/>
        </w:rPr>
        <w:t xml:space="preserve">espacios </w:t>
      </w:r>
      <w:r>
        <w:rPr>
          <w:color w:val="231F20"/>
          <w:spacing w:val="3"/>
          <w:sz w:val="18"/>
        </w:rPr>
        <w:t xml:space="preserve">públicos, bajo principios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3"/>
          <w:sz w:val="18"/>
        </w:rPr>
        <w:t xml:space="preserve">seguridad, </w:t>
      </w:r>
      <w:r>
        <w:rPr>
          <w:color w:val="231F20"/>
          <w:spacing w:val="4"/>
          <w:sz w:val="18"/>
        </w:rPr>
        <w:t xml:space="preserve">integridad, </w:t>
      </w:r>
      <w:r>
        <w:rPr>
          <w:color w:val="231F20"/>
          <w:sz w:val="18"/>
        </w:rPr>
        <w:t xml:space="preserve">colaboración, interoperabilidad y mejora continua de conformidad con los lineamientos  establecidos  </w:t>
      </w:r>
      <w:r>
        <w:rPr>
          <w:color w:val="231F20"/>
          <w:spacing w:val="2"/>
          <w:sz w:val="18"/>
        </w:rPr>
        <w:t xml:space="preserve">por la </w:t>
      </w:r>
      <w:r>
        <w:rPr>
          <w:color w:val="231F20"/>
          <w:spacing w:val="4"/>
          <w:sz w:val="18"/>
        </w:rPr>
        <w:t xml:space="preserve">dependencia responsable </w:t>
      </w:r>
      <w:r>
        <w:rPr>
          <w:color w:val="231F20"/>
          <w:spacing w:val="2"/>
          <w:sz w:val="18"/>
        </w:rPr>
        <w:t xml:space="preserve">en la </w:t>
      </w:r>
      <w:r>
        <w:rPr>
          <w:color w:val="231F20"/>
          <w:spacing w:val="4"/>
          <w:sz w:val="18"/>
        </w:rPr>
        <w:t xml:space="preserve">distribución </w:t>
      </w:r>
      <w:r>
        <w:rPr>
          <w:color w:val="231F20"/>
          <w:spacing w:val="5"/>
          <w:sz w:val="18"/>
        </w:rPr>
        <w:t xml:space="preserve">de </w:t>
      </w:r>
      <w:r>
        <w:rPr>
          <w:color w:val="231F20"/>
          <w:spacing w:val="2"/>
          <w:sz w:val="18"/>
        </w:rPr>
        <w:t xml:space="preserve">redes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2"/>
          <w:sz w:val="18"/>
        </w:rPr>
        <w:t>telecomunicaciones</w:t>
      </w:r>
      <w:r>
        <w:rPr>
          <w:color w:val="231F20"/>
          <w:spacing w:val="-5"/>
          <w:sz w:val="18"/>
        </w:rPr>
        <w:t xml:space="preserve"> </w:t>
      </w:r>
      <w:r>
        <w:rPr>
          <w:color w:val="231F20"/>
          <w:spacing w:val="3"/>
          <w:sz w:val="18"/>
        </w:rPr>
        <w:t>estatales;</w:t>
      </w:r>
    </w:p>
    <w:p w:rsidR="0046074A" w:rsidRDefault="0046074A">
      <w:pPr>
        <w:pStyle w:val="Textoindependiente"/>
        <w:spacing w:before="5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5"/>
        </w:tabs>
        <w:spacing w:line="288" w:lineRule="auto"/>
        <w:ind w:right="42" w:hanging="720"/>
        <w:jc w:val="both"/>
        <w:rPr>
          <w:sz w:val="18"/>
        </w:rPr>
      </w:pPr>
      <w:r>
        <w:rPr>
          <w:color w:val="231F20"/>
          <w:spacing w:val="3"/>
          <w:sz w:val="18"/>
        </w:rPr>
        <w:t xml:space="preserve">Promover acciones para implementar </w:t>
      </w:r>
      <w:r>
        <w:rPr>
          <w:color w:val="231F20"/>
          <w:spacing w:val="4"/>
          <w:sz w:val="18"/>
        </w:rPr>
        <w:t xml:space="preserve">mecanismos </w:t>
      </w:r>
      <w:r>
        <w:rPr>
          <w:color w:val="231F20"/>
          <w:sz w:val="18"/>
        </w:rPr>
        <w:t xml:space="preserve">de protección de datos personales en </w:t>
      </w:r>
      <w:r>
        <w:rPr>
          <w:color w:val="231F20"/>
          <w:spacing w:val="2"/>
          <w:sz w:val="18"/>
        </w:rPr>
        <w:t xml:space="preserve">arquitectura 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1"/>
          <w:sz w:val="18"/>
        </w:rPr>
        <w:t xml:space="preserve">conectividad </w:t>
      </w:r>
      <w:r>
        <w:rPr>
          <w:color w:val="231F20"/>
          <w:spacing w:val="9"/>
          <w:sz w:val="18"/>
        </w:rPr>
        <w:t xml:space="preserve">bajo </w:t>
      </w:r>
      <w:r>
        <w:rPr>
          <w:color w:val="231F20"/>
          <w:spacing w:val="10"/>
          <w:sz w:val="18"/>
        </w:rPr>
        <w:t xml:space="preserve">principios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2"/>
          <w:sz w:val="18"/>
        </w:rPr>
        <w:t xml:space="preserve">integridad, </w:t>
      </w:r>
      <w:r>
        <w:rPr>
          <w:color w:val="231F20"/>
          <w:sz w:val="18"/>
        </w:rPr>
        <w:t>confidencialidad, disponibilidad y</w:t>
      </w:r>
      <w:r>
        <w:rPr>
          <w:color w:val="231F20"/>
          <w:spacing w:val="8"/>
          <w:sz w:val="18"/>
        </w:rPr>
        <w:t xml:space="preserve"> </w:t>
      </w:r>
      <w:r>
        <w:rPr>
          <w:color w:val="231F20"/>
          <w:spacing w:val="2"/>
          <w:sz w:val="18"/>
        </w:rPr>
        <w:t>continuidad;</w:t>
      </w:r>
    </w:p>
    <w:p w:rsidR="0046074A" w:rsidRDefault="0046074A">
      <w:pPr>
        <w:pStyle w:val="Textoindependiente"/>
        <w:spacing w:before="3"/>
        <w:rPr>
          <w:sz w:val="21"/>
        </w:rPr>
      </w:pPr>
    </w:p>
    <w:p w:rsidR="0046074A" w:rsidRPr="00026AD3" w:rsidRDefault="00026AD3" w:rsidP="00DE43BC">
      <w:pPr>
        <w:pStyle w:val="Prrafodelista"/>
        <w:numPr>
          <w:ilvl w:val="0"/>
          <w:numId w:val="1"/>
        </w:numPr>
        <w:tabs>
          <w:tab w:val="left" w:pos="825"/>
        </w:tabs>
        <w:spacing w:before="94" w:line="285" w:lineRule="auto"/>
        <w:ind w:right="118" w:hanging="720"/>
        <w:jc w:val="both"/>
        <w:rPr>
          <w:sz w:val="18"/>
          <w:szCs w:val="18"/>
        </w:rPr>
      </w:pPr>
      <w:r w:rsidRPr="00026AD3">
        <w:rPr>
          <w:color w:val="231F20"/>
          <w:sz w:val="18"/>
        </w:rPr>
        <w:t xml:space="preserve">Colaborar y coadyuvar con los distintos órdenes de </w:t>
      </w:r>
      <w:r w:rsidRPr="00026AD3">
        <w:rPr>
          <w:color w:val="231F20"/>
          <w:spacing w:val="3"/>
          <w:sz w:val="18"/>
        </w:rPr>
        <w:t xml:space="preserve">gobierno, para establecer proyectos </w:t>
      </w:r>
      <w:r w:rsidRPr="00026AD3">
        <w:rPr>
          <w:color w:val="231F20"/>
          <w:sz w:val="18"/>
        </w:rPr>
        <w:t xml:space="preserve">de </w:t>
      </w:r>
      <w:r w:rsidRPr="00026AD3">
        <w:rPr>
          <w:color w:val="231F20"/>
          <w:spacing w:val="4"/>
          <w:sz w:val="18"/>
        </w:rPr>
        <w:t xml:space="preserve">seguridad </w:t>
      </w:r>
      <w:r w:rsidRPr="00026AD3">
        <w:rPr>
          <w:color w:val="231F20"/>
          <w:sz w:val="18"/>
        </w:rPr>
        <w:t>informáti</w:t>
      </w:r>
      <w:r w:rsidRPr="00026AD3">
        <w:rPr>
          <w:color w:val="231F20"/>
          <w:sz w:val="18"/>
        </w:rPr>
        <w:t>ca</w:t>
      </w:r>
      <w:r w:rsidRPr="00026AD3">
        <w:rPr>
          <w:color w:val="231F20"/>
          <w:spacing w:val="24"/>
          <w:sz w:val="18"/>
        </w:rPr>
        <w:t xml:space="preserve"> </w:t>
      </w:r>
      <w:r w:rsidRPr="00026AD3">
        <w:rPr>
          <w:color w:val="231F20"/>
          <w:sz w:val="18"/>
        </w:rPr>
        <w:t>o</w:t>
      </w:r>
      <w:r w:rsidRPr="00026AD3">
        <w:rPr>
          <w:color w:val="231F20"/>
          <w:spacing w:val="24"/>
          <w:sz w:val="18"/>
        </w:rPr>
        <w:t xml:space="preserve"> </w:t>
      </w:r>
      <w:r w:rsidRPr="00026AD3">
        <w:rPr>
          <w:color w:val="231F20"/>
          <w:sz w:val="18"/>
        </w:rPr>
        <w:t>conectividad,</w:t>
      </w:r>
      <w:r w:rsidRPr="00026AD3">
        <w:rPr>
          <w:color w:val="231F20"/>
          <w:spacing w:val="24"/>
          <w:sz w:val="18"/>
        </w:rPr>
        <w:t xml:space="preserve"> </w:t>
      </w:r>
      <w:r w:rsidRPr="00026AD3">
        <w:rPr>
          <w:color w:val="231F20"/>
          <w:sz w:val="18"/>
        </w:rPr>
        <w:t>que</w:t>
      </w:r>
      <w:r w:rsidRPr="00026AD3">
        <w:rPr>
          <w:color w:val="231F20"/>
          <w:spacing w:val="24"/>
          <w:sz w:val="18"/>
        </w:rPr>
        <w:t xml:space="preserve"> </w:t>
      </w:r>
      <w:r w:rsidRPr="00026AD3">
        <w:rPr>
          <w:color w:val="231F20"/>
          <w:sz w:val="18"/>
        </w:rPr>
        <w:t>permitan</w:t>
      </w:r>
      <w:r w:rsidRPr="00026AD3">
        <w:rPr>
          <w:color w:val="231F20"/>
          <w:spacing w:val="25"/>
          <w:sz w:val="18"/>
        </w:rPr>
        <w:t xml:space="preserve"> </w:t>
      </w:r>
      <w:r w:rsidRPr="00026AD3">
        <w:rPr>
          <w:color w:val="231F20"/>
          <w:sz w:val="18"/>
        </w:rPr>
        <w:t>crear</w:t>
      </w:r>
      <w:r w:rsidRPr="00026AD3">
        <w:rPr>
          <w:color w:val="231F20"/>
          <w:spacing w:val="24"/>
          <w:sz w:val="18"/>
        </w:rPr>
        <w:t xml:space="preserve"> </w:t>
      </w:r>
      <w:r w:rsidRPr="00026AD3">
        <w:rPr>
          <w:color w:val="231F20"/>
          <w:sz w:val="18"/>
          <w:szCs w:val="18"/>
        </w:rPr>
        <w:t>valor</w:t>
      </w:r>
      <w:r w:rsidRPr="00026AD3">
        <w:rPr>
          <w:color w:val="231F20"/>
          <w:sz w:val="18"/>
          <w:szCs w:val="18"/>
        </w:rPr>
        <w:t>e incrementar la seguridad de la Plataforma Integral de Gobierno Digital y de la VUE;</w:t>
      </w:r>
    </w:p>
    <w:p w:rsidR="0046074A" w:rsidRDefault="0046074A">
      <w:pPr>
        <w:pStyle w:val="Textoindependiente"/>
        <w:spacing w:before="10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3"/>
        </w:tabs>
        <w:spacing w:line="288" w:lineRule="auto"/>
        <w:ind w:right="133" w:hanging="720"/>
        <w:jc w:val="both"/>
        <w:rPr>
          <w:sz w:val="18"/>
        </w:rPr>
      </w:pPr>
      <w:r>
        <w:rPr>
          <w:color w:val="231F20"/>
          <w:spacing w:val="8"/>
          <w:sz w:val="18"/>
        </w:rPr>
        <w:t xml:space="preserve">Proponer </w:t>
      </w:r>
      <w:r>
        <w:rPr>
          <w:color w:val="231F20"/>
          <w:sz w:val="18"/>
        </w:rPr>
        <w:t xml:space="preserve">y </w:t>
      </w:r>
      <w:r>
        <w:rPr>
          <w:color w:val="231F20"/>
          <w:spacing w:val="8"/>
          <w:sz w:val="18"/>
        </w:rPr>
        <w:t xml:space="preserve">coordinar </w:t>
      </w:r>
      <w:r>
        <w:rPr>
          <w:color w:val="231F20"/>
          <w:spacing w:val="9"/>
          <w:sz w:val="18"/>
        </w:rPr>
        <w:t xml:space="preserve">estrategias </w:t>
      </w:r>
      <w:r>
        <w:rPr>
          <w:color w:val="231F20"/>
          <w:spacing w:val="5"/>
          <w:sz w:val="18"/>
        </w:rPr>
        <w:t xml:space="preserve">de </w:t>
      </w:r>
      <w:r>
        <w:rPr>
          <w:color w:val="231F20"/>
          <w:spacing w:val="8"/>
          <w:sz w:val="18"/>
        </w:rPr>
        <w:t xml:space="preserve">apoyo </w:t>
      </w:r>
      <w:r>
        <w:rPr>
          <w:color w:val="231F20"/>
          <w:spacing w:val="10"/>
          <w:sz w:val="18"/>
        </w:rPr>
        <w:t xml:space="preserve">con </w:t>
      </w:r>
      <w:r>
        <w:rPr>
          <w:color w:val="231F20"/>
          <w:sz w:val="18"/>
        </w:rPr>
        <w:t>generadores de TIC desde el ámbito de la seguridad o conectividad, para la organización de seminarios, capacitaciones, actualizaciones y cursos que tengan como objeto el impulsar los procesos de las áreas   de Informática de las dependencias y entidades de</w:t>
      </w:r>
      <w:r>
        <w:rPr>
          <w:color w:val="231F20"/>
          <w:sz w:val="18"/>
        </w:rPr>
        <w:t xml:space="preserve">   la administración pública estatal o equivalentes, para </w:t>
      </w:r>
      <w:r>
        <w:rPr>
          <w:color w:val="231F20"/>
          <w:spacing w:val="7"/>
          <w:sz w:val="18"/>
        </w:rPr>
        <w:t xml:space="preserve">conocer </w:t>
      </w:r>
      <w:r>
        <w:rPr>
          <w:color w:val="231F20"/>
          <w:sz w:val="18"/>
        </w:rPr>
        <w:t xml:space="preserve">e </w:t>
      </w:r>
      <w:r>
        <w:rPr>
          <w:color w:val="231F20"/>
          <w:spacing w:val="8"/>
          <w:sz w:val="18"/>
        </w:rPr>
        <w:t xml:space="preserve">implementar </w:t>
      </w:r>
      <w:r>
        <w:rPr>
          <w:color w:val="231F20"/>
          <w:spacing w:val="7"/>
          <w:sz w:val="18"/>
        </w:rPr>
        <w:t xml:space="preserve">nuevas </w:t>
      </w:r>
      <w:r>
        <w:rPr>
          <w:color w:val="231F20"/>
          <w:spacing w:val="8"/>
          <w:sz w:val="18"/>
        </w:rPr>
        <w:t xml:space="preserve">tecnologías </w:t>
      </w:r>
      <w:r>
        <w:rPr>
          <w:color w:val="231F20"/>
          <w:spacing w:val="4"/>
          <w:sz w:val="18"/>
        </w:rPr>
        <w:t xml:space="preserve">que </w:t>
      </w:r>
      <w:r>
        <w:rPr>
          <w:color w:val="231F20"/>
          <w:sz w:val="18"/>
        </w:rPr>
        <w:t xml:space="preserve">permitan la seguridad de información en las redes </w:t>
      </w:r>
      <w:r>
        <w:rPr>
          <w:color w:val="231F20"/>
          <w:spacing w:val="2"/>
          <w:sz w:val="18"/>
        </w:rPr>
        <w:t xml:space="preserve">que </w:t>
      </w:r>
      <w:r>
        <w:rPr>
          <w:color w:val="231F20"/>
          <w:spacing w:val="3"/>
          <w:sz w:val="18"/>
        </w:rPr>
        <w:t xml:space="preserve">conformaran </w:t>
      </w:r>
      <w:r>
        <w:rPr>
          <w:color w:val="231F20"/>
          <w:sz w:val="18"/>
        </w:rPr>
        <w:t xml:space="preserve">la </w:t>
      </w:r>
      <w:r>
        <w:rPr>
          <w:color w:val="231F20"/>
          <w:spacing w:val="3"/>
          <w:sz w:val="18"/>
        </w:rPr>
        <w:t xml:space="preserve">plataforma base </w:t>
      </w:r>
      <w:r>
        <w:rPr>
          <w:color w:val="231F20"/>
          <w:spacing w:val="2"/>
          <w:sz w:val="18"/>
        </w:rPr>
        <w:t xml:space="preserve">del </w:t>
      </w:r>
      <w:r>
        <w:rPr>
          <w:color w:val="231F20"/>
          <w:spacing w:val="4"/>
          <w:sz w:val="18"/>
        </w:rPr>
        <w:t>gobierno digital;</w:t>
      </w:r>
    </w:p>
    <w:p w:rsidR="0046074A" w:rsidRDefault="0046074A">
      <w:pPr>
        <w:pStyle w:val="Textoindependiente"/>
        <w:spacing w:before="3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3"/>
        </w:tabs>
        <w:spacing w:line="288" w:lineRule="auto"/>
        <w:ind w:hanging="720"/>
        <w:jc w:val="both"/>
        <w:rPr>
          <w:sz w:val="18"/>
        </w:rPr>
      </w:pPr>
      <w:r>
        <w:rPr>
          <w:color w:val="231F20"/>
          <w:sz w:val="18"/>
        </w:rPr>
        <w:t>Estructurar e implementar con el apoyo de las</w:t>
      </w:r>
      <w:r>
        <w:rPr>
          <w:color w:val="231F20"/>
          <w:sz w:val="18"/>
        </w:rPr>
        <w:t xml:space="preserve"> áreas de informática de las dependencias y entidades de   la administración pública estatal o equivalentes, los </w:t>
      </w:r>
      <w:r>
        <w:rPr>
          <w:color w:val="231F20"/>
          <w:spacing w:val="7"/>
          <w:sz w:val="18"/>
        </w:rPr>
        <w:t xml:space="preserve">documentos técnicos, </w:t>
      </w:r>
      <w:r>
        <w:rPr>
          <w:color w:val="231F20"/>
          <w:spacing w:val="5"/>
          <w:sz w:val="18"/>
        </w:rPr>
        <w:t xml:space="preserve">que </w:t>
      </w:r>
      <w:r>
        <w:rPr>
          <w:color w:val="231F20"/>
          <w:spacing w:val="6"/>
          <w:sz w:val="18"/>
        </w:rPr>
        <w:t xml:space="preserve">sienten </w:t>
      </w:r>
      <w:r>
        <w:rPr>
          <w:color w:val="231F20"/>
          <w:spacing w:val="5"/>
          <w:sz w:val="18"/>
        </w:rPr>
        <w:t xml:space="preserve">las </w:t>
      </w:r>
      <w:r>
        <w:rPr>
          <w:color w:val="231F20"/>
          <w:spacing w:val="6"/>
          <w:sz w:val="18"/>
        </w:rPr>
        <w:t xml:space="preserve">bases </w:t>
      </w:r>
      <w:r>
        <w:rPr>
          <w:color w:val="231F20"/>
          <w:spacing w:val="8"/>
          <w:sz w:val="18"/>
        </w:rPr>
        <w:t xml:space="preserve">de </w:t>
      </w:r>
      <w:r>
        <w:rPr>
          <w:color w:val="231F20"/>
          <w:sz w:val="18"/>
        </w:rPr>
        <w:t>operación en el ámbito de la seguridad informática o conectividad, a fin de homologar en el orden</w:t>
      </w:r>
      <w:r>
        <w:rPr>
          <w:color w:val="231F20"/>
          <w:sz w:val="18"/>
        </w:rPr>
        <w:t xml:space="preserve"> estatal </w:t>
      </w:r>
      <w:r>
        <w:rPr>
          <w:color w:val="231F20"/>
          <w:spacing w:val="8"/>
          <w:sz w:val="18"/>
        </w:rPr>
        <w:t xml:space="preserve">los </w:t>
      </w:r>
      <w:r>
        <w:rPr>
          <w:color w:val="231F20"/>
          <w:spacing w:val="11"/>
          <w:sz w:val="18"/>
        </w:rPr>
        <w:t xml:space="preserve">criterios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1"/>
          <w:sz w:val="18"/>
        </w:rPr>
        <w:t xml:space="preserve">seguridad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1"/>
          <w:sz w:val="18"/>
        </w:rPr>
        <w:t xml:space="preserve">operación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3"/>
          <w:sz w:val="18"/>
        </w:rPr>
        <w:t xml:space="preserve">las </w:t>
      </w:r>
      <w:r>
        <w:rPr>
          <w:color w:val="231F20"/>
          <w:sz w:val="18"/>
        </w:rPr>
        <w:t xml:space="preserve">infraestructuras de telecomunicaciones con las que </w:t>
      </w:r>
      <w:r>
        <w:rPr>
          <w:color w:val="231F20"/>
          <w:spacing w:val="4"/>
          <w:sz w:val="18"/>
        </w:rPr>
        <w:t>cuentan;</w:t>
      </w:r>
    </w:p>
    <w:p w:rsidR="0046074A" w:rsidRDefault="0046074A">
      <w:pPr>
        <w:pStyle w:val="Textoindependiente"/>
        <w:spacing w:before="2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3"/>
        </w:tabs>
        <w:spacing w:line="288" w:lineRule="auto"/>
        <w:ind w:hanging="720"/>
        <w:jc w:val="both"/>
        <w:rPr>
          <w:sz w:val="18"/>
        </w:rPr>
      </w:pPr>
      <w:r>
        <w:rPr>
          <w:color w:val="231F20"/>
          <w:spacing w:val="11"/>
          <w:sz w:val="18"/>
        </w:rPr>
        <w:t xml:space="preserve">Formular </w:t>
      </w:r>
      <w:r>
        <w:rPr>
          <w:color w:val="231F20"/>
          <w:spacing w:val="8"/>
          <w:sz w:val="18"/>
        </w:rPr>
        <w:t xml:space="preserve">los </w:t>
      </w:r>
      <w:r>
        <w:rPr>
          <w:color w:val="231F20"/>
          <w:spacing w:val="11"/>
          <w:sz w:val="18"/>
        </w:rPr>
        <w:t xml:space="preserve">lineamientos </w:t>
      </w:r>
      <w:r>
        <w:rPr>
          <w:color w:val="231F20"/>
          <w:spacing w:val="8"/>
          <w:sz w:val="18"/>
        </w:rPr>
        <w:t xml:space="preserve">que </w:t>
      </w:r>
      <w:r>
        <w:rPr>
          <w:color w:val="231F20"/>
          <w:spacing w:val="6"/>
          <w:sz w:val="18"/>
        </w:rPr>
        <w:t xml:space="preserve">en </w:t>
      </w:r>
      <w:r>
        <w:rPr>
          <w:color w:val="231F20"/>
          <w:spacing w:val="11"/>
          <w:sz w:val="18"/>
        </w:rPr>
        <w:t xml:space="preserve">materia </w:t>
      </w:r>
      <w:r>
        <w:rPr>
          <w:color w:val="231F20"/>
          <w:spacing w:val="13"/>
          <w:sz w:val="18"/>
        </w:rPr>
        <w:t xml:space="preserve">de </w:t>
      </w:r>
      <w:r>
        <w:rPr>
          <w:color w:val="231F20"/>
          <w:sz w:val="18"/>
        </w:rPr>
        <w:t xml:space="preserve">seguridad informática se requieran para la correcta ejecución de los proyectos de la EDE, de la </w:t>
      </w:r>
      <w:r>
        <w:rPr>
          <w:color w:val="231F20"/>
          <w:sz w:val="18"/>
        </w:rPr>
        <w:t>VUE y de la</w:t>
      </w:r>
      <w:r>
        <w:rPr>
          <w:color w:val="231F20"/>
          <w:spacing w:val="20"/>
          <w:sz w:val="18"/>
        </w:rPr>
        <w:t xml:space="preserve"> </w:t>
      </w:r>
      <w:r>
        <w:rPr>
          <w:color w:val="231F20"/>
          <w:sz w:val="18"/>
        </w:rPr>
        <w:t>Plataforma</w:t>
      </w:r>
      <w:r>
        <w:rPr>
          <w:color w:val="231F20"/>
          <w:spacing w:val="21"/>
          <w:sz w:val="18"/>
        </w:rPr>
        <w:t xml:space="preserve"> </w:t>
      </w:r>
      <w:r>
        <w:rPr>
          <w:color w:val="231F20"/>
          <w:sz w:val="18"/>
        </w:rPr>
        <w:t>Integral</w:t>
      </w:r>
      <w:r>
        <w:rPr>
          <w:color w:val="231F20"/>
          <w:spacing w:val="21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21"/>
          <w:sz w:val="18"/>
        </w:rPr>
        <w:t xml:space="preserve"> </w:t>
      </w:r>
      <w:r>
        <w:rPr>
          <w:color w:val="231F20"/>
          <w:sz w:val="18"/>
        </w:rPr>
        <w:t>Gobierno</w:t>
      </w:r>
      <w:r>
        <w:rPr>
          <w:color w:val="231F20"/>
          <w:spacing w:val="21"/>
          <w:sz w:val="18"/>
        </w:rPr>
        <w:t xml:space="preserve"> </w:t>
      </w:r>
      <w:r>
        <w:rPr>
          <w:color w:val="231F20"/>
          <w:sz w:val="18"/>
        </w:rPr>
        <w:t>Digital;</w:t>
      </w:r>
    </w:p>
    <w:p w:rsidR="0046074A" w:rsidRDefault="0046074A">
      <w:pPr>
        <w:pStyle w:val="Textoindependiente"/>
        <w:spacing w:before="6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3"/>
        </w:tabs>
        <w:spacing w:line="288" w:lineRule="auto"/>
        <w:ind w:hanging="720"/>
        <w:jc w:val="both"/>
        <w:rPr>
          <w:sz w:val="18"/>
        </w:rPr>
      </w:pPr>
      <w:r>
        <w:rPr>
          <w:color w:val="231F20"/>
          <w:spacing w:val="4"/>
          <w:sz w:val="18"/>
        </w:rPr>
        <w:t xml:space="preserve">Administrar </w:t>
      </w:r>
      <w:r>
        <w:rPr>
          <w:color w:val="231F20"/>
          <w:spacing w:val="3"/>
          <w:sz w:val="18"/>
        </w:rPr>
        <w:t xml:space="preserve">los </w:t>
      </w:r>
      <w:r>
        <w:rPr>
          <w:color w:val="231F20"/>
          <w:spacing w:val="4"/>
          <w:sz w:val="18"/>
        </w:rPr>
        <w:t xml:space="preserve">servicios </w:t>
      </w:r>
      <w:r>
        <w:rPr>
          <w:color w:val="231F20"/>
          <w:spacing w:val="2"/>
          <w:sz w:val="18"/>
        </w:rPr>
        <w:t xml:space="preserve">de </w:t>
      </w:r>
      <w:r>
        <w:rPr>
          <w:color w:val="231F20"/>
          <w:spacing w:val="4"/>
          <w:sz w:val="18"/>
        </w:rPr>
        <w:t xml:space="preserve">comunicaciones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5"/>
          <w:sz w:val="18"/>
        </w:rPr>
        <w:t xml:space="preserve">de </w:t>
      </w:r>
      <w:r>
        <w:rPr>
          <w:color w:val="231F20"/>
          <w:spacing w:val="11"/>
          <w:sz w:val="18"/>
        </w:rPr>
        <w:t xml:space="preserve">seguridad informática </w:t>
      </w:r>
      <w:r>
        <w:rPr>
          <w:color w:val="231F20"/>
          <w:spacing w:val="6"/>
          <w:sz w:val="18"/>
        </w:rPr>
        <w:t xml:space="preserve">de la </w:t>
      </w:r>
      <w:r>
        <w:rPr>
          <w:color w:val="231F20"/>
          <w:spacing w:val="9"/>
          <w:sz w:val="18"/>
        </w:rPr>
        <w:t xml:space="preserve">USI, </w:t>
      </w:r>
      <w:r>
        <w:rPr>
          <w:color w:val="231F20"/>
          <w:spacing w:val="8"/>
          <w:sz w:val="18"/>
        </w:rPr>
        <w:t xml:space="preserve">así </w:t>
      </w:r>
      <w:r>
        <w:rPr>
          <w:color w:val="231F20"/>
          <w:spacing w:val="9"/>
          <w:sz w:val="18"/>
        </w:rPr>
        <w:t xml:space="preserve">como </w:t>
      </w:r>
      <w:r>
        <w:rPr>
          <w:color w:val="231F20"/>
          <w:spacing w:val="13"/>
          <w:sz w:val="18"/>
        </w:rPr>
        <w:t xml:space="preserve">la </w:t>
      </w:r>
      <w:r>
        <w:rPr>
          <w:color w:val="231F20"/>
          <w:sz w:val="18"/>
        </w:rPr>
        <w:t xml:space="preserve">actualización tecnológica y el mantenimiento de su </w:t>
      </w:r>
      <w:r>
        <w:rPr>
          <w:color w:val="231F20"/>
          <w:spacing w:val="11"/>
          <w:sz w:val="18"/>
        </w:rPr>
        <w:t xml:space="preserve">operación, </w:t>
      </w:r>
      <w:r>
        <w:rPr>
          <w:color w:val="231F20"/>
          <w:spacing w:val="10"/>
          <w:sz w:val="18"/>
        </w:rPr>
        <w:t xml:space="preserve">dentro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8"/>
          <w:sz w:val="18"/>
        </w:rPr>
        <w:t xml:space="preserve">los </w:t>
      </w:r>
      <w:r>
        <w:rPr>
          <w:color w:val="231F20"/>
          <w:spacing w:val="11"/>
          <w:sz w:val="18"/>
        </w:rPr>
        <w:t xml:space="preserve">niveles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3"/>
          <w:sz w:val="18"/>
        </w:rPr>
        <w:t xml:space="preserve">servicio </w:t>
      </w:r>
      <w:r>
        <w:rPr>
          <w:color w:val="231F20"/>
          <w:sz w:val="18"/>
        </w:rPr>
        <w:t>establecidos, con base en las políticas de</w:t>
      </w:r>
      <w:r>
        <w:rPr>
          <w:color w:val="231F20"/>
          <w:spacing w:val="13"/>
          <w:sz w:val="18"/>
        </w:rPr>
        <w:t xml:space="preserve"> </w:t>
      </w:r>
      <w:r>
        <w:rPr>
          <w:color w:val="231F20"/>
          <w:sz w:val="18"/>
        </w:rPr>
        <w:t>operación;</w:t>
      </w:r>
    </w:p>
    <w:p w:rsidR="0046074A" w:rsidRDefault="0046074A">
      <w:pPr>
        <w:pStyle w:val="Textoindependiente"/>
        <w:spacing w:before="4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3"/>
        </w:tabs>
        <w:spacing w:line="288" w:lineRule="auto"/>
        <w:ind w:right="139" w:hanging="720"/>
        <w:jc w:val="both"/>
        <w:rPr>
          <w:sz w:val="18"/>
        </w:rPr>
      </w:pPr>
      <w:r>
        <w:rPr>
          <w:color w:val="231F20"/>
          <w:sz w:val="18"/>
        </w:rPr>
        <w:t xml:space="preserve">Dictar y promover las estrategias que deberá adoptar la USI respecto del uso y suministro de recursos de </w:t>
      </w:r>
      <w:r>
        <w:rPr>
          <w:color w:val="231F20"/>
          <w:spacing w:val="3"/>
          <w:sz w:val="18"/>
        </w:rPr>
        <w:t xml:space="preserve">seguridad informática </w:t>
      </w:r>
      <w:r>
        <w:rPr>
          <w:color w:val="231F20"/>
          <w:sz w:val="18"/>
        </w:rPr>
        <w:t xml:space="preserve">y </w:t>
      </w:r>
      <w:r>
        <w:rPr>
          <w:color w:val="231F20"/>
          <w:spacing w:val="3"/>
          <w:sz w:val="18"/>
        </w:rPr>
        <w:t xml:space="preserve">comunicaciones </w:t>
      </w:r>
      <w:r>
        <w:rPr>
          <w:color w:val="231F20"/>
          <w:sz w:val="18"/>
        </w:rPr>
        <w:t>en la red de telecomunicaciones de la</w:t>
      </w:r>
      <w:r>
        <w:rPr>
          <w:color w:val="231F20"/>
          <w:spacing w:val="-22"/>
          <w:sz w:val="18"/>
        </w:rPr>
        <w:t xml:space="preserve"> </w:t>
      </w:r>
      <w:r>
        <w:rPr>
          <w:color w:val="231F20"/>
          <w:spacing w:val="2"/>
          <w:sz w:val="18"/>
        </w:rPr>
        <w:t>misma;</w:t>
      </w:r>
    </w:p>
    <w:p w:rsidR="0046074A" w:rsidRDefault="0046074A">
      <w:pPr>
        <w:pStyle w:val="Textoindependiente"/>
        <w:spacing w:before="7"/>
        <w:rPr>
          <w:sz w:val="19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3"/>
        </w:tabs>
        <w:spacing w:before="1" w:line="249" w:lineRule="auto"/>
        <w:ind w:hanging="720"/>
        <w:jc w:val="both"/>
        <w:rPr>
          <w:sz w:val="18"/>
        </w:rPr>
      </w:pPr>
      <w:r>
        <w:rPr>
          <w:color w:val="231F20"/>
          <w:spacing w:val="11"/>
          <w:sz w:val="18"/>
        </w:rPr>
        <w:t xml:space="preserve">Optimizar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1"/>
          <w:sz w:val="18"/>
        </w:rPr>
        <w:t xml:space="preserve">promover </w:t>
      </w:r>
      <w:r>
        <w:rPr>
          <w:color w:val="231F20"/>
          <w:spacing w:val="8"/>
          <w:sz w:val="18"/>
        </w:rPr>
        <w:t xml:space="preserve">que los </w:t>
      </w:r>
      <w:r>
        <w:rPr>
          <w:color w:val="231F20"/>
          <w:spacing w:val="11"/>
          <w:sz w:val="18"/>
        </w:rPr>
        <w:t xml:space="preserve">procesos </w:t>
      </w:r>
      <w:r>
        <w:rPr>
          <w:color w:val="231F20"/>
          <w:spacing w:val="13"/>
          <w:sz w:val="18"/>
        </w:rPr>
        <w:t xml:space="preserve">de </w:t>
      </w:r>
      <w:r>
        <w:rPr>
          <w:color w:val="231F20"/>
          <w:sz w:val="18"/>
        </w:rPr>
        <w:t>comunicaciones y seguridad informática de la USI, están alineados a marcos de referencia nacionales   o</w:t>
      </w:r>
      <w:r>
        <w:rPr>
          <w:color w:val="231F20"/>
          <w:spacing w:val="26"/>
          <w:sz w:val="18"/>
        </w:rPr>
        <w:t xml:space="preserve"> </w:t>
      </w:r>
      <w:r>
        <w:rPr>
          <w:color w:val="231F20"/>
          <w:sz w:val="18"/>
        </w:rPr>
        <w:t>internacionales</w:t>
      </w:r>
      <w:r>
        <w:rPr>
          <w:color w:val="231F20"/>
          <w:spacing w:val="27"/>
          <w:sz w:val="18"/>
        </w:rPr>
        <w:t xml:space="preserve"> </w:t>
      </w:r>
      <w:r>
        <w:rPr>
          <w:color w:val="231F20"/>
          <w:sz w:val="18"/>
        </w:rPr>
        <w:t>en</w:t>
      </w:r>
      <w:r>
        <w:rPr>
          <w:color w:val="231F20"/>
          <w:spacing w:val="27"/>
          <w:sz w:val="18"/>
        </w:rPr>
        <w:t xml:space="preserve"> </w:t>
      </w:r>
      <w:r>
        <w:rPr>
          <w:color w:val="231F20"/>
          <w:sz w:val="18"/>
        </w:rPr>
        <w:t>la</w:t>
      </w:r>
      <w:r>
        <w:rPr>
          <w:color w:val="231F20"/>
          <w:spacing w:val="27"/>
          <w:sz w:val="18"/>
        </w:rPr>
        <w:t xml:space="preserve"> </w:t>
      </w:r>
      <w:r>
        <w:rPr>
          <w:color w:val="231F20"/>
          <w:sz w:val="18"/>
        </w:rPr>
        <w:t>materia;</w:t>
      </w:r>
    </w:p>
    <w:p w:rsidR="0046074A" w:rsidRDefault="0046074A">
      <w:pPr>
        <w:pStyle w:val="Textoindependiente"/>
        <w:spacing w:before="7"/>
        <w:rPr>
          <w:sz w:val="23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3"/>
        </w:tabs>
        <w:spacing w:line="285" w:lineRule="auto"/>
        <w:ind w:hanging="720"/>
        <w:jc w:val="both"/>
        <w:rPr>
          <w:sz w:val="18"/>
        </w:rPr>
      </w:pPr>
      <w:r>
        <w:rPr>
          <w:color w:val="231F20"/>
          <w:spacing w:val="11"/>
          <w:sz w:val="18"/>
        </w:rPr>
        <w:t>Coordinar</w:t>
      </w:r>
      <w:r>
        <w:rPr>
          <w:color w:val="231F20"/>
          <w:spacing w:val="72"/>
          <w:sz w:val="18"/>
        </w:rPr>
        <w:t xml:space="preserve">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1"/>
          <w:sz w:val="18"/>
        </w:rPr>
        <w:t xml:space="preserve">administrar  </w:t>
      </w:r>
      <w:r>
        <w:rPr>
          <w:color w:val="231F20"/>
          <w:spacing w:val="8"/>
          <w:sz w:val="18"/>
        </w:rPr>
        <w:t xml:space="preserve">los </w:t>
      </w:r>
      <w:r>
        <w:rPr>
          <w:color w:val="231F20"/>
          <w:spacing w:val="11"/>
          <w:sz w:val="18"/>
        </w:rPr>
        <w:t xml:space="preserve">proyectos  </w:t>
      </w:r>
      <w:r>
        <w:rPr>
          <w:color w:val="231F20"/>
          <w:spacing w:val="13"/>
          <w:sz w:val="18"/>
        </w:rPr>
        <w:t xml:space="preserve">de </w:t>
      </w:r>
      <w:r>
        <w:rPr>
          <w:color w:val="231F20"/>
          <w:spacing w:val="8"/>
          <w:sz w:val="18"/>
        </w:rPr>
        <w:t xml:space="preserve">comunicaciones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8"/>
          <w:sz w:val="18"/>
        </w:rPr>
        <w:t xml:space="preserve">seguridad informática </w:t>
      </w:r>
      <w:r>
        <w:rPr>
          <w:color w:val="231F20"/>
          <w:spacing w:val="4"/>
          <w:sz w:val="18"/>
        </w:rPr>
        <w:t xml:space="preserve">en </w:t>
      </w:r>
      <w:r>
        <w:rPr>
          <w:color w:val="231F20"/>
          <w:spacing w:val="9"/>
          <w:sz w:val="18"/>
        </w:rPr>
        <w:t xml:space="preserve">los </w:t>
      </w:r>
      <w:r>
        <w:rPr>
          <w:color w:val="231F20"/>
          <w:sz w:val="18"/>
        </w:rPr>
        <w:t>procesos</w:t>
      </w:r>
      <w:r>
        <w:rPr>
          <w:color w:val="231F20"/>
          <w:spacing w:val="14"/>
          <w:sz w:val="18"/>
        </w:rPr>
        <w:t xml:space="preserve"> </w:t>
      </w:r>
      <w:r>
        <w:rPr>
          <w:color w:val="231F20"/>
          <w:sz w:val="18"/>
        </w:rPr>
        <w:t>y</w:t>
      </w:r>
      <w:r>
        <w:rPr>
          <w:color w:val="231F20"/>
          <w:spacing w:val="14"/>
          <w:sz w:val="18"/>
        </w:rPr>
        <w:t xml:space="preserve"> </w:t>
      </w:r>
      <w:r>
        <w:rPr>
          <w:color w:val="231F20"/>
          <w:sz w:val="18"/>
        </w:rPr>
        <w:t>actividades</w:t>
      </w:r>
      <w:r>
        <w:rPr>
          <w:color w:val="231F20"/>
          <w:spacing w:val="15"/>
          <w:sz w:val="18"/>
        </w:rPr>
        <w:t xml:space="preserve"> </w:t>
      </w:r>
      <w:r>
        <w:rPr>
          <w:color w:val="231F20"/>
          <w:sz w:val="18"/>
        </w:rPr>
        <w:t>que</w:t>
      </w:r>
      <w:r>
        <w:rPr>
          <w:color w:val="231F20"/>
          <w:spacing w:val="14"/>
          <w:sz w:val="18"/>
        </w:rPr>
        <w:t xml:space="preserve"> </w:t>
      </w:r>
      <w:r>
        <w:rPr>
          <w:color w:val="231F20"/>
          <w:sz w:val="18"/>
        </w:rPr>
        <w:t>realiza</w:t>
      </w:r>
      <w:r>
        <w:rPr>
          <w:color w:val="231F20"/>
          <w:spacing w:val="15"/>
          <w:sz w:val="18"/>
        </w:rPr>
        <w:t xml:space="preserve"> </w:t>
      </w:r>
      <w:r>
        <w:rPr>
          <w:color w:val="231F20"/>
          <w:sz w:val="18"/>
        </w:rPr>
        <w:t>la</w:t>
      </w:r>
      <w:r>
        <w:rPr>
          <w:color w:val="231F20"/>
          <w:spacing w:val="14"/>
          <w:sz w:val="18"/>
        </w:rPr>
        <w:t xml:space="preserve"> </w:t>
      </w:r>
      <w:r>
        <w:rPr>
          <w:color w:val="231F20"/>
          <w:sz w:val="18"/>
        </w:rPr>
        <w:t>USI;</w:t>
      </w:r>
    </w:p>
    <w:p w:rsidR="0046074A" w:rsidRDefault="0046074A">
      <w:pPr>
        <w:pStyle w:val="Textoindependiente"/>
        <w:spacing w:before="10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3"/>
        </w:tabs>
        <w:spacing w:before="1" w:line="288" w:lineRule="auto"/>
        <w:ind w:right="131" w:hanging="720"/>
        <w:jc w:val="both"/>
        <w:rPr>
          <w:sz w:val="18"/>
        </w:rPr>
      </w:pPr>
      <w:r>
        <w:rPr>
          <w:color w:val="231F20"/>
          <w:spacing w:val="10"/>
          <w:sz w:val="18"/>
        </w:rPr>
        <w:lastRenderedPageBreak/>
        <w:t xml:space="preserve">Identificar </w:t>
      </w:r>
      <w:r>
        <w:rPr>
          <w:color w:val="231F20"/>
          <w:spacing w:val="7"/>
          <w:sz w:val="18"/>
        </w:rPr>
        <w:t xml:space="preserve">los </w:t>
      </w:r>
      <w:r>
        <w:rPr>
          <w:color w:val="231F20"/>
          <w:spacing w:val="9"/>
          <w:sz w:val="18"/>
        </w:rPr>
        <w:t xml:space="preserve">problemas </w:t>
      </w:r>
      <w:r>
        <w:rPr>
          <w:color w:val="231F20"/>
          <w:sz w:val="18"/>
        </w:rPr>
        <w:t xml:space="preserve">o </w:t>
      </w:r>
      <w:r>
        <w:rPr>
          <w:color w:val="231F20"/>
          <w:spacing w:val="9"/>
          <w:sz w:val="18"/>
        </w:rPr>
        <w:t xml:space="preserve">fallas </w:t>
      </w:r>
      <w:r>
        <w:rPr>
          <w:color w:val="231F20"/>
          <w:spacing w:val="5"/>
          <w:sz w:val="18"/>
        </w:rPr>
        <w:t xml:space="preserve">de </w:t>
      </w:r>
      <w:r>
        <w:rPr>
          <w:color w:val="231F20"/>
          <w:spacing w:val="11"/>
          <w:sz w:val="18"/>
        </w:rPr>
        <w:t xml:space="preserve">seguridad </w:t>
      </w:r>
      <w:r>
        <w:rPr>
          <w:color w:val="231F20"/>
          <w:sz w:val="18"/>
        </w:rPr>
        <w:t xml:space="preserve">informática que se presenten en la infraestructura y </w:t>
      </w:r>
      <w:r>
        <w:rPr>
          <w:color w:val="231F20"/>
          <w:spacing w:val="3"/>
          <w:sz w:val="18"/>
        </w:rPr>
        <w:t xml:space="preserve">servicios </w:t>
      </w:r>
      <w:r>
        <w:rPr>
          <w:color w:val="231F20"/>
          <w:sz w:val="18"/>
        </w:rPr>
        <w:t xml:space="preserve">de la </w:t>
      </w:r>
      <w:r>
        <w:rPr>
          <w:color w:val="231F20"/>
          <w:spacing w:val="2"/>
          <w:sz w:val="18"/>
        </w:rPr>
        <w:t xml:space="preserve">red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3"/>
          <w:sz w:val="18"/>
        </w:rPr>
        <w:t xml:space="preserve">comunicaciones </w:t>
      </w:r>
      <w:r>
        <w:rPr>
          <w:color w:val="231F20"/>
          <w:sz w:val="18"/>
        </w:rPr>
        <w:t xml:space="preserve">de la </w:t>
      </w:r>
      <w:r>
        <w:rPr>
          <w:color w:val="231F20"/>
          <w:spacing w:val="4"/>
          <w:sz w:val="18"/>
        </w:rPr>
        <w:t xml:space="preserve">USI, </w:t>
      </w:r>
      <w:r>
        <w:rPr>
          <w:color w:val="231F20"/>
          <w:spacing w:val="6"/>
          <w:sz w:val="18"/>
        </w:rPr>
        <w:t xml:space="preserve">mediante </w:t>
      </w:r>
      <w:r>
        <w:rPr>
          <w:color w:val="231F20"/>
          <w:spacing w:val="3"/>
          <w:sz w:val="18"/>
        </w:rPr>
        <w:t xml:space="preserve">el </w:t>
      </w:r>
      <w:r>
        <w:rPr>
          <w:color w:val="231F20"/>
          <w:spacing w:val="6"/>
          <w:sz w:val="18"/>
        </w:rPr>
        <w:t xml:space="preserve">análisis </w:t>
      </w:r>
      <w:r>
        <w:rPr>
          <w:color w:val="231F20"/>
          <w:spacing w:val="3"/>
          <w:sz w:val="18"/>
        </w:rPr>
        <w:t xml:space="preserve">de </w:t>
      </w:r>
      <w:r>
        <w:rPr>
          <w:color w:val="231F20"/>
          <w:spacing w:val="6"/>
          <w:sz w:val="18"/>
        </w:rPr>
        <w:t xml:space="preserve">reportes </w:t>
      </w:r>
      <w:r>
        <w:rPr>
          <w:color w:val="231F20"/>
          <w:spacing w:val="4"/>
          <w:sz w:val="18"/>
        </w:rPr>
        <w:t xml:space="preserve">que </w:t>
      </w:r>
      <w:r>
        <w:rPr>
          <w:color w:val="231F20"/>
          <w:spacing w:val="6"/>
          <w:sz w:val="18"/>
        </w:rPr>
        <w:t>arrojan</w:t>
      </w:r>
      <w:r>
        <w:rPr>
          <w:color w:val="231F20"/>
          <w:spacing w:val="35"/>
          <w:sz w:val="18"/>
        </w:rPr>
        <w:t xml:space="preserve"> </w:t>
      </w:r>
      <w:r>
        <w:rPr>
          <w:color w:val="231F20"/>
          <w:spacing w:val="7"/>
          <w:sz w:val="18"/>
        </w:rPr>
        <w:t>los</w:t>
      </w:r>
    </w:p>
    <w:p w:rsidR="0046074A" w:rsidRDefault="00A64BC6">
      <w:pPr>
        <w:tabs>
          <w:tab w:val="left" w:pos="3827"/>
        </w:tabs>
        <w:spacing w:before="113"/>
        <w:ind w:left="282"/>
        <w:rPr>
          <w:rFonts w:ascii="Century Gothic"/>
          <w:sz w:val="16"/>
        </w:rPr>
      </w:pPr>
      <w:bookmarkStart w:id="0" w:name="_GoBack"/>
      <w:bookmarkEnd w:id="0"/>
      <w:r>
        <w:rPr>
          <w:noProof/>
          <w:lang w:val="es-MX" w:eastAsia="es-MX" w:bidi="ar-SA"/>
        </w:rPr>
        <mc:AlternateContent>
          <mc:Choice Requires="wpg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612775</wp:posOffset>
                </wp:positionH>
                <wp:positionV relativeFrom="paragraph">
                  <wp:posOffset>262890</wp:posOffset>
                </wp:positionV>
                <wp:extent cx="6525895" cy="6413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25895" cy="64135"/>
                          <a:chOff x="965" y="414"/>
                          <a:chExt cx="10277" cy="101"/>
                        </a:xfrm>
                      </wpg:grpSpPr>
                      <wps:wsp>
                        <wps:cNvPr id="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965" y="419"/>
                            <a:ext cx="1027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965" y="491"/>
                            <a:ext cx="10277" cy="0"/>
                          </a:xfrm>
                          <a:prstGeom prst="line">
                            <a:avLst/>
                          </a:prstGeom>
                          <a:noFill/>
                          <a:ln w="3048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7DF134" id="Group 2" o:spid="_x0000_s1026" style="position:absolute;margin-left:48.25pt;margin-top:20.7pt;width:513.85pt;height:5.05pt;z-index:-251653120;mso-wrap-distance-left:0;mso-wrap-distance-right:0;mso-position-horizontal-relative:page" coordorigin="965,414" coordsize="10277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">
                <v:line id="Line 4" o:spid="_x0000_s1027" style="position:absolute;visibility:visible;mso-wrap-style:square" from="965,419" to="11242,4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Kdk8IAAADaAAAADwAAAGRycy9kb3ducmV2LnhtbESP0WrCQBRE3wv9h+UW+tZsKlJKdBWx&#10;Bu2T1OQDLtnbJHX3bshuYvr3riD4OMzMGWa5nqwRI/W+dazgPUlBEFdOt1wrKIv87ROED8gajWNS&#10;8E8e1qvnpyVm2l34h8ZTqEWEsM9QQRNCl0npq4Ys+sR1xNH7db3FEGVfS93jJcKtkbM0/ZAWW44L&#10;DXa0bag6nwarwOy2bnecFWVuvyo3loPZ/30bpV5fps0CRKApPML39kErmMPtSrwBcnU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HKdk8IAAADaAAAADwAAAAAAAAAAAAAA&#10;AAChAgAAZHJzL2Rvd25yZXYueG1sUEsFBgAAAAAEAAQA+QAAAJADAAAAAA==&#10;" strokecolor="#231f20" strokeweight=".48pt"/>
                <v:line id="Line 3" o:spid="_x0000_s1028" style="position:absolute;visibility:visible;mso-wrap-style:square" from="965,491" to="11242,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LbSMMAAADaAAAADwAAAGRycy9kb3ducmV2LnhtbESPT2vCQBTE7wW/w/KE3urGQkKJrqKm&#10;Qi+F+v/6yD6TYPZtyK5J/PbdQsHjMDO/YebLwdSio9ZVlhVMJxEI4tzqigsFx8P27QOE88gaa8uk&#10;4EEOlovRyxxTbXveUbf3hQgQdikqKL1vUildXpJBN7ENcfCutjXog2wLqVvsA9zU8j2KEmmw4rBQ&#10;YkObkvLb/m4UZOvPQn7nJ3/Obj+PRu6S0yVOlHodD6sZCE+Df4b/219aQQx/V8INkI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AC20jDAAAA2gAAAA8AAAAAAAAAAAAA&#10;AAAAoQIAAGRycy9kb3ducmV2LnhtbFBLBQYAAAAABAAEAPkAAACRAwAAAAA=&#10;" strokecolor="#231f20" strokeweight="2.4pt"/>
                <w10:wrap type="topAndBottom" anchorx="page"/>
              </v:group>
            </w:pict>
          </mc:Fallback>
        </mc:AlternateContent>
      </w:r>
      <w:r w:rsidR="00026AD3">
        <w:rPr>
          <w:noProof/>
          <w:lang w:val="es-MX" w:eastAsia="es-MX" w:bidi="ar-SA"/>
        </w:rP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5765291</wp:posOffset>
            </wp:positionH>
            <wp:positionV relativeFrom="paragraph">
              <wp:posOffset>722</wp:posOffset>
            </wp:positionV>
            <wp:extent cx="1390649" cy="211645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0649" cy="211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26AD3">
        <w:rPr>
          <w:b/>
          <w:color w:val="231F20"/>
          <w:sz w:val="18"/>
        </w:rPr>
        <w:t>12</w:t>
      </w:r>
      <w:r w:rsidR="00026AD3">
        <w:rPr>
          <w:b/>
          <w:color w:val="231F20"/>
          <w:sz w:val="18"/>
        </w:rPr>
        <w:tab/>
      </w:r>
      <w:r w:rsidR="00026AD3">
        <w:rPr>
          <w:rFonts w:ascii="Century Gothic"/>
          <w:color w:val="231F20"/>
          <w:position w:val="2"/>
          <w:sz w:val="16"/>
        </w:rPr>
        <w:t>VIERNES</w:t>
      </w:r>
      <w:r w:rsidR="00026AD3">
        <w:rPr>
          <w:rFonts w:ascii="Century Gothic"/>
          <w:color w:val="231F20"/>
          <w:spacing w:val="19"/>
          <w:position w:val="2"/>
          <w:sz w:val="16"/>
        </w:rPr>
        <w:t xml:space="preserve"> </w:t>
      </w:r>
      <w:r w:rsidR="00026AD3">
        <w:rPr>
          <w:rFonts w:ascii="Century Gothic"/>
          <w:color w:val="231F20"/>
          <w:position w:val="2"/>
          <w:sz w:val="16"/>
        </w:rPr>
        <w:t>01</w:t>
      </w:r>
      <w:r w:rsidR="00026AD3">
        <w:rPr>
          <w:rFonts w:ascii="Century Gothic"/>
          <w:color w:val="231F20"/>
          <w:spacing w:val="20"/>
          <w:position w:val="2"/>
          <w:sz w:val="16"/>
        </w:rPr>
        <w:t xml:space="preserve"> </w:t>
      </w:r>
      <w:r w:rsidR="00026AD3">
        <w:rPr>
          <w:rFonts w:ascii="Century Gothic"/>
          <w:color w:val="231F20"/>
          <w:position w:val="2"/>
          <w:sz w:val="16"/>
        </w:rPr>
        <w:t>DE</w:t>
      </w:r>
      <w:r w:rsidR="00026AD3">
        <w:rPr>
          <w:rFonts w:ascii="Century Gothic"/>
          <w:color w:val="231F20"/>
          <w:spacing w:val="19"/>
          <w:position w:val="2"/>
          <w:sz w:val="16"/>
        </w:rPr>
        <w:t xml:space="preserve"> </w:t>
      </w:r>
      <w:r w:rsidR="00026AD3">
        <w:rPr>
          <w:rFonts w:ascii="Century Gothic"/>
          <w:color w:val="231F20"/>
          <w:position w:val="2"/>
          <w:sz w:val="16"/>
        </w:rPr>
        <w:t>DICIEMBRE</w:t>
      </w:r>
      <w:r w:rsidR="00026AD3">
        <w:rPr>
          <w:rFonts w:ascii="Century Gothic"/>
          <w:color w:val="231F20"/>
          <w:spacing w:val="20"/>
          <w:position w:val="2"/>
          <w:sz w:val="16"/>
        </w:rPr>
        <w:t xml:space="preserve"> </w:t>
      </w:r>
      <w:r w:rsidR="00026AD3">
        <w:rPr>
          <w:rFonts w:ascii="Century Gothic"/>
          <w:color w:val="231F20"/>
          <w:position w:val="2"/>
          <w:sz w:val="16"/>
        </w:rPr>
        <w:t>DE</w:t>
      </w:r>
      <w:r w:rsidR="00026AD3">
        <w:rPr>
          <w:rFonts w:ascii="Century Gothic"/>
          <w:color w:val="231F20"/>
          <w:spacing w:val="20"/>
          <w:position w:val="2"/>
          <w:sz w:val="16"/>
        </w:rPr>
        <w:t xml:space="preserve"> </w:t>
      </w:r>
      <w:r w:rsidR="00026AD3">
        <w:rPr>
          <w:rFonts w:ascii="Century Gothic"/>
          <w:color w:val="231F20"/>
          <w:position w:val="2"/>
          <w:sz w:val="16"/>
        </w:rPr>
        <w:t>2017</w:t>
      </w:r>
    </w:p>
    <w:p w:rsidR="0046074A" w:rsidRDefault="0046074A">
      <w:pPr>
        <w:pStyle w:val="Textoindependiente"/>
        <w:spacing w:before="1"/>
        <w:rPr>
          <w:rFonts w:ascii="Century Gothic"/>
          <w:sz w:val="17"/>
        </w:rPr>
      </w:pPr>
    </w:p>
    <w:p w:rsidR="0046074A" w:rsidRDefault="0046074A">
      <w:pPr>
        <w:rPr>
          <w:rFonts w:ascii="Century Gothic"/>
          <w:sz w:val="17"/>
        </w:rPr>
        <w:sectPr w:rsidR="0046074A">
          <w:pgSz w:w="12240" w:h="15840"/>
          <w:pgMar w:top="680" w:right="820" w:bottom="280" w:left="860" w:header="720" w:footer="720" w:gutter="0"/>
          <w:cols w:space="720"/>
        </w:sectPr>
      </w:pPr>
    </w:p>
    <w:p w:rsidR="0046074A" w:rsidRDefault="00026AD3">
      <w:pPr>
        <w:pStyle w:val="Textoindependiente"/>
        <w:spacing w:before="94" w:line="285" w:lineRule="auto"/>
        <w:ind w:left="863" w:right="40"/>
        <w:jc w:val="both"/>
      </w:pPr>
      <w:r>
        <w:rPr>
          <w:color w:val="231F20"/>
        </w:rPr>
        <w:lastRenderedPageBreak/>
        <w:t>sistemas de monitoreo y seguridad de estos servicios, con la finalidad de que no se vea afectada la operación;</w:t>
      </w:r>
    </w:p>
    <w:p w:rsidR="0046074A" w:rsidRDefault="0046074A">
      <w:pPr>
        <w:pStyle w:val="Textoindependiente"/>
        <w:spacing w:before="11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5"/>
        </w:tabs>
        <w:spacing w:line="288" w:lineRule="auto"/>
        <w:ind w:right="42" w:hanging="720"/>
        <w:jc w:val="both"/>
        <w:rPr>
          <w:sz w:val="18"/>
        </w:rPr>
      </w:pPr>
      <w:r>
        <w:rPr>
          <w:color w:val="231F20"/>
          <w:sz w:val="18"/>
        </w:rPr>
        <w:t xml:space="preserve">Participar y brindar el apoyo técnico requerido por las </w:t>
      </w:r>
      <w:r>
        <w:rPr>
          <w:color w:val="231F20"/>
          <w:spacing w:val="10"/>
          <w:sz w:val="18"/>
        </w:rPr>
        <w:t xml:space="preserve">dependencias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9"/>
          <w:sz w:val="18"/>
        </w:rPr>
        <w:t xml:space="preserve">entidades </w:t>
      </w:r>
      <w:r>
        <w:rPr>
          <w:color w:val="231F20"/>
          <w:spacing w:val="8"/>
          <w:sz w:val="18"/>
        </w:rPr>
        <w:t xml:space="preserve">para </w:t>
      </w:r>
      <w:r>
        <w:rPr>
          <w:color w:val="231F20"/>
          <w:spacing w:val="5"/>
          <w:sz w:val="18"/>
        </w:rPr>
        <w:t xml:space="preserve">la </w:t>
      </w:r>
      <w:r>
        <w:rPr>
          <w:color w:val="231F20"/>
          <w:spacing w:val="11"/>
          <w:sz w:val="18"/>
        </w:rPr>
        <w:t xml:space="preserve">planeación, </w:t>
      </w:r>
      <w:r>
        <w:rPr>
          <w:color w:val="231F20"/>
          <w:spacing w:val="9"/>
          <w:sz w:val="18"/>
        </w:rPr>
        <w:t xml:space="preserve">instalación </w:t>
      </w:r>
      <w:r>
        <w:rPr>
          <w:color w:val="231F20"/>
          <w:sz w:val="18"/>
        </w:rPr>
        <w:t xml:space="preserve">y </w:t>
      </w:r>
      <w:r>
        <w:rPr>
          <w:color w:val="231F20"/>
          <w:spacing w:val="8"/>
          <w:sz w:val="18"/>
        </w:rPr>
        <w:t xml:space="preserve">puesta </w:t>
      </w:r>
      <w:r>
        <w:rPr>
          <w:color w:val="231F20"/>
          <w:spacing w:val="5"/>
          <w:sz w:val="18"/>
        </w:rPr>
        <w:t xml:space="preserve">en </w:t>
      </w:r>
      <w:r>
        <w:rPr>
          <w:color w:val="231F20"/>
          <w:spacing w:val="8"/>
          <w:sz w:val="18"/>
        </w:rPr>
        <w:t xml:space="preserve">operación </w:t>
      </w:r>
      <w:r>
        <w:rPr>
          <w:color w:val="231F20"/>
          <w:spacing w:val="5"/>
          <w:sz w:val="18"/>
        </w:rPr>
        <w:t xml:space="preserve">de </w:t>
      </w:r>
      <w:r>
        <w:rPr>
          <w:color w:val="231F20"/>
          <w:spacing w:val="8"/>
          <w:sz w:val="18"/>
        </w:rPr>
        <w:t xml:space="preserve">redes </w:t>
      </w:r>
      <w:r>
        <w:rPr>
          <w:color w:val="231F20"/>
          <w:spacing w:val="10"/>
          <w:sz w:val="18"/>
        </w:rPr>
        <w:t xml:space="preserve">de </w:t>
      </w:r>
      <w:r>
        <w:rPr>
          <w:color w:val="231F20"/>
          <w:sz w:val="18"/>
        </w:rPr>
        <w:t>comunicaciones y seguridad</w:t>
      </w:r>
      <w:r>
        <w:rPr>
          <w:color w:val="231F20"/>
          <w:spacing w:val="-2"/>
          <w:sz w:val="18"/>
        </w:rPr>
        <w:t xml:space="preserve"> </w:t>
      </w:r>
      <w:r>
        <w:rPr>
          <w:color w:val="231F20"/>
          <w:spacing w:val="2"/>
          <w:sz w:val="18"/>
        </w:rPr>
        <w:t>informática;</w:t>
      </w:r>
    </w:p>
    <w:p w:rsidR="0046074A" w:rsidRDefault="0046074A">
      <w:pPr>
        <w:pStyle w:val="Textoindependiente"/>
        <w:spacing w:before="5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5"/>
        </w:tabs>
        <w:spacing w:before="1" w:line="288" w:lineRule="auto"/>
        <w:ind w:right="38" w:hanging="720"/>
        <w:jc w:val="both"/>
        <w:rPr>
          <w:sz w:val="18"/>
        </w:rPr>
      </w:pPr>
      <w:r>
        <w:rPr>
          <w:color w:val="231F20"/>
          <w:spacing w:val="11"/>
          <w:sz w:val="18"/>
        </w:rPr>
        <w:t>Coordinar</w:t>
      </w:r>
      <w:r>
        <w:rPr>
          <w:color w:val="231F20"/>
          <w:spacing w:val="72"/>
          <w:sz w:val="18"/>
        </w:rPr>
        <w:t xml:space="preserve"> </w:t>
      </w:r>
      <w:r>
        <w:rPr>
          <w:color w:val="231F20"/>
          <w:spacing w:val="6"/>
          <w:sz w:val="18"/>
        </w:rPr>
        <w:t xml:space="preserve">el  </w:t>
      </w:r>
      <w:r>
        <w:rPr>
          <w:color w:val="231F20"/>
          <w:spacing w:val="11"/>
          <w:sz w:val="18"/>
        </w:rPr>
        <w:t xml:space="preserve">desarrollo  </w:t>
      </w:r>
      <w:r>
        <w:rPr>
          <w:color w:val="231F20"/>
          <w:spacing w:val="6"/>
          <w:sz w:val="18"/>
        </w:rPr>
        <w:t xml:space="preserve">de  </w:t>
      </w:r>
      <w:r>
        <w:rPr>
          <w:color w:val="231F20"/>
          <w:spacing w:val="8"/>
          <w:sz w:val="18"/>
        </w:rPr>
        <w:t xml:space="preserve">las </w:t>
      </w:r>
      <w:r>
        <w:rPr>
          <w:color w:val="231F20"/>
          <w:spacing w:val="13"/>
          <w:sz w:val="18"/>
        </w:rPr>
        <w:t xml:space="preserve">actividades </w:t>
      </w:r>
      <w:r>
        <w:rPr>
          <w:color w:val="231F20"/>
          <w:spacing w:val="11"/>
          <w:sz w:val="18"/>
        </w:rPr>
        <w:t xml:space="preserve">relacionadas </w:t>
      </w:r>
      <w:r>
        <w:rPr>
          <w:color w:val="231F20"/>
          <w:sz w:val="18"/>
        </w:rPr>
        <w:t xml:space="preserve">a </w:t>
      </w:r>
      <w:r>
        <w:rPr>
          <w:color w:val="231F20"/>
          <w:spacing w:val="6"/>
          <w:sz w:val="18"/>
        </w:rPr>
        <w:t xml:space="preserve">la </w:t>
      </w:r>
      <w:r>
        <w:rPr>
          <w:color w:val="231F20"/>
          <w:spacing w:val="11"/>
          <w:sz w:val="18"/>
        </w:rPr>
        <w:t xml:space="preserve">prevención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1"/>
          <w:sz w:val="18"/>
        </w:rPr>
        <w:t xml:space="preserve">corrección </w:t>
      </w:r>
      <w:r>
        <w:rPr>
          <w:color w:val="231F20"/>
          <w:spacing w:val="13"/>
          <w:sz w:val="18"/>
        </w:rPr>
        <w:t xml:space="preserve">de </w:t>
      </w:r>
      <w:r>
        <w:rPr>
          <w:color w:val="231F20"/>
          <w:spacing w:val="2"/>
          <w:sz w:val="18"/>
        </w:rPr>
        <w:t xml:space="preserve">incidentes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2"/>
          <w:sz w:val="18"/>
        </w:rPr>
        <w:t xml:space="preserve">seguridad informática </w:t>
      </w:r>
      <w:r>
        <w:rPr>
          <w:color w:val="231F20"/>
          <w:sz w:val="18"/>
        </w:rPr>
        <w:t xml:space="preserve">o </w:t>
      </w:r>
      <w:r>
        <w:rPr>
          <w:color w:val="231F20"/>
          <w:spacing w:val="2"/>
          <w:sz w:val="18"/>
        </w:rPr>
        <w:t xml:space="preserve">servicios </w:t>
      </w:r>
      <w:r>
        <w:rPr>
          <w:color w:val="231F20"/>
          <w:spacing w:val="3"/>
          <w:sz w:val="18"/>
        </w:rPr>
        <w:t>de</w:t>
      </w:r>
      <w:r>
        <w:rPr>
          <w:color w:val="231F20"/>
          <w:spacing w:val="56"/>
          <w:sz w:val="18"/>
        </w:rPr>
        <w:t xml:space="preserve"> </w:t>
      </w:r>
      <w:r>
        <w:rPr>
          <w:color w:val="231F20"/>
          <w:sz w:val="18"/>
        </w:rPr>
        <w:t xml:space="preserve">la red, mediante la supervisión de la aplicación de </w:t>
      </w:r>
      <w:r>
        <w:rPr>
          <w:color w:val="231F20"/>
          <w:spacing w:val="2"/>
          <w:sz w:val="18"/>
        </w:rPr>
        <w:t xml:space="preserve">políticas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2"/>
          <w:sz w:val="18"/>
        </w:rPr>
        <w:t xml:space="preserve">alineación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2"/>
          <w:sz w:val="18"/>
        </w:rPr>
        <w:t xml:space="preserve">estándares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3"/>
          <w:sz w:val="18"/>
        </w:rPr>
        <w:t xml:space="preserve">seguridad, </w:t>
      </w:r>
      <w:r>
        <w:rPr>
          <w:color w:val="231F20"/>
          <w:spacing w:val="10"/>
          <w:sz w:val="18"/>
        </w:rPr>
        <w:t xml:space="preserve">reduciendo </w:t>
      </w:r>
      <w:r>
        <w:rPr>
          <w:color w:val="231F20"/>
          <w:spacing w:val="6"/>
          <w:sz w:val="18"/>
        </w:rPr>
        <w:t xml:space="preserve">la </w:t>
      </w:r>
      <w:r>
        <w:rPr>
          <w:color w:val="231F20"/>
          <w:spacing w:val="10"/>
          <w:sz w:val="18"/>
        </w:rPr>
        <w:t xml:space="preserve">afectación </w:t>
      </w:r>
      <w:r>
        <w:rPr>
          <w:color w:val="231F20"/>
          <w:sz w:val="18"/>
        </w:rPr>
        <w:t xml:space="preserve">a </w:t>
      </w:r>
      <w:r>
        <w:rPr>
          <w:color w:val="231F20"/>
          <w:spacing w:val="6"/>
          <w:sz w:val="18"/>
        </w:rPr>
        <w:t xml:space="preserve">la </w:t>
      </w:r>
      <w:r>
        <w:rPr>
          <w:color w:val="231F20"/>
          <w:spacing w:val="10"/>
          <w:sz w:val="18"/>
        </w:rPr>
        <w:t xml:space="preserve">operación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2"/>
          <w:sz w:val="18"/>
        </w:rPr>
        <w:t xml:space="preserve">la </w:t>
      </w:r>
      <w:r>
        <w:rPr>
          <w:color w:val="231F20"/>
          <w:spacing w:val="4"/>
          <w:sz w:val="18"/>
        </w:rPr>
        <w:t xml:space="preserve">arquitectura </w:t>
      </w:r>
      <w:r>
        <w:rPr>
          <w:color w:val="231F20"/>
          <w:spacing w:val="2"/>
          <w:sz w:val="18"/>
        </w:rPr>
        <w:t xml:space="preserve">de </w:t>
      </w:r>
      <w:r>
        <w:rPr>
          <w:color w:val="231F20"/>
          <w:spacing w:val="4"/>
          <w:sz w:val="18"/>
        </w:rPr>
        <w:t xml:space="preserve">comunicaciones </w:t>
      </w:r>
      <w:r>
        <w:rPr>
          <w:color w:val="231F20"/>
          <w:spacing w:val="2"/>
          <w:sz w:val="18"/>
        </w:rPr>
        <w:t xml:space="preserve">de la </w:t>
      </w:r>
      <w:r>
        <w:rPr>
          <w:color w:val="231F20"/>
          <w:spacing w:val="5"/>
          <w:sz w:val="18"/>
        </w:rPr>
        <w:t xml:space="preserve">Plataforma </w:t>
      </w:r>
      <w:r>
        <w:rPr>
          <w:color w:val="231F20"/>
          <w:sz w:val="18"/>
        </w:rPr>
        <w:t>Integral</w:t>
      </w:r>
      <w:r>
        <w:rPr>
          <w:color w:val="231F20"/>
          <w:spacing w:val="8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9"/>
          <w:sz w:val="18"/>
        </w:rPr>
        <w:t xml:space="preserve"> </w:t>
      </w:r>
      <w:r>
        <w:rPr>
          <w:color w:val="231F20"/>
          <w:sz w:val="18"/>
        </w:rPr>
        <w:t>Gobierno</w:t>
      </w:r>
      <w:r>
        <w:rPr>
          <w:color w:val="231F20"/>
          <w:spacing w:val="8"/>
          <w:sz w:val="18"/>
        </w:rPr>
        <w:t xml:space="preserve"> </w:t>
      </w:r>
      <w:r>
        <w:rPr>
          <w:color w:val="231F20"/>
          <w:sz w:val="18"/>
        </w:rPr>
        <w:t>Digital,</w:t>
      </w:r>
      <w:r>
        <w:rPr>
          <w:color w:val="231F20"/>
          <w:spacing w:val="9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8"/>
          <w:sz w:val="18"/>
        </w:rPr>
        <w:t xml:space="preserve"> </w:t>
      </w:r>
      <w:r>
        <w:rPr>
          <w:color w:val="231F20"/>
          <w:sz w:val="18"/>
        </w:rPr>
        <w:t>la</w:t>
      </w:r>
      <w:r>
        <w:rPr>
          <w:color w:val="231F20"/>
          <w:spacing w:val="9"/>
          <w:sz w:val="18"/>
        </w:rPr>
        <w:t xml:space="preserve"> </w:t>
      </w:r>
      <w:r>
        <w:rPr>
          <w:color w:val="231F20"/>
          <w:sz w:val="18"/>
        </w:rPr>
        <w:t>VUE</w:t>
      </w:r>
      <w:r>
        <w:rPr>
          <w:color w:val="231F20"/>
          <w:spacing w:val="8"/>
          <w:sz w:val="18"/>
        </w:rPr>
        <w:t xml:space="preserve"> </w:t>
      </w:r>
      <w:r>
        <w:rPr>
          <w:color w:val="231F20"/>
          <w:sz w:val="18"/>
        </w:rPr>
        <w:t>y</w:t>
      </w:r>
      <w:r>
        <w:rPr>
          <w:color w:val="231F20"/>
          <w:spacing w:val="9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8"/>
          <w:sz w:val="18"/>
        </w:rPr>
        <w:t xml:space="preserve"> </w:t>
      </w:r>
      <w:r>
        <w:rPr>
          <w:color w:val="231F20"/>
          <w:sz w:val="18"/>
        </w:rPr>
        <w:t>l</w:t>
      </w:r>
      <w:r>
        <w:rPr>
          <w:color w:val="231F20"/>
          <w:sz w:val="18"/>
        </w:rPr>
        <w:t>a</w:t>
      </w:r>
      <w:r>
        <w:rPr>
          <w:color w:val="231F20"/>
          <w:spacing w:val="9"/>
          <w:sz w:val="18"/>
        </w:rPr>
        <w:t xml:space="preserve"> </w:t>
      </w:r>
      <w:r>
        <w:rPr>
          <w:color w:val="231F20"/>
          <w:sz w:val="18"/>
        </w:rPr>
        <w:t>USI;</w:t>
      </w:r>
    </w:p>
    <w:p w:rsidR="0046074A" w:rsidRDefault="0046074A">
      <w:pPr>
        <w:pStyle w:val="Textoindependiente"/>
        <w:spacing w:before="3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5"/>
        </w:tabs>
        <w:spacing w:line="288" w:lineRule="auto"/>
        <w:ind w:right="45" w:hanging="720"/>
        <w:jc w:val="both"/>
        <w:rPr>
          <w:sz w:val="18"/>
        </w:rPr>
      </w:pPr>
      <w:r>
        <w:rPr>
          <w:color w:val="231F20"/>
          <w:spacing w:val="5"/>
          <w:sz w:val="18"/>
        </w:rPr>
        <w:t xml:space="preserve">Evaluar nuevas tecnologías </w:t>
      </w:r>
      <w:r>
        <w:rPr>
          <w:color w:val="231F20"/>
          <w:spacing w:val="3"/>
          <w:sz w:val="18"/>
        </w:rPr>
        <w:t xml:space="preserve">de </w:t>
      </w:r>
      <w:r>
        <w:rPr>
          <w:color w:val="231F20"/>
          <w:spacing w:val="5"/>
          <w:sz w:val="18"/>
        </w:rPr>
        <w:t xml:space="preserve">seguridad, </w:t>
      </w:r>
      <w:r>
        <w:rPr>
          <w:color w:val="231F20"/>
          <w:spacing w:val="4"/>
          <w:sz w:val="18"/>
        </w:rPr>
        <w:t xml:space="preserve">con </w:t>
      </w:r>
      <w:r>
        <w:rPr>
          <w:color w:val="231F20"/>
          <w:spacing w:val="6"/>
          <w:sz w:val="18"/>
        </w:rPr>
        <w:t xml:space="preserve">la </w:t>
      </w:r>
      <w:r>
        <w:rPr>
          <w:color w:val="231F20"/>
          <w:spacing w:val="11"/>
          <w:sz w:val="18"/>
        </w:rPr>
        <w:t xml:space="preserve">finalidad </w:t>
      </w:r>
      <w:r>
        <w:rPr>
          <w:color w:val="231F20"/>
          <w:spacing w:val="6"/>
          <w:sz w:val="18"/>
        </w:rPr>
        <w:t>de</w:t>
      </w:r>
      <w:r>
        <w:rPr>
          <w:color w:val="231F20"/>
          <w:spacing w:val="62"/>
          <w:sz w:val="18"/>
        </w:rPr>
        <w:t xml:space="preserve"> </w:t>
      </w:r>
      <w:r>
        <w:rPr>
          <w:color w:val="231F20"/>
          <w:spacing w:val="10"/>
          <w:sz w:val="18"/>
        </w:rPr>
        <w:t xml:space="preserve">avalar </w:t>
      </w:r>
      <w:r>
        <w:rPr>
          <w:color w:val="231F20"/>
          <w:spacing w:val="11"/>
          <w:sz w:val="18"/>
        </w:rPr>
        <w:t xml:space="preserve">tecnologías probadas </w:t>
      </w:r>
      <w:r>
        <w:rPr>
          <w:color w:val="231F20"/>
          <w:sz w:val="18"/>
        </w:rPr>
        <w:t xml:space="preserve">y diagnosticar su viabilidad y funcionalidad, acorde a las </w:t>
      </w:r>
      <w:r>
        <w:rPr>
          <w:color w:val="231F20"/>
          <w:spacing w:val="2"/>
          <w:sz w:val="18"/>
        </w:rPr>
        <w:t xml:space="preserve">necesidades </w:t>
      </w:r>
      <w:r>
        <w:rPr>
          <w:color w:val="231F20"/>
          <w:sz w:val="18"/>
        </w:rPr>
        <w:t xml:space="preserve">o </w:t>
      </w:r>
      <w:r>
        <w:rPr>
          <w:color w:val="231F20"/>
          <w:spacing w:val="2"/>
          <w:sz w:val="18"/>
        </w:rPr>
        <w:t>requerimientos</w:t>
      </w:r>
      <w:r>
        <w:rPr>
          <w:color w:val="231F20"/>
          <w:spacing w:val="-18"/>
          <w:sz w:val="18"/>
        </w:rPr>
        <w:t xml:space="preserve"> </w:t>
      </w:r>
      <w:r>
        <w:rPr>
          <w:color w:val="231F20"/>
          <w:spacing w:val="3"/>
          <w:sz w:val="18"/>
        </w:rPr>
        <w:t>definidos;</w:t>
      </w:r>
    </w:p>
    <w:p w:rsidR="0046074A" w:rsidRDefault="0046074A">
      <w:pPr>
        <w:pStyle w:val="Textoindependiente"/>
        <w:spacing w:before="3"/>
        <w:rPr>
          <w:sz w:val="21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5"/>
        </w:tabs>
        <w:spacing w:line="288" w:lineRule="auto"/>
        <w:ind w:right="38" w:hanging="720"/>
        <w:jc w:val="both"/>
        <w:rPr>
          <w:sz w:val="18"/>
        </w:rPr>
      </w:pPr>
      <w:r>
        <w:rPr>
          <w:color w:val="231F20"/>
          <w:spacing w:val="11"/>
          <w:sz w:val="18"/>
        </w:rPr>
        <w:t xml:space="preserve">Establecer </w:t>
      </w:r>
      <w:r>
        <w:rPr>
          <w:color w:val="231F20"/>
          <w:spacing w:val="8"/>
          <w:sz w:val="18"/>
        </w:rPr>
        <w:t xml:space="preserve">los </w:t>
      </w:r>
      <w:r>
        <w:rPr>
          <w:color w:val="231F20"/>
          <w:spacing w:val="11"/>
          <w:sz w:val="18"/>
        </w:rPr>
        <w:t xml:space="preserve">programas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1"/>
          <w:sz w:val="18"/>
        </w:rPr>
        <w:t xml:space="preserve">recuperación </w:t>
      </w:r>
      <w:r>
        <w:rPr>
          <w:color w:val="231F20"/>
          <w:spacing w:val="13"/>
          <w:sz w:val="18"/>
        </w:rPr>
        <w:t xml:space="preserve">de </w:t>
      </w:r>
      <w:r>
        <w:rPr>
          <w:color w:val="231F20"/>
          <w:sz w:val="18"/>
        </w:rPr>
        <w:t xml:space="preserve">desastres de los servicios de TIC de la Plataforma </w:t>
      </w:r>
      <w:r>
        <w:rPr>
          <w:color w:val="231F20"/>
          <w:spacing w:val="7"/>
          <w:sz w:val="18"/>
        </w:rPr>
        <w:t xml:space="preserve">Integral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7"/>
          <w:sz w:val="18"/>
        </w:rPr>
        <w:t xml:space="preserve">Gobierno Digital, </w:t>
      </w:r>
      <w:r>
        <w:rPr>
          <w:color w:val="231F20"/>
          <w:spacing w:val="4"/>
          <w:sz w:val="18"/>
        </w:rPr>
        <w:t xml:space="preserve">de la </w:t>
      </w:r>
      <w:r>
        <w:rPr>
          <w:color w:val="231F20"/>
          <w:spacing w:val="5"/>
          <w:sz w:val="18"/>
        </w:rPr>
        <w:t xml:space="preserve">VUE </w:t>
      </w:r>
      <w:r>
        <w:rPr>
          <w:color w:val="231F20"/>
          <w:sz w:val="18"/>
        </w:rPr>
        <w:t xml:space="preserve">y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8"/>
          <w:sz w:val="18"/>
        </w:rPr>
        <w:t xml:space="preserve">la </w:t>
      </w:r>
      <w:r>
        <w:rPr>
          <w:color w:val="231F20"/>
          <w:sz w:val="18"/>
        </w:rPr>
        <w:t>plataforma de la USI, así como los simulacros para probar su</w:t>
      </w:r>
      <w:r>
        <w:rPr>
          <w:color w:val="231F20"/>
          <w:spacing w:val="-10"/>
          <w:sz w:val="18"/>
        </w:rPr>
        <w:t xml:space="preserve"> </w:t>
      </w:r>
      <w:r>
        <w:rPr>
          <w:color w:val="231F20"/>
          <w:sz w:val="18"/>
        </w:rPr>
        <w:t>efectividad;</w:t>
      </w:r>
    </w:p>
    <w:p w:rsidR="0046074A" w:rsidRDefault="0046074A">
      <w:pPr>
        <w:pStyle w:val="Textoindependiente"/>
        <w:spacing w:before="9"/>
        <w:rPr>
          <w:sz w:val="19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5"/>
        </w:tabs>
        <w:spacing w:line="249" w:lineRule="auto"/>
        <w:ind w:right="40" w:hanging="720"/>
        <w:jc w:val="both"/>
        <w:rPr>
          <w:sz w:val="18"/>
        </w:rPr>
      </w:pPr>
      <w:r>
        <w:rPr>
          <w:color w:val="231F20"/>
          <w:spacing w:val="2"/>
          <w:sz w:val="18"/>
        </w:rPr>
        <w:t xml:space="preserve">Establecer </w:t>
      </w:r>
      <w:r>
        <w:rPr>
          <w:color w:val="231F20"/>
          <w:sz w:val="18"/>
        </w:rPr>
        <w:t xml:space="preserve">los </w:t>
      </w:r>
      <w:r>
        <w:rPr>
          <w:color w:val="231F20"/>
          <w:spacing w:val="2"/>
          <w:sz w:val="18"/>
        </w:rPr>
        <w:t xml:space="preserve">mecanismos </w:t>
      </w:r>
      <w:r>
        <w:rPr>
          <w:color w:val="231F20"/>
          <w:sz w:val="18"/>
        </w:rPr>
        <w:t xml:space="preserve">que </w:t>
      </w:r>
      <w:r>
        <w:rPr>
          <w:color w:val="231F20"/>
          <w:spacing w:val="2"/>
          <w:sz w:val="18"/>
        </w:rPr>
        <w:t xml:space="preserve">midan </w:t>
      </w:r>
      <w:r>
        <w:rPr>
          <w:color w:val="231F20"/>
          <w:sz w:val="18"/>
        </w:rPr>
        <w:t xml:space="preserve">y </w:t>
      </w:r>
      <w:r>
        <w:rPr>
          <w:color w:val="231F20"/>
          <w:spacing w:val="3"/>
          <w:sz w:val="18"/>
        </w:rPr>
        <w:t xml:space="preserve">aseguren los </w:t>
      </w:r>
      <w:r>
        <w:rPr>
          <w:color w:val="231F20"/>
          <w:spacing w:val="4"/>
          <w:sz w:val="18"/>
        </w:rPr>
        <w:t xml:space="preserve">niveles </w:t>
      </w:r>
      <w:r>
        <w:rPr>
          <w:color w:val="231F20"/>
          <w:spacing w:val="2"/>
          <w:sz w:val="18"/>
        </w:rPr>
        <w:t xml:space="preserve">de </w:t>
      </w:r>
      <w:r>
        <w:rPr>
          <w:color w:val="231F20"/>
          <w:spacing w:val="4"/>
          <w:sz w:val="18"/>
        </w:rPr>
        <w:t xml:space="preserve">servicio, niveles </w:t>
      </w:r>
      <w:r>
        <w:rPr>
          <w:color w:val="231F20"/>
          <w:spacing w:val="2"/>
          <w:sz w:val="18"/>
        </w:rPr>
        <w:t xml:space="preserve">de </w:t>
      </w:r>
      <w:r>
        <w:rPr>
          <w:color w:val="231F20"/>
          <w:spacing w:val="5"/>
          <w:sz w:val="18"/>
        </w:rPr>
        <w:t xml:space="preserve">disponibilidad, </w:t>
      </w:r>
      <w:r>
        <w:rPr>
          <w:color w:val="231F20"/>
          <w:sz w:val="18"/>
        </w:rPr>
        <w:t xml:space="preserve">seguridad e integridad de la información y tiempos 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1"/>
          <w:sz w:val="18"/>
        </w:rPr>
        <w:t xml:space="preserve">respuesta </w:t>
      </w:r>
      <w:r>
        <w:rPr>
          <w:color w:val="231F20"/>
          <w:spacing w:val="6"/>
          <w:sz w:val="18"/>
        </w:rPr>
        <w:t xml:space="preserve">en </w:t>
      </w:r>
      <w:r>
        <w:rPr>
          <w:color w:val="231F20"/>
          <w:spacing w:val="8"/>
          <w:sz w:val="18"/>
        </w:rPr>
        <w:t xml:space="preserve">los </w:t>
      </w:r>
      <w:r>
        <w:rPr>
          <w:color w:val="231F20"/>
          <w:spacing w:val="11"/>
          <w:sz w:val="18"/>
        </w:rPr>
        <w:t xml:space="preserve">sistemas, conforme </w:t>
      </w:r>
      <w:r>
        <w:rPr>
          <w:color w:val="231F20"/>
          <w:sz w:val="18"/>
        </w:rPr>
        <w:t xml:space="preserve">a </w:t>
      </w:r>
      <w:r>
        <w:rPr>
          <w:color w:val="231F20"/>
          <w:spacing w:val="13"/>
          <w:sz w:val="18"/>
        </w:rPr>
        <w:t xml:space="preserve">la </w:t>
      </w:r>
      <w:r>
        <w:rPr>
          <w:color w:val="231F20"/>
          <w:sz w:val="18"/>
        </w:rPr>
        <w:t>normativa</w:t>
      </w:r>
      <w:r>
        <w:rPr>
          <w:color w:val="231F20"/>
          <w:spacing w:val="31"/>
          <w:sz w:val="18"/>
        </w:rPr>
        <w:t xml:space="preserve"> </w:t>
      </w:r>
      <w:r>
        <w:rPr>
          <w:color w:val="231F20"/>
          <w:sz w:val="18"/>
        </w:rPr>
        <w:t>aplicable;</w:t>
      </w:r>
    </w:p>
    <w:p w:rsidR="0046074A" w:rsidRDefault="0046074A">
      <w:pPr>
        <w:pStyle w:val="Textoindependiente"/>
        <w:spacing w:before="8"/>
        <w:rPr>
          <w:sz w:val="23"/>
        </w:rPr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5"/>
        </w:tabs>
        <w:spacing w:line="288" w:lineRule="auto"/>
        <w:ind w:right="47" w:hanging="720"/>
        <w:jc w:val="both"/>
        <w:rPr>
          <w:sz w:val="18"/>
        </w:rPr>
      </w:pPr>
      <w:r>
        <w:rPr>
          <w:color w:val="231F20"/>
          <w:spacing w:val="3"/>
          <w:sz w:val="18"/>
        </w:rPr>
        <w:t xml:space="preserve">Promover foros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3"/>
          <w:sz w:val="18"/>
        </w:rPr>
        <w:t xml:space="preserve">innovación </w:t>
      </w:r>
      <w:r>
        <w:rPr>
          <w:color w:val="231F20"/>
          <w:spacing w:val="2"/>
          <w:sz w:val="18"/>
        </w:rPr>
        <w:t xml:space="preserve">con </w:t>
      </w:r>
      <w:r>
        <w:rPr>
          <w:color w:val="231F20"/>
          <w:sz w:val="18"/>
        </w:rPr>
        <w:t xml:space="preserve">el </w:t>
      </w:r>
      <w:r>
        <w:rPr>
          <w:color w:val="231F20"/>
          <w:spacing w:val="3"/>
          <w:sz w:val="18"/>
        </w:rPr>
        <w:t xml:space="preserve">propósito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3"/>
          <w:sz w:val="18"/>
        </w:rPr>
        <w:t xml:space="preserve">que </w:t>
      </w:r>
      <w:r>
        <w:rPr>
          <w:color w:val="231F20"/>
          <w:spacing w:val="4"/>
          <w:sz w:val="18"/>
        </w:rPr>
        <w:t xml:space="preserve">expongan </w:t>
      </w:r>
      <w:r>
        <w:rPr>
          <w:color w:val="231F20"/>
          <w:spacing w:val="3"/>
          <w:sz w:val="18"/>
        </w:rPr>
        <w:t xml:space="preserve">sus </w:t>
      </w:r>
      <w:r>
        <w:rPr>
          <w:color w:val="231F20"/>
          <w:spacing w:val="4"/>
          <w:sz w:val="18"/>
        </w:rPr>
        <w:t xml:space="preserve">experiencias, conocimientos </w:t>
      </w:r>
      <w:r>
        <w:rPr>
          <w:color w:val="231F20"/>
          <w:sz w:val="18"/>
        </w:rPr>
        <w:t>y realicen propuestas par</w:t>
      </w:r>
      <w:r>
        <w:rPr>
          <w:color w:val="231F20"/>
          <w:sz w:val="18"/>
        </w:rPr>
        <w:t xml:space="preserve">a el desarrollo de proyectos </w:t>
      </w:r>
      <w:r>
        <w:rPr>
          <w:color w:val="231F20"/>
          <w:spacing w:val="4"/>
          <w:sz w:val="18"/>
        </w:rPr>
        <w:t xml:space="preserve">que </w:t>
      </w:r>
      <w:r>
        <w:rPr>
          <w:color w:val="231F20"/>
          <w:spacing w:val="5"/>
          <w:sz w:val="18"/>
        </w:rPr>
        <w:t xml:space="preserve">coadyuven </w:t>
      </w:r>
      <w:r>
        <w:rPr>
          <w:color w:val="231F20"/>
          <w:sz w:val="18"/>
        </w:rPr>
        <w:t xml:space="preserve">a </w:t>
      </w:r>
      <w:r>
        <w:rPr>
          <w:color w:val="231F20"/>
          <w:spacing w:val="5"/>
          <w:sz w:val="18"/>
        </w:rPr>
        <w:t xml:space="preserve">impulsar acciones </w:t>
      </w:r>
      <w:r>
        <w:rPr>
          <w:color w:val="231F20"/>
          <w:spacing w:val="3"/>
          <w:sz w:val="18"/>
        </w:rPr>
        <w:t xml:space="preserve">de </w:t>
      </w:r>
      <w:r>
        <w:rPr>
          <w:color w:val="231F20"/>
          <w:spacing w:val="6"/>
          <w:sz w:val="18"/>
        </w:rPr>
        <w:t xml:space="preserve">gobierno </w:t>
      </w:r>
      <w:r>
        <w:rPr>
          <w:color w:val="231F20"/>
          <w:sz w:val="18"/>
        </w:rPr>
        <w:t>digital y acciones en el uso y aprovechamiento de   las TIC en beneficio del desarrollo del estado y de su sociedad,</w:t>
      </w:r>
      <w:r>
        <w:rPr>
          <w:color w:val="231F20"/>
          <w:spacing w:val="23"/>
          <w:sz w:val="18"/>
        </w:rPr>
        <w:t xml:space="preserve"> </w:t>
      </w:r>
      <w:r>
        <w:rPr>
          <w:color w:val="231F20"/>
          <w:sz w:val="18"/>
        </w:rPr>
        <w:t>y</w:t>
      </w:r>
    </w:p>
    <w:p w:rsidR="0046074A" w:rsidRDefault="0046074A">
      <w:pPr>
        <w:pStyle w:val="Textoindependiente"/>
        <w:spacing w:before="5"/>
      </w:pPr>
    </w:p>
    <w:p w:rsidR="0046074A" w:rsidRDefault="00026AD3">
      <w:pPr>
        <w:pStyle w:val="Prrafodelista"/>
        <w:numPr>
          <w:ilvl w:val="0"/>
          <w:numId w:val="1"/>
        </w:numPr>
        <w:tabs>
          <w:tab w:val="left" w:pos="825"/>
        </w:tabs>
        <w:spacing w:line="288" w:lineRule="auto"/>
        <w:ind w:right="51" w:hanging="720"/>
        <w:jc w:val="both"/>
        <w:rPr>
          <w:sz w:val="18"/>
        </w:rPr>
      </w:pPr>
      <w:r>
        <w:rPr>
          <w:color w:val="231F20"/>
          <w:spacing w:val="8"/>
          <w:sz w:val="18"/>
        </w:rPr>
        <w:t xml:space="preserve">Las </w:t>
      </w:r>
      <w:r>
        <w:rPr>
          <w:color w:val="231F20"/>
          <w:spacing w:val="10"/>
          <w:sz w:val="18"/>
        </w:rPr>
        <w:t xml:space="preserve">demás </w:t>
      </w:r>
      <w:r>
        <w:rPr>
          <w:color w:val="231F20"/>
          <w:spacing w:val="8"/>
          <w:sz w:val="18"/>
        </w:rPr>
        <w:t xml:space="preserve">que las </w:t>
      </w:r>
      <w:r>
        <w:rPr>
          <w:color w:val="231F20"/>
          <w:spacing w:val="12"/>
          <w:sz w:val="18"/>
        </w:rPr>
        <w:t xml:space="preserve">disposiciones </w:t>
      </w:r>
      <w:r>
        <w:rPr>
          <w:color w:val="231F20"/>
          <w:spacing w:val="11"/>
          <w:sz w:val="18"/>
        </w:rPr>
        <w:t xml:space="preserve">legales </w:t>
      </w:r>
      <w:r>
        <w:rPr>
          <w:color w:val="231F20"/>
          <w:sz w:val="18"/>
        </w:rPr>
        <w:t>y administrativas le confieran o aquellas que le sean otorgadas por su</w:t>
      </w:r>
      <w:r>
        <w:rPr>
          <w:color w:val="231F20"/>
          <w:spacing w:val="14"/>
          <w:sz w:val="18"/>
        </w:rPr>
        <w:t xml:space="preserve"> </w:t>
      </w:r>
      <w:r>
        <w:rPr>
          <w:color w:val="231F20"/>
          <w:sz w:val="18"/>
        </w:rPr>
        <w:t>Titular.</w:t>
      </w:r>
    </w:p>
    <w:p w:rsidR="0046074A" w:rsidRDefault="0046074A">
      <w:pPr>
        <w:pStyle w:val="Textoindependiente"/>
        <w:spacing w:before="5"/>
        <w:rPr>
          <w:sz w:val="21"/>
        </w:rPr>
      </w:pPr>
    </w:p>
    <w:sectPr w:rsidR="0046074A">
      <w:type w:val="continuous"/>
      <w:pgSz w:w="12240" w:h="15840"/>
      <w:pgMar w:top="680" w:right="820" w:bottom="280" w:left="860" w:header="720" w:footer="720" w:gutter="0"/>
      <w:cols w:num="2" w:space="720" w:equalWidth="0">
        <w:col w:w="5215" w:space="319"/>
        <w:col w:w="502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9B772E"/>
    <w:multiLevelType w:val="hybridMultilevel"/>
    <w:tmpl w:val="E744C3EE"/>
    <w:lvl w:ilvl="0" w:tplc="F3640D50">
      <w:start w:val="5"/>
      <w:numFmt w:val="upperRoman"/>
      <w:lvlText w:val="%1."/>
      <w:lvlJc w:val="left"/>
      <w:pPr>
        <w:ind w:left="863" w:hanging="682"/>
        <w:jc w:val="left"/>
      </w:pPr>
      <w:rPr>
        <w:rFonts w:ascii="Arial" w:eastAsia="Arial" w:hAnsi="Arial" w:cs="Arial" w:hint="default"/>
        <w:b/>
        <w:bCs/>
        <w:color w:val="231F20"/>
        <w:spacing w:val="-20"/>
        <w:w w:val="100"/>
        <w:sz w:val="18"/>
        <w:szCs w:val="18"/>
        <w:lang w:val="es-ES" w:eastAsia="es-ES" w:bidi="es-ES"/>
      </w:rPr>
    </w:lvl>
    <w:lvl w:ilvl="1" w:tplc="F4E8F8A0">
      <w:numFmt w:val="bullet"/>
      <w:lvlText w:val="•"/>
      <w:lvlJc w:val="left"/>
      <w:pPr>
        <w:ind w:left="1291" w:hanging="682"/>
      </w:pPr>
      <w:rPr>
        <w:rFonts w:hint="default"/>
        <w:lang w:val="es-ES" w:eastAsia="es-ES" w:bidi="es-ES"/>
      </w:rPr>
    </w:lvl>
    <w:lvl w:ilvl="2" w:tplc="A3D241EA">
      <w:numFmt w:val="bullet"/>
      <w:lvlText w:val="•"/>
      <w:lvlJc w:val="left"/>
      <w:pPr>
        <w:ind w:left="1723" w:hanging="682"/>
      </w:pPr>
      <w:rPr>
        <w:rFonts w:hint="default"/>
        <w:lang w:val="es-ES" w:eastAsia="es-ES" w:bidi="es-ES"/>
      </w:rPr>
    </w:lvl>
    <w:lvl w:ilvl="3" w:tplc="079A1666">
      <w:numFmt w:val="bullet"/>
      <w:lvlText w:val="•"/>
      <w:lvlJc w:val="left"/>
      <w:pPr>
        <w:ind w:left="2154" w:hanging="682"/>
      </w:pPr>
      <w:rPr>
        <w:rFonts w:hint="default"/>
        <w:lang w:val="es-ES" w:eastAsia="es-ES" w:bidi="es-ES"/>
      </w:rPr>
    </w:lvl>
    <w:lvl w:ilvl="4" w:tplc="A8F43C32">
      <w:numFmt w:val="bullet"/>
      <w:lvlText w:val="•"/>
      <w:lvlJc w:val="left"/>
      <w:pPr>
        <w:ind w:left="2586" w:hanging="682"/>
      </w:pPr>
      <w:rPr>
        <w:rFonts w:hint="default"/>
        <w:lang w:val="es-ES" w:eastAsia="es-ES" w:bidi="es-ES"/>
      </w:rPr>
    </w:lvl>
    <w:lvl w:ilvl="5" w:tplc="ADFACA34">
      <w:numFmt w:val="bullet"/>
      <w:lvlText w:val="•"/>
      <w:lvlJc w:val="left"/>
      <w:pPr>
        <w:ind w:left="3017" w:hanging="682"/>
      </w:pPr>
      <w:rPr>
        <w:rFonts w:hint="default"/>
        <w:lang w:val="es-ES" w:eastAsia="es-ES" w:bidi="es-ES"/>
      </w:rPr>
    </w:lvl>
    <w:lvl w:ilvl="6" w:tplc="CEA2B240">
      <w:numFmt w:val="bullet"/>
      <w:lvlText w:val="•"/>
      <w:lvlJc w:val="left"/>
      <w:pPr>
        <w:ind w:left="3449" w:hanging="682"/>
      </w:pPr>
      <w:rPr>
        <w:rFonts w:hint="default"/>
        <w:lang w:val="es-ES" w:eastAsia="es-ES" w:bidi="es-ES"/>
      </w:rPr>
    </w:lvl>
    <w:lvl w:ilvl="7" w:tplc="F09AD5AA">
      <w:numFmt w:val="bullet"/>
      <w:lvlText w:val="•"/>
      <w:lvlJc w:val="left"/>
      <w:pPr>
        <w:ind w:left="3880" w:hanging="682"/>
      </w:pPr>
      <w:rPr>
        <w:rFonts w:hint="default"/>
        <w:lang w:val="es-ES" w:eastAsia="es-ES" w:bidi="es-ES"/>
      </w:rPr>
    </w:lvl>
    <w:lvl w:ilvl="8" w:tplc="958A35AA">
      <w:numFmt w:val="bullet"/>
      <w:lvlText w:val="•"/>
      <w:lvlJc w:val="left"/>
      <w:pPr>
        <w:ind w:left="4312" w:hanging="682"/>
      </w:pPr>
      <w:rPr>
        <w:rFonts w:hint="default"/>
        <w:lang w:val="es-ES" w:eastAsia="es-ES" w:bidi="es-ES"/>
      </w:rPr>
    </w:lvl>
  </w:abstractNum>
  <w:abstractNum w:abstractNumId="1">
    <w:nsid w:val="6CFD0628"/>
    <w:multiLevelType w:val="hybridMultilevel"/>
    <w:tmpl w:val="A4BE7A76"/>
    <w:lvl w:ilvl="0" w:tplc="90A46612">
      <w:start w:val="1"/>
      <w:numFmt w:val="upperRoman"/>
      <w:lvlText w:val="%1."/>
      <w:lvlJc w:val="left"/>
      <w:pPr>
        <w:ind w:left="863" w:hanging="682"/>
        <w:jc w:val="left"/>
      </w:pPr>
      <w:rPr>
        <w:rFonts w:ascii="Arial" w:eastAsia="Arial" w:hAnsi="Arial" w:cs="Arial" w:hint="default"/>
        <w:b/>
        <w:bCs/>
        <w:color w:val="231F20"/>
        <w:spacing w:val="-12"/>
        <w:w w:val="100"/>
        <w:sz w:val="18"/>
        <w:szCs w:val="18"/>
        <w:lang w:val="es-ES" w:eastAsia="es-ES" w:bidi="es-ES"/>
      </w:rPr>
    </w:lvl>
    <w:lvl w:ilvl="1" w:tplc="2A0C94F2">
      <w:start w:val="1"/>
      <w:numFmt w:val="upperRoman"/>
      <w:lvlText w:val="%2."/>
      <w:lvlJc w:val="left"/>
      <w:pPr>
        <w:ind w:left="743" w:hanging="442"/>
        <w:jc w:val="right"/>
      </w:pPr>
      <w:rPr>
        <w:rFonts w:ascii="Arial" w:eastAsia="Arial" w:hAnsi="Arial" w:cs="Arial" w:hint="default"/>
        <w:b/>
        <w:bCs/>
        <w:color w:val="231F20"/>
        <w:spacing w:val="-12"/>
        <w:w w:val="100"/>
        <w:sz w:val="18"/>
        <w:szCs w:val="18"/>
        <w:lang w:val="es-ES" w:eastAsia="es-ES" w:bidi="es-ES"/>
      </w:rPr>
    </w:lvl>
    <w:lvl w:ilvl="2" w:tplc="9E246A68">
      <w:numFmt w:val="bullet"/>
      <w:lvlText w:val="•"/>
      <w:lvlJc w:val="left"/>
      <w:pPr>
        <w:ind w:left="1343" w:hanging="442"/>
      </w:pPr>
      <w:rPr>
        <w:rFonts w:hint="default"/>
        <w:lang w:val="es-ES" w:eastAsia="es-ES" w:bidi="es-ES"/>
      </w:rPr>
    </w:lvl>
    <w:lvl w:ilvl="3" w:tplc="8F0AD614">
      <w:numFmt w:val="bullet"/>
      <w:lvlText w:val="•"/>
      <w:lvlJc w:val="left"/>
      <w:pPr>
        <w:ind w:left="1827" w:hanging="442"/>
      </w:pPr>
      <w:rPr>
        <w:rFonts w:hint="default"/>
        <w:lang w:val="es-ES" w:eastAsia="es-ES" w:bidi="es-ES"/>
      </w:rPr>
    </w:lvl>
    <w:lvl w:ilvl="4" w:tplc="7CD22B14">
      <w:numFmt w:val="bullet"/>
      <w:lvlText w:val="•"/>
      <w:lvlJc w:val="left"/>
      <w:pPr>
        <w:ind w:left="2311" w:hanging="442"/>
      </w:pPr>
      <w:rPr>
        <w:rFonts w:hint="default"/>
        <w:lang w:val="es-ES" w:eastAsia="es-ES" w:bidi="es-ES"/>
      </w:rPr>
    </w:lvl>
    <w:lvl w:ilvl="5" w:tplc="078038F2">
      <w:numFmt w:val="bullet"/>
      <w:lvlText w:val="•"/>
      <w:lvlJc w:val="left"/>
      <w:pPr>
        <w:ind w:left="2795" w:hanging="442"/>
      </w:pPr>
      <w:rPr>
        <w:rFonts w:hint="default"/>
        <w:lang w:val="es-ES" w:eastAsia="es-ES" w:bidi="es-ES"/>
      </w:rPr>
    </w:lvl>
    <w:lvl w:ilvl="6" w:tplc="2DF6B18A">
      <w:numFmt w:val="bullet"/>
      <w:lvlText w:val="•"/>
      <w:lvlJc w:val="left"/>
      <w:pPr>
        <w:ind w:left="3279" w:hanging="442"/>
      </w:pPr>
      <w:rPr>
        <w:rFonts w:hint="default"/>
        <w:lang w:val="es-ES" w:eastAsia="es-ES" w:bidi="es-ES"/>
      </w:rPr>
    </w:lvl>
    <w:lvl w:ilvl="7" w:tplc="A01855F4">
      <w:numFmt w:val="bullet"/>
      <w:lvlText w:val="•"/>
      <w:lvlJc w:val="left"/>
      <w:pPr>
        <w:ind w:left="3763" w:hanging="442"/>
      </w:pPr>
      <w:rPr>
        <w:rFonts w:hint="default"/>
        <w:lang w:val="es-ES" w:eastAsia="es-ES" w:bidi="es-ES"/>
      </w:rPr>
    </w:lvl>
    <w:lvl w:ilvl="8" w:tplc="E4AA13F2">
      <w:numFmt w:val="bullet"/>
      <w:lvlText w:val="•"/>
      <w:lvlJc w:val="left"/>
      <w:pPr>
        <w:ind w:left="4247" w:hanging="442"/>
      </w:pPr>
      <w:rPr>
        <w:rFonts w:hint="default"/>
        <w:lang w:val="es-ES" w:eastAsia="es-ES" w:bidi="es-E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74A"/>
    <w:rsid w:val="00026AD3"/>
    <w:rsid w:val="0046074A"/>
    <w:rsid w:val="00A64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46615C6-0528-4060-A66E-1AC217864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896" w:right="480"/>
      <w:jc w:val="center"/>
      <w:outlineLvl w:val="0"/>
    </w:pPr>
    <w:rPr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Prrafodelista">
    <w:name w:val="List Paragraph"/>
    <w:basedOn w:val="Normal"/>
    <w:uiPriority w:val="1"/>
    <w:qFormat/>
    <w:pPr>
      <w:ind w:left="863" w:right="129" w:hanging="72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970</Words>
  <Characters>5335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María</dc:creator>
  <cp:lastModifiedBy>Ana Avila Acosta</cp:lastModifiedBy>
  <cp:revision>3</cp:revision>
  <dcterms:created xsi:type="dcterms:W3CDTF">2019-03-21T19:51:00Z</dcterms:created>
  <dcterms:modified xsi:type="dcterms:W3CDTF">2019-03-21T19:55:00Z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2019-03-21T00:00:00Z</vt:filetime>
  </property>
</Properties>
</file>