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41E" w:rsidRPr="009D02D7" w:rsidRDefault="002C341E" w:rsidP="002C341E">
      <w:pPr>
        <w:spacing w:line="360" w:lineRule="auto"/>
        <w:jc w:val="both"/>
      </w:pPr>
      <w:bookmarkStart w:id="0" w:name="_GoBack"/>
      <w:bookmarkEnd w:id="0"/>
      <w:r w:rsidRPr="009D02D7">
        <w:t>La Comisionada Ponente es competente para conocer del presente procedimiento con fundamento en los artículos 6° apartado A, fracción IV de la Constitución Política de los Estados Unidos Mexicanos; 17, fracción III, párrafo tercero de la Constitución Política del Estado Libre y Soberano de San Luis Potosí; 37, 42 fracciones I y II, de la Ley General de Transparencia y Acceso a la Información Pública; 27 de la Ley de Transparencia y Acceso a la Información Pública del Estado de San Luis Potosí, así como de los numerales 8 fracción II; y 30 fracciones XII y XIII, del Reglamento Interior de la Comisión Estatal de Garantía de Acceso a la Información Pública de San Luis Potosí.</w:t>
      </w:r>
    </w:p>
    <w:p w:rsidR="002C341E" w:rsidRPr="009D02D7" w:rsidRDefault="002C341E" w:rsidP="002C341E">
      <w:pPr>
        <w:spacing w:line="360" w:lineRule="auto"/>
        <w:jc w:val="both"/>
      </w:pPr>
    </w:p>
    <w:p w:rsidR="002C341E" w:rsidRDefault="002C341E" w:rsidP="002C341E">
      <w:pPr>
        <w:autoSpaceDE w:val="0"/>
        <w:autoSpaceDN w:val="0"/>
        <w:adjustRightInd w:val="0"/>
        <w:spacing w:line="360" w:lineRule="auto"/>
        <w:jc w:val="both"/>
      </w:pPr>
      <w:r w:rsidRPr="009D02D7">
        <w:t xml:space="preserve">Visto el oficio </w:t>
      </w:r>
      <w:r>
        <w:t>OM/UT/288/2018</w:t>
      </w:r>
      <w:r w:rsidRPr="009D02D7">
        <w:t xml:space="preserve">, signado por el </w:t>
      </w:r>
      <w:r>
        <w:t>Jefe de la Unidad de Transparencia de la Oficialía Mayor del Poder Ejecutivo del Estado</w:t>
      </w:r>
      <w:r w:rsidR="003604D4">
        <w:t xml:space="preserve">, por medio del </w:t>
      </w:r>
      <w:r w:rsidRPr="009D02D7">
        <w:t xml:space="preserve">cual </w:t>
      </w:r>
      <w:r>
        <w:t xml:space="preserve">comparece ante esta autoridad en acatamiento al proveído de fecha veinticuatro de octubre del dos mil dieciocho dentro de los autos del recurso de revisión citado al rubro, </w:t>
      </w:r>
      <w:r w:rsidR="003604D4">
        <w:t xml:space="preserve">se tiene por recibido el mismo y por </w:t>
      </w:r>
      <w:r>
        <w:t>acompañando los</w:t>
      </w:r>
      <w:r w:rsidR="003604D4">
        <w:t xml:space="preserve"> siguientes</w:t>
      </w:r>
      <w:r>
        <w:t xml:space="preserve"> anexos:</w:t>
      </w:r>
    </w:p>
    <w:p w:rsidR="002C341E" w:rsidRDefault="002C341E" w:rsidP="002C341E">
      <w:pPr>
        <w:autoSpaceDE w:val="0"/>
        <w:autoSpaceDN w:val="0"/>
        <w:adjustRightInd w:val="0"/>
        <w:spacing w:line="360" w:lineRule="auto"/>
        <w:jc w:val="both"/>
      </w:pPr>
    </w:p>
    <w:p w:rsidR="002C341E" w:rsidRPr="006550AD" w:rsidRDefault="002C341E" w:rsidP="002C5155">
      <w:pPr>
        <w:pStyle w:val="Prrafodelista"/>
        <w:numPr>
          <w:ilvl w:val="0"/>
          <w:numId w:val="5"/>
        </w:numPr>
        <w:autoSpaceDE w:val="0"/>
        <w:autoSpaceDN w:val="0"/>
        <w:adjustRightInd w:val="0"/>
        <w:spacing w:line="360" w:lineRule="auto"/>
        <w:jc w:val="both"/>
        <w:rPr>
          <w:rFonts w:ascii="Arial" w:hAnsi="Arial" w:cs="Arial"/>
          <w:sz w:val="24"/>
          <w:szCs w:val="24"/>
          <w:lang w:val="es-MX"/>
        </w:rPr>
      </w:pPr>
      <w:r w:rsidRPr="006550AD">
        <w:rPr>
          <w:rFonts w:ascii="Arial" w:hAnsi="Arial" w:cs="Arial"/>
          <w:sz w:val="24"/>
          <w:szCs w:val="24"/>
          <w:lang w:val="es-MX"/>
        </w:rPr>
        <w:t>Oficio OM/UT-284/2018, de fecha cinco de noviembre de dos mil dieciocho, signado por Jefe de la Unidad de Transparencia de la Oficialía Mayor del Poder Ejecutivo del Estado.</w:t>
      </w:r>
    </w:p>
    <w:p w:rsidR="002C341E" w:rsidRPr="006550AD" w:rsidRDefault="002C341E" w:rsidP="002C5155">
      <w:pPr>
        <w:pStyle w:val="Prrafodelista"/>
        <w:numPr>
          <w:ilvl w:val="0"/>
          <w:numId w:val="5"/>
        </w:numPr>
        <w:autoSpaceDE w:val="0"/>
        <w:autoSpaceDN w:val="0"/>
        <w:adjustRightInd w:val="0"/>
        <w:spacing w:line="360" w:lineRule="auto"/>
        <w:jc w:val="both"/>
        <w:rPr>
          <w:rFonts w:ascii="Arial" w:hAnsi="Arial" w:cs="Arial"/>
          <w:sz w:val="24"/>
          <w:szCs w:val="24"/>
          <w:lang w:val="es-MX"/>
        </w:rPr>
      </w:pPr>
      <w:r w:rsidRPr="006550AD">
        <w:rPr>
          <w:rFonts w:ascii="Arial" w:hAnsi="Arial" w:cs="Arial"/>
          <w:sz w:val="24"/>
          <w:szCs w:val="24"/>
          <w:lang w:val="es-MX"/>
        </w:rPr>
        <w:t>Copia Simple del Oficio OM/UT-281/2018, de fecha treinta de octubre de dos mil dieciocho, signado por Jefe de la Unidad de Transparencia de la Oficialía Mayor del Poder Ejecutivo del Estado.</w:t>
      </w:r>
    </w:p>
    <w:p w:rsidR="002C341E" w:rsidRPr="006550AD" w:rsidRDefault="002C341E" w:rsidP="002C5155">
      <w:pPr>
        <w:pStyle w:val="Prrafodelista"/>
        <w:numPr>
          <w:ilvl w:val="0"/>
          <w:numId w:val="5"/>
        </w:numPr>
        <w:autoSpaceDE w:val="0"/>
        <w:autoSpaceDN w:val="0"/>
        <w:adjustRightInd w:val="0"/>
        <w:spacing w:line="360" w:lineRule="auto"/>
        <w:jc w:val="both"/>
        <w:rPr>
          <w:rFonts w:ascii="Arial" w:hAnsi="Arial" w:cs="Arial"/>
          <w:sz w:val="24"/>
          <w:szCs w:val="24"/>
          <w:lang w:val="es-MX"/>
        </w:rPr>
      </w:pPr>
      <w:r w:rsidRPr="006550AD">
        <w:rPr>
          <w:rFonts w:ascii="Arial" w:hAnsi="Arial" w:cs="Arial"/>
          <w:sz w:val="24"/>
          <w:szCs w:val="24"/>
          <w:lang w:val="es-MX"/>
        </w:rPr>
        <w:t>Copia Simple del Oficio No. 01144/2018, de fecha cinco de noviembre de dos mil dieciocho, signado por la Presidenta del Tribunal Estatal de Conciliación y Arbitraje.</w:t>
      </w:r>
    </w:p>
    <w:p w:rsidR="002C341E" w:rsidRPr="006550AD" w:rsidRDefault="002C341E" w:rsidP="002C5155">
      <w:pPr>
        <w:pStyle w:val="Prrafodelista"/>
        <w:numPr>
          <w:ilvl w:val="0"/>
          <w:numId w:val="5"/>
        </w:numPr>
        <w:autoSpaceDE w:val="0"/>
        <w:autoSpaceDN w:val="0"/>
        <w:adjustRightInd w:val="0"/>
        <w:spacing w:line="360" w:lineRule="auto"/>
        <w:jc w:val="both"/>
        <w:rPr>
          <w:rFonts w:ascii="Arial" w:hAnsi="Arial" w:cs="Arial"/>
          <w:sz w:val="24"/>
          <w:szCs w:val="24"/>
          <w:lang w:val="es-MX"/>
        </w:rPr>
      </w:pPr>
      <w:r w:rsidRPr="006550AD">
        <w:rPr>
          <w:rFonts w:ascii="Arial" w:hAnsi="Arial" w:cs="Arial"/>
          <w:sz w:val="24"/>
          <w:szCs w:val="24"/>
          <w:lang w:val="es-MX"/>
        </w:rPr>
        <w:t xml:space="preserve">Copia simple de la captura de pantalla de la bandeja de salida del correo electrónico de la Unidad de Transparencia de la </w:t>
      </w:r>
      <w:r w:rsidR="002C5155" w:rsidRPr="006550AD">
        <w:rPr>
          <w:rFonts w:ascii="Arial" w:hAnsi="Arial" w:cs="Arial"/>
          <w:sz w:val="24"/>
          <w:szCs w:val="24"/>
          <w:lang w:val="es-MX"/>
        </w:rPr>
        <w:t>Oficialía</w:t>
      </w:r>
      <w:r w:rsidRPr="006550AD">
        <w:rPr>
          <w:rFonts w:ascii="Arial" w:hAnsi="Arial" w:cs="Arial"/>
          <w:sz w:val="24"/>
          <w:szCs w:val="24"/>
          <w:lang w:val="es-MX"/>
        </w:rPr>
        <w:t xml:space="preserve"> Mayor</w:t>
      </w:r>
      <w:r w:rsidR="002C5155" w:rsidRPr="006550AD">
        <w:rPr>
          <w:rFonts w:ascii="Arial" w:hAnsi="Arial" w:cs="Arial"/>
          <w:sz w:val="24"/>
          <w:szCs w:val="24"/>
          <w:lang w:val="es-MX"/>
        </w:rPr>
        <w:t xml:space="preserve">, de fecha cinco de noviembre de dos mil dieciocho, en el cual consta la información enviada al recurrente. </w:t>
      </w:r>
      <w:r w:rsidRPr="006550AD">
        <w:rPr>
          <w:rFonts w:ascii="Arial" w:hAnsi="Arial" w:cs="Arial"/>
          <w:sz w:val="24"/>
          <w:szCs w:val="24"/>
          <w:lang w:val="es-MX"/>
        </w:rPr>
        <w:t xml:space="preserve">  </w:t>
      </w:r>
    </w:p>
    <w:p w:rsidR="002C5155" w:rsidRPr="002C5155" w:rsidRDefault="002C5155" w:rsidP="002C5155">
      <w:pPr>
        <w:pStyle w:val="Prrafodelista"/>
        <w:numPr>
          <w:ilvl w:val="0"/>
          <w:numId w:val="5"/>
        </w:numPr>
        <w:autoSpaceDE w:val="0"/>
        <w:autoSpaceDN w:val="0"/>
        <w:adjustRightInd w:val="0"/>
        <w:spacing w:line="360" w:lineRule="auto"/>
        <w:jc w:val="both"/>
        <w:rPr>
          <w:rFonts w:ascii="Arial" w:hAnsi="Arial" w:cs="Arial"/>
          <w:sz w:val="24"/>
          <w:szCs w:val="24"/>
          <w:lang w:val="es-MX"/>
        </w:rPr>
      </w:pPr>
      <w:r w:rsidRPr="002C5155">
        <w:rPr>
          <w:rFonts w:ascii="Arial" w:hAnsi="Arial" w:cs="Arial"/>
          <w:sz w:val="24"/>
          <w:szCs w:val="24"/>
          <w:lang w:val="es-MX"/>
        </w:rPr>
        <w:t>Oficio OM/UT-287/2018 de fecha ocho</w:t>
      </w:r>
      <w:r w:rsidR="004A30E9">
        <w:rPr>
          <w:rFonts w:ascii="Arial" w:hAnsi="Arial" w:cs="Arial"/>
          <w:sz w:val="24"/>
          <w:szCs w:val="24"/>
          <w:lang w:val="es-MX"/>
        </w:rPr>
        <w:t xml:space="preserve"> </w:t>
      </w:r>
      <w:r w:rsidRPr="002C5155">
        <w:rPr>
          <w:rFonts w:ascii="Arial" w:hAnsi="Arial" w:cs="Arial"/>
          <w:sz w:val="24"/>
          <w:szCs w:val="24"/>
          <w:lang w:val="es-MX"/>
        </w:rPr>
        <w:t>de noviembre de dos mil dieciocho, signado por Jefe de la Unidad de Transparencia de la Oficialía Mayor del Poder Ejecutivo del Estado.</w:t>
      </w:r>
    </w:p>
    <w:p w:rsidR="002C5155" w:rsidRPr="002C5155" w:rsidRDefault="002C5155" w:rsidP="002C5155">
      <w:pPr>
        <w:pStyle w:val="Prrafodelista"/>
        <w:numPr>
          <w:ilvl w:val="0"/>
          <w:numId w:val="5"/>
        </w:numPr>
        <w:autoSpaceDE w:val="0"/>
        <w:autoSpaceDN w:val="0"/>
        <w:adjustRightInd w:val="0"/>
        <w:spacing w:line="360" w:lineRule="auto"/>
        <w:jc w:val="both"/>
        <w:rPr>
          <w:rFonts w:ascii="Arial" w:hAnsi="Arial" w:cs="Arial"/>
          <w:sz w:val="24"/>
          <w:szCs w:val="24"/>
          <w:lang w:val="es-MX"/>
        </w:rPr>
      </w:pPr>
      <w:r w:rsidRPr="002C5155">
        <w:rPr>
          <w:rFonts w:ascii="Arial" w:hAnsi="Arial" w:cs="Arial"/>
          <w:sz w:val="24"/>
          <w:szCs w:val="24"/>
          <w:lang w:val="es-MX"/>
        </w:rPr>
        <w:t>Copia simple del documento denominado “Tabulador de Sueldos, Sector Burócrata” el cual consta de tres fojas.</w:t>
      </w:r>
    </w:p>
    <w:p w:rsidR="002C5155" w:rsidRDefault="002C5155" w:rsidP="002C5155">
      <w:pPr>
        <w:pStyle w:val="Prrafodelista"/>
        <w:numPr>
          <w:ilvl w:val="0"/>
          <w:numId w:val="5"/>
        </w:numPr>
        <w:autoSpaceDE w:val="0"/>
        <w:autoSpaceDN w:val="0"/>
        <w:adjustRightInd w:val="0"/>
        <w:spacing w:line="360" w:lineRule="auto"/>
        <w:jc w:val="both"/>
        <w:rPr>
          <w:rFonts w:ascii="Arial" w:hAnsi="Arial" w:cs="Arial"/>
          <w:sz w:val="24"/>
          <w:szCs w:val="24"/>
          <w:lang w:val="es-MX"/>
        </w:rPr>
      </w:pPr>
      <w:r>
        <w:rPr>
          <w:rFonts w:ascii="Arial" w:hAnsi="Arial" w:cs="Arial"/>
          <w:sz w:val="24"/>
          <w:szCs w:val="24"/>
          <w:lang w:val="es-MX"/>
        </w:rPr>
        <w:lastRenderedPageBreak/>
        <w:t>Copia simple del documento denominado “Prestaciones Otorgadas 2016 al Personal Base Sindicalizable y Confianza”, mismo que consta de tres fojas.</w:t>
      </w:r>
    </w:p>
    <w:p w:rsidR="002C5155" w:rsidRPr="002C5155" w:rsidRDefault="002C5155" w:rsidP="002C5155">
      <w:pPr>
        <w:pStyle w:val="Prrafodelista"/>
        <w:numPr>
          <w:ilvl w:val="0"/>
          <w:numId w:val="5"/>
        </w:numPr>
        <w:autoSpaceDE w:val="0"/>
        <w:autoSpaceDN w:val="0"/>
        <w:adjustRightInd w:val="0"/>
        <w:spacing w:line="360" w:lineRule="auto"/>
        <w:jc w:val="both"/>
        <w:rPr>
          <w:rFonts w:ascii="Arial" w:hAnsi="Arial" w:cs="Arial"/>
          <w:sz w:val="24"/>
          <w:szCs w:val="24"/>
          <w:lang w:val="es-MX"/>
        </w:rPr>
      </w:pPr>
      <w:r w:rsidRPr="002C5155">
        <w:rPr>
          <w:rFonts w:ascii="Arial" w:hAnsi="Arial" w:cs="Arial"/>
          <w:sz w:val="24"/>
          <w:szCs w:val="24"/>
          <w:lang w:val="es-MX"/>
        </w:rPr>
        <w:t xml:space="preserve">Copia simple de la captura de pantalla de la bandeja de salida del correo electrónico de la Unidad de Transparencia de la Oficialía Mayor, de fecha </w:t>
      </w:r>
      <w:r>
        <w:rPr>
          <w:rFonts w:ascii="Arial" w:hAnsi="Arial" w:cs="Arial"/>
          <w:sz w:val="24"/>
          <w:szCs w:val="24"/>
          <w:lang w:val="es-MX"/>
        </w:rPr>
        <w:t>ocho</w:t>
      </w:r>
      <w:r w:rsidRPr="002C5155">
        <w:rPr>
          <w:rFonts w:ascii="Arial" w:hAnsi="Arial" w:cs="Arial"/>
          <w:sz w:val="24"/>
          <w:szCs w:val="24"/>
          <w:lang w:val="es-MX"/>
        </w:rPr>
        <w:t xml:space="preserve"> de noviembre de dos mil dieciocho, en el cual consta la información enviada al recurrente.   </w:t>
      </w:r>
    </w:p>
    <w:p w:rsidR="002C5155" w:rsidRPr="002C5155" w:rsidRDefault="002C5155" w:rsidP="002C5155">
      <w:pPr>
        <w:pStyle w:val="Prrafodelista"/>
        <w:autoSpaceDE w:val="0"/>
        <w:autoSpaceDN w:val="0"/>
        <w:adjustRightInd w:val="0"/>
        <w:spacing w:line="360" w:lineRule="auto"/>
        <w:jc w:val="both"/>
        <w:rPr>
          <w:rFonts w:ascii="Arial" w:hAnsi="Arial" w:cs="Arial"/>
          <w:sz w:val="24"/>
          <w:szCs w:val="24"/>
          <w:lang w:val="es-MX"/>
        </w:rPr>
      </w:pPr>
    </w:p>
    <w:p w:rsidR="002C341E" w:rsidRPr="009D02D7" w:rsidRDefault="002C5155" w:rsidP="002C5155">
      <w:pPr>
        <w:autoSpaceDE w:val="0"/>
        <w:autoSpaceDN w:val="0"/>
        <w:adjustRightInd w:val="0"/>
        <w:spacing w:line="360" w:lineRule="auto"/>
        <w:jc w:val="both"/>
      </w:pPr>
      <w:r>
        <w:t xml:space="preserve">Ahora bien, </w:t>
      </w:r>
      <w:r w:rsidRPr="009D02D7">
        <w:t>esta Com</w:t>
      </w:r>
      <w:r w:rsidR="003604D4">
        <w:t>isión analizará</w:t>
      </w:r>
      <w:r w:rsidRPr="009D02D7">
        <w:t xml:space="preserve"> la calidad de la información otorgada por el sujeto obligado para </w:t>
      </w:r>
      <w:r w:rsidR="003604D4">
        <w:t xml:space="preserve">efecto de </w:t>
      </w:r>
      <w:r w:rsidRPr="009D02D7">
        <w:t>dar cumplimiento a la Resolución dictada por el Pleno de este Órgano Garante en sesión extraordinaria de treinta y uno de octubre de dos mil diecisiete</w:t>
      </w:r>
      <w:r>
        <w:t xml:space="preserve">, </w:t>
      </w:r>
      <w:r w:rsidR="002C341E" w:rsidRPr="009D02D7">
        <w:t>con base en los antecedentes y considerandos siguientes:</w:t>
      </w:r>
    </w:p>
    <w:p w:rsidR="002C341E" w:rsidRPr="009D02D7" w:rsidRDefault="002C341E" w:rsidP="002C341E">
      <w:pPr>
        <w:autoSpaceDE w:val="0"/>
        <w:autoSpaceDN w:val="0"/>
        <w:adjustRightInd w:val="0"/>
        <w:spacing w:line="360" w:lineRule="auto"/>
        <w:jc w:val="both"/>
      </w:pPr>
    </w:p>
    <w:p w:rsidR="002C341E" w:rsidRPr="009D02D7" w:rsidRDefault="002C341E" w:rsidP="002C341E">
      <w:pPr>
        <w:spacing w:line="360" w:lineRule="auto"/>
        <w:jc w:val="center"/>
        <w:rPr>
          <w:b/>
          <w:lang w:val="es-ES"/>
        </w:rPr>
      </w:pPr>
      <w:r w:rsidRPr="009D02D7">
        <w:rPr>
          <w:b/>
          <w:lang w:val="es-ES"/>
        </w:rPr>
        <w:t>A N T E C E D E N T E S</w:t>
      </w:r>
    </w:p>
    <w:p w:rsidR="002C341E" w:rsidRPr="009D02D7" w:rsidRDefault="002C341E" w:rsidP="002C341E">
      <w:pPr>
        <w:spacing w:line="360" w:lineRule="auto"/>
        <w:jc w:val="center"/>
        <w:rPr>
          <w:b/>
          <w:lang w:val="es-ES"/>
        </w:rPr>
      </w:pPr>
    </w:p>
    <w:p w:rsidR="002C341E" w:rsidRPr="009D02D7" w:rsidRDefault="002C341E" w:rsidP="002C341E">
      <w:pPr>
        <w:pStyle w:val="Textoindependienteprimerasangra"/>
        <w:numPr>
          <w:ilvl w:val="0"/>
          <w:numId w:val="1"/>
        </w:numPr>
        <w:spacing w:after="0"/>
        <w:rPr>
          <w:rFonts w:eastAsia="Arial Unicode MS" w:cs="Arial"/>
          <w:sz w:val="24"/>
          <w:lang w:val="es-MX"/>
        </w:rPr>
      </w:pPr>
      <w:r w:rsidRPr="009D02D7">
        <w:rPr>
          <w:rFonts w:eastAsia="Arial Unicode MS" w:cs="Arial"/>
          <w:sz w:val="24"/>
          <w:lang w:val="es-MX"/>
        </w:rPr>
        <w:t xml:space="preserve">El </w:t>
      </w:r>
      <w:r w:rsidRPr="009D02D7">
        <w:rPr>
          <w:rFonts w:cs="Arial"/>
          <w:sz w:val="24"/>
        </w:rPr>
        <w:t>cinco de septiembre de dos mil diecisiete</w:t>
      </w:r>
      <w:r w:rsidRPr="009D02D7">
        <w:rPr>
          <w:rFonts w:eastAsia="Arial Unicode MS" w:cs="Arial"/>
          <w:sz w:val="24"/>
          <w:lang w:val="es-MX"/>
        </w:rPr>
        <w:t xml:space="preserve">, el recurrente presentó a través de la Plataforma Nacional de Transparencia una solicitud de información a la </w:t>
      </w:r>
      <w:r w:rsidRPr="009D02D7">
        <w:rPr>
          <w:rFonts w:eastAsia="Arial Unicode MS" w:cs="Arial"/>
          <w:b/>
          <w:sz w:val="24"/>
          <w:lang w:val="es-MX"/>
        </w:rPr>
        <w:t>OFICIALÍA MAYOR</w:t>
      </w:r>
      <w:r w:rsidRPr="009D02D7">
        <w:rPr>
          <w:rFonts w:eastAsia="Arial Unicode MS" w:cs="Arial"/>
          <w:sz w:val="24"/>
          <w:lang w:val="es-MX"/>
        </w:rPr>
        <w:t>, a la cual se le asignó el número de folio 00543817, en la que solicitó todos los contratos, convenios o acuerdos o negociaciones o condiciones generales de trabajo, así como las modificaciones o adiciones que hayan tenido, celebrados entre el Gobierno del Estado de San Luis Potosí, por conducto de la Oficialía Mayor del Poder Ejecutivo y alguna otra autoridad facultada para celebrar ese tipo de convenio o acuerdos, y el Sindicato Único de Trabajadores del Gobierno del Estado, (SUTGE)</w:t>
      </w:r>
      <w:r w:rsidRPr="009D02D7">
        <w:rPr>
          <w:rFonts w:cs="Arial"/>
          <w:sz w:val="24"/>
        </w:rPr>
        <w:t>, respecto de los últimos quince años a la fecha del requerimiento del peticionario</w:t>
      </w:r>
      <w:r w:rsidRPr="009D02D7">
        <w:rPr>
          <w:rFonts w:eastAsia="Arial Unicode MS" w:cs="Arial"/>
          <w:sz w:val="24"/>
          <w:lang w:val="es-MX"/>
        </w:rPr>
        <w:t>, relativos a las condiciones laborales de los trabajadores tanto del Poder Ejecutivo del Estado, así como de los Poderes Judiciales y Legislativos del Estado.</w:t>
      </w:r>
    </w:p>
    <w:p w:rsidR="002C341E" w:rsidRPr="009D02D7" w:rsidRDefault="002C341E" w:rsidP="002C341E">
      <w:pPr>
        <w:pStyle w:val="Textoindependienteprimerasangra"/>
        <w:shd w:val="clear" w:color="auto" w:fill="FFFFFF"/>
        <w:spacing w:after="0"/>
        <w:ind w:left="720" w:firstLine="0"/>
        <w:rPr>
          <w:rFonts w:eastAsia="Arial Unicode MS" w:cs="Arial"/>
          <w:sz w:val="24"/>
          <w:lang w:val="es-MX"/>
        </w:rPr>
      </w:pPr>
    </w:p>
    <w:p w:rsidR="002C341E" w:rsidRPr="003604D4" w:rsidRDefault="002C341E" w:rsidP="002C341E">
      <w:pPr>
        <w:pStyle w:val="Textoindependienteprimerasangra"/>
        <w:numPr>
          <w:ilvl w:val="0"/>
          <w:numId w:val="1"/>
        </w:numPr>
        <w:shd w:val="clear" w:color="auto" w:fill="FFFFFF"/>
        <w:spacing w:after="0"/>
        <w:rPr>
          <w:rFonts w:eastAsia="Arial Unicode MS" w:cs="Arial"/>
          <w:sz w:val="24"/>
          <w:lang w:val="es-MX"/>
        </w:rPr>
      </w:pPr>
      <w:r w:rsidRPr="009D02D7">
        <w:rPr>
          <w:rFonts w:cs="Arial"/>
          <w:sz w:val="24"/>
        </w:rPr>
        <w:t xml:space="preserve">El veinte de septiembre de dos mil diecisiete, el ente obligado dió respuesta al solicitante a través de la Plataforma Nacional de Transparencia, indicándole una dirección electrónica para consultar la información, misma que después de su debida inspección, se determinó que no conduce a ningún sitio y por ello esta Comisión estimó que el </w:t>
      </w:r>
      <w:r w:rsidRPr="009D02D7">
        <w:rPr>
          <w:rFonts w:cs="Arial"/>
          <w:sz w:val="24"/>
        </w:rPr>
        <w:lastRenderedPageBreak/>
        <w:t xml:space="preserve">derecho de acceso a la información del inconforme no se encontraba satisfecho. </w:t>
      </w:r>
    </w:p>
    <w:p w:rsidR="003604D4" w:rsidRDefault="003604D4" w:rsidP="003604D4">
      <w:pPr>
        <w:pStyle w:val="Prrafodelista"/>
        <w:rPr>
          <w:rFonts w:eastAsia="Arial Unicode MS" w:cs="Arial"/>
          <w:sz w:val="24"/>
          <w:lang w:val="es-MX"/>
        </w:rPr>
      </w:pPr>
    </w:p>
    <w:p w:rsidR="002C341E" w:rsidRDefault="002C341E" w:rsidP="002C341E">
      <w:pPr>
        <w:pStyle w:val="Prrafodelista"/>
        <w:numPr>
          <w:ilvl w:val="0"/>
          <w:numId w:val="1"/>
        </w:numPr>
        <w:shd w:val="clear" w:color="auto" w:fill="FFFFFF"/>
        <w:spacing w:line="360" w:lineRule="auto"/>
        <w:jc w:val="both"/>
        <w:rPr>
          <w:rFonts w:ascii="Arial" w:eastAsia="Arial Unicode MS" w:hAnsi="Arial" w:cs="Arial"/>
          <w:sz w:val="24"/>
          <w:szCs w:val="24"/>
          <w:lang w:val="es-MX"/>
        </w:rPr>
      </w:pPr>
      <w:r w:rsidRPr="009D02D7">
        <w:rPr>
          <w:rFonts w:ascii="Arial" w:hAnsi="Arial" w:cs="Arial"/>
          <w:sz w:val="24"/>
          <w:szCs w:val="24"/>
          <w:lang w:val="es-MX"/>
        </w:rPr>
        <w:t xml:space="preserve">El treinta y uno de octubre de dos mil diecisiete, esta Comisión en sesión extraordinaria, decidió revocar la respuesta de la autoridad para efecto de que proporcionara la información peticionada; es decir que entregara </w:t>
      </w:r>
      <w:r w:rsidRPr="009D02D7">
        <w:rPr>
          <w:rFonts w:ascii="Arial" w:eastAsia="Arial Unicode MS" w:hAnsi="Arial" w:cs="Arial"/>
          <w:sz w:val="24"/>
          <w:szCs w:val="24"/>
          <w:lang w:val="es-MX"/>
        </w:rPr>
        <w:t>todos y cada uno de los contratos, convenios o acuerdos o negociaciones o condiciones generales de trabajo, así como las modificaciones o adiciones que hayan tenido, realizadas o celebradas por el Gobierno del Estado de San Luis Potosí y el Sindicato único de Trabajadores del Gobierno del Estado, conocido como el SUTGE, desde el dieciocho de octubre de dos mil siete, hasta la fecha de la presentación de la solicitud de información, en vía electrónica, digitalizada o escaneada, haciendo la precisión de que los Convenios o Acuerdos que se solicitan, son los relativos a las condiciones laborales de los trabajadores tanto del Poder Ejecutivo del Estado como de los Poderes Judiciales y Legislativos del Estado.</w:t>
      </w:r>
    </w:p>
    <w:p w:rsidR="002C341E" w:rsidRDefault="002C341E" w:rsidP="002C341E">
      <w:pPr>
        <w:pStyle w:val="Prrafodelista"/>
        <w:rPr>
          <w:rFonts w:ascii="Arial" w:eastAsia="Arial Unicode MS" w:hAnsi="Arial" w:cs="Arial"/>
          <w:sz w:val="24"/>
          <w:szCs w:val="24"/>
          <w:lang w:val="es-MX"/>
        </w:rPr>
      </w:pPr>
    </w:p>
    <w:p w:rsidR="002C341E" w:rsidRDefault="002C341E" w:rsidP="002C341E">
      <w:pPr>
        <w:numPr>
          <w:ilvl w:val="0"/>
          <w:numId w:val="1"/>
        </w:numPr>
        <w:spacing w:line="360" w:lineRule="auto"/>
        <w:jc w:val="both"/>
      </w:pPr>
      <w:r w:rsidRPr="009D02D7">
        <w:t xml:space="preserve">El diecisiete de enero de dos mil dieciocho, y una vez que fueron analizadas las constancias con las que pretendió dar cumplimiento el sujeto obligado a la resolución de merito, se concluyó que la misma se encontraba </w:t>
      </w:r>
      <w:r w:rsidRPr="009D02D7">
        <w:rPr>
          <w:u w:val="single"/>
        </w:rPr>
        <w:t>incumplida,</w:t>
      </w:r>
      <w:r w:rsidRPr="009D02D7">
        <w:t xml:space="preserve"> en virtud de que las constancias que acompaño la responsable carecían de fundamentación y motivación, y en conclusión, ya que el sujeto obligado señaló que la información solicitada resultó inexistente, se determinó que el mismo debía emitir la declaratoria </w:t>
      </w:r>
      <w:r w:rsidRPr="009D02D7">
        <w:rPr>
          <w:u w:val="single"/>
        </w:rPr>
        <w:t>formal</w:t>
      </w:r>
      <w:r w:rsidRPr="009D02D7">
        <w:t xml:space="preserve"> de la inexistencia de la información respecto de lo solicitado, conforme el procedimiento establecido en los numerales 160 y 161 de la Ley de Transparencia y Acceso a la Información Pública del Estado de San Luis Potosí.</w:t>
      </w:r>
    </w:p>
    <w:p w:rsidR="002C341E" w:rsidRPr="009D02D7" w:rsidRDefault="002C341E" w:rsidP="002C341E">
      <w:pPr>
        <w:spacing w:line="360" w:lineRule="auto"/>
        <w:ind w:left="720"/>
        <w:jc w:val="both"/>
      </w:pPr>
    </w:p>
    <w:p w:rsidR="002C341E" w:rsidRDefault="002C341E" w:rsidP="002C341E">
      <w:pPr>
        <w:numPr>
          <w:ilvl w:val="0"/>
          <w:numId w:val="1"/>
        </w:numPr>
        <w:spacing w:line="360" w:lineRule="auto"/>
        <w:jc w:val="both"/>
        <w:rPr>
          <w:lang w:eastAsia="es-MX"/>
        </w:rPr>
      </w:pPr>
      <w:r w:rsidRPr="009D02D7">
        <w:t xml:space="preserve">El treinta de enero de dos mil dieciocho y en cumplimiento a lo ordenado en el Acuerdo descrito en el párrafo anterior y en la resolución principal, el sujeto obligado acompañó diversas constancias, entre las que destaca </w:t>
      </w:r>
      <w:r w:rsidRPr="009D02D7">
        <w:rPr>
          <w:lang w:eastAsia="es-MX"/>
        </w:rPr>
        <w:t xml:space="preserve">el Acta de la Primera Sesión Extraordinaria del Comité de Transparencia de la Oficialía Mayor del Poder Ejecutivo del Estado de San Luis Potosí de treinta de enero de dos mil dieciocho, que contiene el </w:t>
      </w:r>
      <w:r w:rsidRPr="009D02D7">
        <w:t>acuerdo formal de inexistencia de la información peticionada.</w:t>
      </w:r>
    </w:p>
    <w:p w:rsidR="002C341E" w:rsidRDefault="002C341E" w:rsidP="002C341E">
      <w:pPr>
        <w:numPr>
          <w:ilvl w:val="0"/>
          <w:numId w:val="1"/>
        </w:numPr>
        <w:spacing w:line="360" w:lineRule="auto"/>
        <w:jc w:val="both"/>
      </w:pPr>
      <w:r w:rsidRPr="009D02D7">
        <w:lastRenderedPageBreak/>
        <w:t xml:space="preserve">El primero de marzo de dos mil dieciocho, y del resultado de la verificación realizada a las constancias de cumplimiento presentadas por el obligado, este Órgano Garante determinó que la declaratoria de inexistencia emitida por el Comité de Transparencia del Sujeto Obligado, se ajustaba a lo establecido por el artículo 160 de la Ley de Transparencia y Acceso a la Información y se declaró </w:t>
      </w:r>
      <w:r w:rsidRPr="009D02D7">
        <w:rPr>
          <w:u w:val="single"/>
        </w:rPr>
        <w:t>cumplida</w:t>
      </w:r>
      <w:r w:rsidRPr="009D02D7">
        <w:t xml:space="preserve"> la resolución dictada en el presente asunto.</w:t>
      </w:r>
    </w:p>
    <w:p w:rsidR="002C341E" w:rsidRPr="006550AD" w:rsidRDefault="002C341E" w:rsidP="004A30E9">
      <w:pPr>
        <w:pStyle w:val="Prrafodelista"/>
        <w:spacing w:line="360" w:lineRule="auto"/>
        <w:rPr>
          <w:lang w:val="es-MX"/>
        </w:rPr>
      </w:pPr>
    </w:p>
    <w:p w:rsidR="002C341E" w:rsidRDefault="002C341E" w:rsidP="002C341E">
      <w:pPr>
        <w:numPr>
          <w:ilvl w:val="0"/>
          <w:numId w:val="1"/>
        </w:numPr>
        <w:spacing w:line="360" w:lineRule="auto"/>
        <w:jc w:val="both"/>
      </w:pPr>
      <w:r w:rsidRPr="009D02D7">
        <w:t>El veintiséis de marzo de dos mil dieciocho, se dictó acuerdo mediante el cual se agregó a los presentes autos los oficios y anexos signados por el Secretario del Juzgado Sexto de Distrito en el Estado, que contienen el acuerdo de veintidós de marzo de dos mil dieciocho por medio del cual se admite a trámite el amparo promovido por el recurrente en contra del acuerdo de cumplimiento dictado por esta Comisión, y se solicita el informe justificado correspondiente, dicho amparo quedó registrado bajo el número 294/2018-III.</w:t>
      </w:r>
    </w:p>
    <w:p w:rsidR="002C341E" w:rsidRPr="006550AD" w:rsidRDefault="002C341E" w:rsidP="002C341E">
      <w:pPr>
        <w:pStyle w:val="Prrafodelista"/>
        <w:rPr>
          <w:lang w:val="es-MX"/>
        </w:rPr>
      </w:pPr>
    </w:p>
    <w:p w:rsidR="004A30E9" w:rsidRDefault="002C341E" w:rsidP="002C341E">
      <w:pPr>
        <w:numPr>
          <w:ilvl w:val="0"/>
          <w:numId w:val="1"/>
        </w:numPr>
        <w:spacing w:line="360" w:lineRule="auto"/>
        <w:jc w:val="both"/>
      </w:pPr>
      <w:r w:rsidRPr="009D02D7">
        <w:t>El primero de octubre de dos mil dieciocho, se emitió acuerdo por medio del cual se tuvieron por recibidos los oficios por medio de los cuales el Juzgado Sexto de Distrito en el Estado, hace de conocimiento a este Órgano de Transparencia, la resolución emitida dentro de los autos que integran el juicio de amparo 294/2018-III, promovido por el particular contra el Acuerdo de fecha primero de marzo de dos mil dieciocho, dictado dentro del expediente citado al rubro, en donde la Autoridad Federal determinó conceder amparo y protección al quejoso, para los efectos del Consider</w:t>
      </w:r>
      <w:r w:rsidR="004A30E9">
        <w:t>ando Noveno de dicha resolución.</w:t>
      </w:r>
    </w:p>
    <w:p w:rsidR="004A30E9" w:rsidRPr="006550AD" w:rsidRDefault="004A30E9" w:rsidP="004A30E9">
      <w:pPr>
        <w:pStyle w:val="Prrafodelista"/>
        <w:rPr>
          <w:lang w:val="es-MX"/>
        </w:rPr>
      </w:pPr>
    </w:p>
    <w:p w:rsidR="006B5541" w:rsidRDefault="004A30E9" w:rsidP="002C341E">
      <w:pPr>
        <w:numPr>
          <w:ilvl w:val="0"/>
          <w:numId w:val="1"/>
        </w:numPr>
        <w:spacing w:line="360" w:lineRule="auto"/>
        <w:jc w:val="both"/>
      </w:pPr>
      <w:r>
        <w:t xml:space="preserve">El </w:t>
      </w:r>
      <w:r w:rsidR="006B5541">
        <w:t>veinticuatro de octubre de dos mil dieciocho, esta Comisión en cumplimiento a la resolución del amparo mencionado en el párrafo anterior, emitió resolución por medio de la cual se declaro INCUMPLIDA, la resolución que en definitiva se dicto en el presente asunto y se requirió al sujeto obligado a efecto de que:</w:t>
      </w:r>
    </w:p>
    <w:p w:rsidR="006B5541" w:rsidRPr="006550AD" w:rsidRDefault="006B5541" w:rsidP="006B5541">
      <w:pPr>
        <w:pStyle w:val="Prrafodelista"/>
        <w:rPr>
          <w:lang w:val="es-MX"/>
        </w:rPr>
      </w:pPr>
    </w:p>
    <w:p w:rsidR="007F0767" w:rsidRDefault="007F0767" w:rsidP="007F0767">
      <w:pPr>
        <w:numPr>
          <w:ilvl w:val="0"/>
          <w:numId w:val="3"/>
        </w:numPr>
        <w:spacing w:line="360" w:lineRule="auto"/>
        <w:jc w:val="both"/>
        <w:rPr>
          <w:rFonts w:eastAsia="Arial Unicode MS"/>
        </w:rPr>
      </w:pPr>
      <w:r>
        <w:t>Proporcionara</w:t>
      </w:r>
      <w:r w:rsidRPr="009D02D7">
        <w:t xml:space="preserve"> la información relativa a las negociaciones y condiciones generales de trabajo, así como a sus modificaciones </w:t>
      </w:r>
      <w:r>
        <w:t>y</w:t>
      </w:r>
      <w:r w:rsidRPr="009D02D7">
        <w:t xml:space="preserve"> adiciones; entre el </w:t>
      </w:r>
      <w:r w:rsidRPr="009D02D7">
        <w:rPr>
          <w:rFonts w:eastAsia="Arial Unicode MS"/>
        </w:rPr>
        <w:t>Gobierno del Estado de San Luis Potosí, por conducto de la Oficialía Mayor del Poder Ejecutivo y el Sindicato Único de Trabajadores del Gobierno del Estado</w:t>
      </w:r>
      <w:r>
        <w:rPr>
          <w:rFonts w:eastAsia="Arial Unicode MS"/>
        </w:rPr>
        <w:t>.</w:t>
      </w:r>
    </w:p>
    <w:p w:rsidR="007F0767" w:rsidRDefault="007F0767" w:rsidP="007F0767">
      <w:pPr>
        <w:numPr>
          <w:ilvl w:val="0"/>
          <w:numId w:val="3"/>
        </w:numPr>
        <w:spacing w:line="360" w:lineRule="auto"/>
        <w:jc w:val="both"/>
        <w:rPr>
          <w:rFonts w:eastAsia="Arial Unicode MS"/>
        </w:rPr>
      </w:pPr>
      <w:r w:rsidRPr="009D02D7">
        <w:lastRenderedPageBreak/>
        <w:t xml:space="preserve">Si existieran </w:t>
      </w:r>
      <w:r w:rsidRPr="009D02D7">
        <w:rPr>
          <w:u w:val="single"/>
        </w:rPr>
        <w:t>convenios que rijan las condiciones generales de trabajo</w:t>
      </w:r>
      <w:r w:rsidRPr="009D02D7">
        <w:t xml:space="preserve"> celebrados entre el </w:t>
      </w:r>
      <w:r w:rsidRPr="009D02D7">
        <w:rPr>
          <w:rFonts w:eastAsia="Arial Unicode MS"/>
        </w:rPr>
        <w:t xml:space="preserve">Gobierno del Estado de San Luis Potosí, por conducto de la Oficialía Mayor del Poder Ejecutivo y el Sindicato Único de Trabajadores del Gobierno del Estado, depositados ante el Tribunal Estatal de Conciliación y Arbitraje, durante el periodo de dieciocho de octubre de dos mil siete a la fecha de presentación de la solicitud de información, </w:t>
      </w:r>
      <w:r w:rsidRPr="009D02D7">
        <w:rPr>
          <w:rFonts w:eastAsia="Arial Unicode MS"/>
          <w:u w:val="single"/>
        </w:rPr>
        <w:t>reponga</w:t>
      </w:r>
      <w:r w:rsidRPr="009D02D7">
        <w:rPr>
          <w:rFonts w:eastAsia="Arial Unicode MS"/>
        </w:rPr>
        <w:t xml:space="preserve"> la información solicitada.</w:t>
      </w:r>
    </w:p>
    <w:p w:rsidR="007F0767" w:rsidRPr="006550AD" w:rsidRDefault="007F0767" w:rsidP="007F0767">
      <w:pPr>
        <w:pStyle w:val="Prrafodelista"/>
        <w:spacing w:line="360" w:lineRule="auto"/>
        <w:rPr>
          <w:rFonts w:eastAsia="Arial Unicode MS"/>
          <w:lang w:val="es-MX"/>
        </w:rPr>
      </w:pPr>
    </w:p>
    <w:p w:rsidR="007F0767" w:rsidRDefault="007F0767" w:rsidP="007F0767">
      <w:pPr>
        <w:numPr>
          <w:ilvl w:val="0"/>
          <w:numId w:val="3"/>
        </w:numPr>
        <w:spacing w:line="360" w:lineRule="auto"/>
        <w:jc w:val="both"/>
        <w:rPr>
          <w:rFonts w:eastAsia="Arial Unicode MS"/>
        </w:rPr>
      </w:pPr>
      <w:r w:rsidRPr="009D02D7">
        <w:rPr>
          <w:rFonts w:eastAsia="Arial Unicode MS"/>
        </w:rPr>
        <w:t xml:space="preserve">De no existir convenios celebrados previamente, </w:t>
      </w:r>
      <w:r w:rsidRPr="009D02D7">
        <w:rPr>
          <w:rFonts w:eastAsia="Arial Unicode MS"/>
          <w:u w:val="single"/>
        </w:rPr>
        <w:t>genere</w:t>
      </w:r>
      <w:r w:rsidRPr="009D02D7">
        <w:rPr>
          <w:rFonts w:eastAsia="Arial Unicode MS"/>
        </w:rPr>
        <w:t xml:space="preserve"> la información actualizada a la fecha de la solicitud, por lo menos de los temas y documentos relativos a las citadas condiciones generales de trabajo a fin de que sea proporcionada al recurrente. </w:t>
      </w:r>
    </w:p>
    <w:p w:rsidR="007F0767" w:rsidRPr="006550AD" w:rsidRDefault="007F0767" w:rsidP="002C341E">
      <w:pPr>
        <w:pStyle w:val="Prrafodelista"/>
        <w:rPr>
          <w:lang w:val="es-MX"/>
        </w:rPr>
      </w:pPr>
    </w:p>
    <w:p w:rsidR="003604D4" w:rsidRDefault="003604D4" w:rsidP="003604D4">
      <w:pPr>
        <w:jc w:val="both"/>
        <w:outlineLvl w:val="0"/>
        <w:rPr>
          <w:lang w:eastAsia="en-US"/>
        </w:rPr>
      </w:pPr>
    </w:p>
    <w:p w:rsidR="003604D4" w:rsidRPr="003604D4" w:rsidRDefault="003604D4" w:rsidP="003604D4">
      <w:pPr>
        <w:spacing w:line="360" w:lineRule="auto"/>
        <w:jc w:val="both"/>
        <w:outlineLvl w:val="0"/>
        <w:rPr>
          <w:lang w:eastAsia="en-US"/>
        </w:rPr>
      </w:pPr>
      <w:r w:rsidRPr="003604D4">
        <w:rPr>
          <w:lang w:eastAsia="en-US"/>
        </w:rPr>
        <w:t>Una vez descrita la relatoría del presente expediente y de conformidad a las constancias presentadas por</w:t>
      </w:r>
      <w:r>
        <w:rPr>
          <w:lang w:eastAsia="en-US"/>
        </w:rPr>
        <w:t xml:space="preserve"> </w:t>
      </w:r>
      <w:r w:rsidRPr="003604D4">
        <w:rPr>
          <w:lang w:eastAsia="en-US"/>
        </w:rPr>
        <w:t>el sujeto obligado se procede a emitir resolución en el presente asunto en los siguientes términos:</w:t>
      </w:r>
    </w:p>
    <w:p w:rsidR="003604D4" w:rsidRDefault="003604D4" w:rsidP="003604D4">
      <w:pPr>
        <w:spacing w:line="360" w:lineRule="auto"/>
        <w:jc w:val="both"/>
        <w:outlineLvl w:val="0"/>
        <w:rPr>
          <w:rFonts w:ascii="Times New Roman" w:hAnsi="Times New Roman" w:cs="Times New Roman"/>
          <w:sz w:val="20"/>
          <w:szCs w:val="20"/>
          <w:lang w:eastAsia="en-US"/>
        </w:rPr>
      </w:pPr>
    </w:p>
    <w:p w:rsidR="002C341E" w:rsidRPr="009D02D7" w:rsidRDefault="002C341E" w:rsidP="002C341E">
      <w:pPr>
        <w:spacing w:line="360" w:lineRule="auto"/>
        <w:jc w:val="center"/>
        <w:outlineLvl w:val="0"/>
        <w:rPr>
          <w:b/>
        </w:rPr>
      </w:pPr>
      <w:r w:rsidRPr="009D02D7">
        <w:rPr>
          <w:rFonts w:eastAsia="Arial Unicode MS"/>
        </w:rPr>
        <w:t xml:space="preserve">   </w:t>
      </w:r>
      <w:r w:rsidRPr="009D02D7">
        <w:rPr>
          <w:b/>
        </w:rPr>
        <w:t>C O N S I D E R A N D O</w:t>
      </w:r>
    </w:p>
    <w:p w:rsidR="002C341E" w:rsidRDefault="002C341E" w:rsidP="002C341E">
      <w:pPr>
        <w:spacing w:line="360" w:lineRule="auto"/>
        <w:ind w:right="49"/>
        <w:jc w:val="both"/>
        <w:rPr>
          <w:rFonts w:eastAsia="Arial Unicode MS"/>
          <w:b/>
        </w:rPr>
      </w:pPr>
    </w:p>
    <w:p w:rsidR="00F229D4" w:rsidRDefault="002C341E" w:rsidP="002C341E">
      <w:pPr>
        <w:spacing w:line="360" w:lineRule="auto"/>
        <w:ind w:right="49"/>
        <w:jc w:val="both"/>
      </w:pPr>
      <w:r w:rsidRPr="009D02D7">
        <w:rPr>
          <w:rFonts w:eastAsia="Arial Unicode MS"/>
          <w:b/>
        </w:rPr>
        <w:t>PRIMERO.</w:t>
      </w:r>
      <w:r w:rsidRPr="009D02D7">
        <w:rPr>
          <w:rFonts w:eastAsia="Arial Unicode MS"/>
          <w:b/>
        </w:rPr>
        <w:tab/>
      </w:r>
      <w:r w:rsidR="006550AD">
        <w:t xml:space="preserve">De </w:t>
      </w:r>
      <w:r w:rsidRPr="009D02D7">
        <w:t xml:space="preserve">conformidad con el contenido de los artículos 184 y 185 de la Ley de Transparencia y Acceso a la Información Pública del Estado, </w:t>
      </w:r>
      <w:r w:rsidR="007F0767">
        <w:t xml:space="preserve">se procede a analizar </w:t>
      </w:r>
      <w:r w:rsidRPr="009D02D7">
        <w:t>la calidad de la información otorgada por el sujeto obligado para dar cumplimiento a la Resolución dictada por el Pleno de este Órgano Garante en sesión extraordinaria de treinta y uno d</w:t>
      </w:r>
      <w:r w:rsidR="006550AD">
        <w:t>e octubre de dos mil diecisiete, así como lo establecido en el auto de fecha</w:t>
      </w:r>
      <w:r w:rsidR="00381F4E">
        <w:t xml:space="preserve"> veinticuatro de octubre de dos mil dieciocho, </w:t>
      </w:r>
      <w:r w:rsidR="006550AD">
        <w:t xml:space="preserve">dictado en cumplimiento </w:t>
      </w:r>
      <w:r w:rsidR="00381F4E">
        <w:t>a la resolución del amparo 294/2018-III</w:t>
      </w:r>
      <w:r w:rsidR="006550AD">
        <w:t>.</w:t>
      </w:r>
      <w:r w:rsidRPr="009D02D7">
        <w:t xml:space="preserve"> </w:t>
      </w:r>
    </w:p>
    <w:p w:rsidR="00C97478" w:rsidRDefault="00C97478" w:rsidP="00C97478">
      <w:pPr>
        <w:autoSpaceDE w:val="0"/>
        <w:autoSpaceDN w:val="0"/>
        <w:adjustRightInd w:val="0"/>
        <w:spacing w:line="360" w:lineRule="auto"/>
        <w:jc w:val="both"/>
        <w:rPr>
          <w:rFonts w:eastAsia="Arial Unicode MS"/>
        </w:rPr>
      </w:pPr>
    </w:p>
    <w:p w:rsidR="001D043E" w:rsidRDefault="009A28F1" w:rsidP="0091261F">
      <w:pPr>
        <w:spacing w:line="360" w:lineRule="auto"/>
        <w:ind w:right="49"/>
        <w:jc w:val="both"/>
        <w:rPr>
          <w:rFonts w:eastAsia="Arial Unicode MS"/>
        </w:rPr>
      </w:pPr>
      <w:r>
        <w:rPr>
          <w:rFonts w:eastAsia="Arial Unicode MS"/>
        </w:rPr>
        <w:t>Como se advierte en el capítulo de antecedentes</w:t>
      </w:r>
      <w:r w:rsidR="0091261F">
        <w:rPr>
          <w:rFonts w:eastAsia="Arial Unicode MS"/>
        </w:rPr>
        <w:t xml:space="preserve"> del presente escrito</w:t>
      </w:r>
      <w:r w:rsidR="0042325D">
        <w:rPr>
          <w:rFonts w:eastAsia="Arial Unicode MS"/>
        </w:rPr>
        <w:t xml:space="preserve">, esta Comisión emitió el </w:t>
      </w:r>
      <w:r w:rsidR="00F229D4">
        <w:t>proveído de fecha veinticuatro de octubre del dos mil dieciocho</w:t>
      </w:r>
      <w:r w:rsidR="0091261F">
        <w:t>,</w:t>
      </w:r>
      <w:r w:rsidR="00F229D4">
        <w:t xml:space="preserve"> dentro de los autos del recurso de revisión que se analiza, </w:t>
      </w:r>
      <w:r>
        <w:rPr>
          <w:rFonts w:eastAsia="Arial Unicode MS"/>
        </w:rPr>
        <w:t>en estricto cumplimiento a la resolución de</w:t>
      </w:r>
      <w:r w:rsidR="0091261F">
        <w:rPr>
          <w:rFonts w:eastAsia="Arial Unicode MS"/>
        </w:rPr>
        <w:t>l</w:t>
      </w:r>
      <w:r>
        <w:rPr>
          <w:rFonts w:eastAsia="Arial Unicode MS"/>
        </w:rPr>
        <w:t xml:space="preserve"> </w:t>
      </w:r>
      <w:r w:rsidR="00517257">
        <w:rPr>
          <w:rFonts w:eastAsia="Arial Unicode MS"/>
        </w:rPr>
        <w:t xml:space="preserve">juicio de </w:t>
      </w:r>
      <w:r>
        <w:rPr>
          <w:rFonts w:eastAsia="Arial Unicode MS"/>
        </w:rPr>
        <w:t>amparo</w:t>
      </w:r>
      <w:r w:rsidR="00517257">
        <w:rPr>
          <w:rFonts w:eastAsia="Arial Unicode MS"/>
        </w:rPr>
        <w:t xml:space="preserve"> </w:t>
      </w:r>
      <w:r w:rsidR="0091261F">
        <w:t xml:space="preserve">294/2018-III, </w:t>
      </w:r>
      <w:r w:rsidR="000F303F">
        <w:t>en donde se declaró</w:t>
      </w:r>
      <w:r w:rsidR="0042325D">
        <w:t xml:space="preserve"> incumplida la resolución dictada en el presente asunto, y sus efectos </w:t>
      </w:r>
      <w:r w:rsidR="00F229D4">
        <w:t xml:space="preserve">consistieron </w:t>
      </w:r>
      <w:r w:rsidR="001D043E">
        <w:t>en que el sujeto obligado debería proporcionar</w:t>
      </w:r>
      <w:r w:rsidR="001D043E" w:rsidRPr="009D02D7">
        <w:t xml:space="preserve"> la información relativa a las negociaciones y condiciones generales de trabajo, así </w:t>
      </w:r>
      <w:r w:rsidR="001D043E" w:rsidRPr="009D02D7">
        <w:lastRenderedPageBreak/>
        <w:t xml:space="preserve">como a sus modificaciones </w:t>
      </w:r>
      <w:r w:rsidR="001D043E">
        <w:t>y</w:t>
      </w:r>
      <w:r w:rsidR="001D043E" w:rsidRPr="009D02D7">
        <w:t xml:space="preserve"> adiciones; entre el </w:t>
      </w:r>
      <w:r w:rsidR="001D043E" w:rsidRPr="009D02D7">
        <w:rPr>
          <w:rFonts w:eastAsia="Arial Unicode MS"/>
        </w:rPr>
        <w:t>Gobierno del Estado de San Luis Potosí, por conducto de la Oficialía Mayor del Poder Ejecutivo y el Sindicato Único de Trabajadores del Gobierno del Estado</w:t>
      </w:r>
      <w:r w:rsidR="001D043E">
        <w:rPr>
          <w:rFonts w:eastAsia="Arial Unicode MS"/>
        </w:rPr>
        <w:t>; además s</w:t>
      </w:r>
      <w:r w:rsidR="001D043E" w:rsidRPr="009D02D7">
        <w:t xml:space="preserve">i existieran </w:t>
      </w:r>
      <w:r w:rsidR="001D043E" w:rsidRPr="009D02D7">
        <w:rPr>
          <w:u w:val="single"/>
        </w:rPr>
        <w:t>convenios que rijan las condiciones generales de trabajo</w:t>
      </w:r>
      <w:r w:rsidR="001D043E" w:rsidRPr="009D02D7">
        <w:t xml:space="preserve"> celebrados entre el </w:t>
      </w:r>
      <w:r w:rsidR="001D043E" w:rsidRPr="009D02D7">
        <w:rPr>
          <w:rFonts w:eastAsia="Arial Unicode MS"/>
        </w:rPr>
        <w:t xml:space="preserve">Gobierno del Estado de San Luis Potosí, por conducto de la Oficialía Mayor del Poder Ejecutivo y el Sindicato Único de Trabajadores del Gobierno del Estado, depositados ante el Tribunal Estatal de Conciliación y Arbitraje, durante el periodo de dieciocho de octubre de dos mil siete a la fecha de presentación de la solicitud de información, </w:t>
      </w:r>
      <w:r w:rsidR="001D043E">
        <w:rPr>
          <w:rFonts w:eastAsia="Arial Unicode MS"/>
        </w:rPr>
        <w:t xml:space="preserve">se le conminó a </w:t>
      </w:r>
      <w:r w:rsidR="001D043E" w:rsidRPr="009D02D7">
        <w:rPr>
          <w:rFonts w:eastAsia="Arial Unicode MS"/>
          <w:u w:val="single"/>
        </w:rPr>
        <w:t>repon</w:t>
      </w:r>
      <w:r w:rsidR="001D043E">
        <w:rPr>
          <w:rFonts w:eastAsia="Arial Unicode MS"/>
          <w:u w:val="single"/>
        </w:rPr>
        <w:t>er</w:t>
      </w:r>
      <w:r w:rsidR="001D043E">
        <w:rPr>
          <w:rFonts w:eastAsia="Arial Unicode MS"/>
        </w:rPr>
        <w:t xml:space="preserve"> la información solicitada;  y por último, se le requiere para que en caso d</w:t>
      </w:r>
      <w:r w:rsidR="001D043E" w:rsidRPr="009D02D7">
        <w:rPr>
          <w:rFonts w:eastAsia="Arial Unicode MS"/>
        </w:rPr>
        <w:t xml:space="preserve">e no existir convenios celebrados previamente, </w:t>
      </w:r>
      <w:r w:rsidR="001D043E" w:rsidRPr="009D02D7">
        <w:rPr>
          <w:rFonts w:eastAsia="Arial Unicode MS"/>
          <w:u w:val="single"/>
        </w:rPr>
        <w:t>genere</w:t>
      </w:r>
      <w:r w:rsidR="001D043E" w:rsidRPr="009D02D7">
        <w:rPr>
          <w:rFonts w:eastAsia="Arial Unicode MS"/>
        </w:rPr>
        <w:t xml:space="preserve"> la información actualizada a la fecha de la solicitud, por lo menos de los temas y documentos relativos a las citadas condiciones generales de trabajo a fin de que sea proporcionada al recurrente. </w:t>
      </w:r>
    </w:p>
    <w:p w:rsidR="00D422FE" w:rsidRDefault="00D422FE" w:rsidP="001D043E">
      <w:pPr>
        <w:autoSpaceDE w:val="0"/>
        <w:autoSpaceDN w:val="0"/>
        <w:adjustRightInd w:val="0"/>
        <w:spacing w:line="360" w:lineRule="auto"/>
        <w:jc w:val="both"/>
        <w:rPr>
          <w:rFonts w:eastAsia="Arial Unicode MS"/>
        </w:rPr>
      </w:pPr>
    </w:p>
    <w:p w:rsidR="00D422FE" w:rsidRDefault="00D422FE" w:rsidP="00D422FE">
      <w:pPr>
        <w:autoSpaceDE w:val="0"/>
        <w:autoSpaceDN w:val="0"/>
        <w:adjustRightInd w:val="0"/>
        <w:spacing w:line="360" w:lineRule="auto"/>
        <w:jc w:val="both"/>
        <w:rPr>
          <w:rFonts w:eastAsia="Arial Unicode MS"/>
        </w:rPr>
      </w:pPr>
      <w:r w:rsidRPr="009D02D7">
        <w:rPr>
          <w:rFonts w:eastAsia="Arial Unicode MS"/>
        </w:rPr>
        <w:t>En este tenor, vale la pena hacer la</w:t>
      </w:r>
      <w:r>
        <w:rPr>
          <w:rFonts w:eastAsia="Arial Unicode MS"/>
        </w:rPr>
        <w:t>s</w:t>
      </w:r>
      <w:r w:rsidRPr="009D02D7">
        <w:rPr>
          <w:rFonts w:eastAsia="Arial Unicode MS"/>
        </w:rPr>
        <w:t xml:space="preserve"> siguiente</w:t>
      </w:r>
      <w:r>
        <w:rPr>
          <w:rFonts w:eastAsia="Arial Unicode MS"/>
        </w:rPr>
        <w:t>s</w:t>
      </w:r>
      <w:r w:rsidRPr="009D02D7">
        <w:rPr>
          <w:rFonts w:eastAsia="Arial Unicode MS"/>
        </w:rPr>
        <w:t xml:space="preserve"> precision</w:t>
      </w:r>
      <w:r>
        <w:rPr>
          <w:rFonts w:eastAsia="Arial Unicode MS"/>
        </w:rPr>
        <w:t>es</w:t>
      </w:r>
      <w:r w:rsidRPr="009D02D7">
        <w:rPr>
          <w:rFonts w:eastAsia="Arial Unicode MS"/>
        </w:rPr>
        <w:t xml:space="preserve">, los </w:t>
      </w:r>
      <w:r w:rsidRPr="009D02D7">
        <w:rPr>
          <w:rFonts w:eastAsia="Arial Unicode MS"/>
          <w:b/>
        </w:rPr>
        <w:t>contratos, acuerdos y convenios</w:t>
      </w:r>
      <w:r w:rsidRPr="009D02D7">
        <w:rPr>
          <w:rFonts w:eastAsia="Arial Unicode MS"/>
        </w:rPr>
        <w:t xml:space="preserve"> tienen en común ser acuerdos de voluntades en los que se crean derechos y obligaciones, </w:t>
      </w:r>
      <w:r>
        <w:rPr>
          <w:rFonts w:eastAsia="Arial Unicode MS"/>
        </w:rPr>
        <w:t xml:space="preserve">para las partes involucradas, </w:t>
      </w:r>
      <w:r w:rsidRPr="009D02D7">
        <w:rPr>
          <w:rFonts w:eastAsia="Arial Unicode MS"/>
        </w:rPr>
        <w:t xml:space="preserve">por otro lado las </w:t>
      </w:r>
      <w:r w:rsidRPr="009D02D7">
        <w:rPr>
          <w:rFonts w:eastAsia="Arial Unicode MS"/>
          <w:b/>
        </w:rPr>
        <w:t xml:space="preserve">negociaciones, </w:t>
      </w:r>
      <w:r w:rsidRPr="00D422FE">
        <w:rPr>
          <w:rFonts w:eastAsia="Arial Unicode MS"/>
        </w:rPr>
        <w:t xml:space="preserve">son acuerdos que se toman para solucionar conflictos que surjan de una relación laboral, </w:t>
      </w:r>
      <w:r w:rsidR="008816EC">
        <w:rPr>
          <w:rFonts w:eastAsia="Arial Unicode MS"/>
        </w:rPr>
        <w:t xml:space="preserve">según la Organización Internacional del Trabajo, </w:t>
      </w:r>
      <w:r w:rsidRPr="00D422FE">
        <w:rPr>
          <w:shd w:val="clear" w:color="auto" w:fill="FFFFFF"/>
        </w:rPr>
        <w:t xml:space="preserve">la negociación colectiva es un mecanismo a través del cual los empleadores y los sindicatos pueden convenir salarios justos y condiciones de trabajo adecuadas; cuyo objetivo es establecer un convenio colectivo en el que se regulen las condiciones de empleo de un determinado grupo de </w:t>
      </w:r>
      <w:r w:rsidRPr="0091261F">
        <w:rPr>
          <w:shd w:val="clear" w:color="auto" w:fill="FFFFFF"/>
        </w:rPr>
        <w:t>trabajadores</w:t>
      </w:r>
      <w:r w:rsidR="008816EC">
        <w:rPr>
          <w:rStyle w:val="Refdenotaalpie"/>
          <w:shd w:val="clear" w:color="auto" w:fill="FFFFFF"/>
        </w:rPr>
        <w:footnoteReference w:id="1"/>
      </w:r>
      <w:r w:rsidRPr="0091261F">
        <w:rPr>
          <w:shd w:val="clear" w:color="auto" w:fill="FFFFFF"/>
        </w:rPr>
        <w:t xml:space="preserve">; </w:t>
      </w:r>
      <w:r w:rsidRPr="0091261F">
        <w:rPr>
          <w:rFonts w:eastAsia="Arial Unicode MS"/>
          <w:i/>
        </w:rPr>
        <w:t>“</w:t>
      </w:r>
      <w:r w:rsidRPr="0091261F">
        <w:rPr>
          <w:i/>
          <w:shd w:val="clear" w:color="auto" w:fill="FFFFFF"/>
        </w:rPr>
        <w:t>las negociaciones se pueden definir prácticamente como el proceso que les ofrece a los contendientes la oportunidad de intercambiar promesas y contraer compromisos formales, tratando de resolver sus diferencias”</w:t>
      </w:r>
      <w:r w:rsidRPr="0091261F">
        <w:rPr>
          <w:rStyle w:val="Refdenotaalpie"/>
          <w:i/>
          <w:shd w:val="clear" w:color="auto" w:fill="FFFFFF"/>
        </w:rPr>
        <w:footnoteReference w:id="2"/>
      </w:r>
      <w:r w:rsidRPr="0091261F">
        <w:rPr>
          <w:i/>
          <w:shd w:val="clear" w:color="auto" w:fill="FFFFFF"/>
        </w:rPr>
        <w:t xml:space="preserve">; </w:t>
      </w:r>
      <w:r w:rsidRPr="0091261F">
        <w:rPr>
          <w:shd w:val="clear" w:color="auto" w:fill="FFFFFF"/>
        </w:rPr>
        <w:t>por</w:t>
      </w:r>
      <w:r>
        <w:rPr>
          <w:shd w:val="clear" w:color="auto" w:fill="FFFFFF"/>
        </w:rPr>
        <w:t xml:space="preserve"> otro lado </w:t>
      </w:r>
      <w:r w:rsidRPr="009D02D7">
        <w:rPr>
          <w:rFonts w:eastAsia="Arial Unicode MS"/>
        </w:rPr>
        <w:t xml:space="preserve">las </w:t>
      </w:r>
      <w:r w:rsidRPr="009D02D7">
        <w:rPr>
          <w:rFonts w:eastAsia="Arial Unicode MS"/>
          <w:b/>
        </w:rPr>
        <w:t>condiciones generales de trabajo,</w:t>
      </w:r>
      <w:r w:rsidRPr="009D02D7">
        <w:rPr>
          <w:rFonts w:eastAsia="Arial Unicode MS"/>
        </w:rPr>
        <w:t xml:space="preserve"> son las normas que </w:t>
      </w:r>
      <w:r>
        <w:rPr>
          <w:rFonts w:eastAsia="Arial Unicode MS"/>
        </w:rPr>
        <w:t xml:space="preserve">fijan los requisitos para la defensa de la salud y la vida de los trabajadores en los lugares de trabajo y las que </w:t>
      </w:r>
      <w:r w:rsidRPr="009D02D7">
        <w:rPr>
          <w:rFonts w:eastAsia="Arial Unicode MS"/>
        </w:rPr>
        <w:t>determinan las prestaciones que deben percibir los em</w:t>
      </w:r>
      <w:r>
        <w:rPr>
          <w:rFonts w:eastAsia="Arial Unicode MS"/>
        </w:rPr>
        <w:t xml:space="preserve">pleados por su trabajo, </w:t>
      </w:r>
      <w:r w:rsidRPr="009D02D7">
        <w:rPr>
          <w:rFonts w:eastAsia="Arial Unicode MS"/>
        </w:rPr>
        <w:t>es decir son</w:t>
      </w:r>
      <w:r>
        <w:rPr>
          <w:rFonts w:eastAsia="Arial Unicode MS"/>
        </w:rPr>
        <w:t xml:space="preserve"> tres</w:t>
      </w:r>
      <w:r w:rsidRPr="009D02D7">
        <w:rPr>
          <w:rFonts w:eastAsia="Arial Unicode MS"/>
        </w:rPr>
        <w:t xml:space="preserve"> conceptos distintos. </w:t>
      </w:r>
    </w:p>
    <w:p w:rsidR="00D422FE" w:rsidRPr="009D02D7" w:rsidRDefault="00D422FE" w:rsidP="00D422FE">
      <w:pPr>
        <w:autoSpaceDE w:val="0"/>
        <w:autoSpaceDN w:val="0"/>
        <w:adjustRightInd w:val="0"/>
        <w:spacing w:line="360" w:lineRule="auto"/>
        <w:jc w:val="both"/>
        <w:rPr>
          <w:rFonts w:eastAsia="Arial Unicode MS"/>
        </w:rPr>
      </w:pPr>
    </w:p>
    <w:p w:rsidR="00854B36" w:rsidRDefault="00D422FE" w:rsidP="002F1A3A">
      <w:pPr>
        <w:autoSpaceDE w:val="0"/>
        <w:autoSpaceDN w:val="0"/>
        <w:adjustRightInd w:val="0"/>
        <w:spacing w:line="360" w:lineRule="auto"/>
        <w:jc w:val="both"/>
        <w:rPr>
          <w:rFonts w:eastAsia="Arial Unicode MS"/>
          <w:u w:val="single"/>
        </w:rPr>
      </w:pPr>
      <w:r w:rsidRPr="00D422FE">
        <w:rPr>
          <w:rFonts w:ascii="Helvetica" w:hAnsi="Helvetica" w:cs="Helvetica"/>
          <w:sz w:val="19"/>
          <w:szCs w:val="19"/>
          <w:shd w:val="clear" w:color="auto" w:fill="FFFFFF"/>
        </w:rPr>
        <w:t> </w:t>
      </w:r>
      <w:r w:rsidRPr="00D422FE">
        <w:rPr>
          <w:shd w:val="clear" w:color="auto" w:fill="FFFFFF"/>
        </w:rPr>
        <w:t>Hechas las precisiones anteriores,</w:t>
      </w:r>
      <w:r>
        <w:rPr>
          <w:shd w:val="clear" w:color="auto" w:fill="FFFFFF"/>
        </w:rPr>
        <w:t xml:space="preserve"> </w:t>
      </w:r>
      <w:r w:rsidR="00854B36">
        <w:rPr>
          <w:shd w:val="clear" w:color="auto" w:fill="FFFFFF"/>
        </w:rPr>
        <w:t>se resuelve</w:t>
      </w:r>
      <w:r>
        <w:rPr>
          <w:rFonts w:ascii="Helvetica" w:hAnsi="Helvetica" w:cs="Helvetica"/>
          <w:color w:val="4B4B4B"/>
          <w:sz w:val="19"/>
          <w:szCs w:val="19"/>
          <w:shd w:val="clear" w:color="auto" w:fill="FFFFFF"/>
        </w:rPr>
        <w:t xml:space="preserve"> </w:t>
      </w:r>
      <w:r w:rsidR="001D043E">
        <w:t>respecto al primer efecto de</w:t>
      </w:r>
      <w:r w:rsidR="00854B36">
        <w:t xml:space="preserve">l acuerdo de incumplimiento de fecha veinticuatro de octubre del presente, dictado en cumplimiento al amparo </w:t>
      </w:r>
      <w:r w:rsidR="00854B36">
        <w:rPr>
          <w:rFonts w:eastAsia="Arial Unicode MS"/>
        </w:rPr>
        <w:t xml:space="preserve">294/2018-III, </w:t>
      </w:r>
      <w:r w:rsidR="001D043E">
        <w:t>relativo a que</w:t>
      </w:r>
      <w:r w:rsidR="00854B36">
        <w:t>,</w:t>
      </w:r>
      <w:r w:rsidR="001D043E">
        <w:t xml:space="preserve"> </w:t>
      </w:r>
      <w:r w:rsidR="007824D3" w:rsidRPr="000F303F">
        <w:rPr>
          <w:u w:val="single"/>
        </w:rPr>
        <w:t xml:space="preserve">el sujeto </w:t>
      </w:r>
      <w:r w:rsidR="007824D3" w:rsidRPr="000F303F">
        <w:rPr>
          <w:u w:val="single"/>
        </w:rPr>
        <w:lastRenderedPageBreak/>
        <w:t xml:space="preserve">obligado debería proporcionar la información relativa a las negociaciones y condiciones generales de trabajo, así como a sus modificaciones y adiciones; entre el </w:t>
      </w:r>
      <w:r w:rsidR="007824D3" w:rsidRPr="000F303F">
        <w:rPr>
          <w:rFonts w:eastAsia="Arial Unicode MS"/>
          <w:u w:val="single"/>
        </w:rPr>
        <w:t>Gobierno del Estado de San Luis Potosí, por conducto de la Oficialía Mayor del Poder Ejecutivo y el Sindicato Único de Traba</w:t>
      </w:r>
      <w:r w:rsidR="001D043E">
        <w:rPr>
          <w:rFonts w:eastAsia="Arial Unicode MS"/>
          <w:u w:val="single"/>
        </w:rPr>
        <w:t>jadores del Gobierno del Estado</w:t>
      </w:r>
      <w:r w:rsidR="00854B36">
        <w:rPr>
          <w:rFonts w:eastAsia="Arial Unicode MS"/>
          <w:u w:val="single"/>
        </w:rPr>
        <w:t>.</w:t>
      </w:r>
    </w:p>
    <w:p w:rsidR="00854B36" w:rsidRDefault="00854B36" w:rsidP="002F1A3A">
      <w:pPr>
        <w:autoSpaceDE w:val="0"/>
        <w:autoSpaceDN w:val="0"/>
        <w:adjustRightInd w:val="0"/>
        <w:spacing w:line="360" w:lineRule="auto"/>
        <w:jc w:val="both"/>
        <w:rPr>
          <w:rFonts w:eastAsia="Arial Unicode MS"/>
          <w:u w:val="single"/>
        </w:rPr>
      </w:pPr>
    </w:p>
    <w:p w:rsidR="002F1A3A" w:rsidRDefault="00854B36" w:rsidP="002F1A3A">
      <w:pPr>
        <w:autoSpaceDE w:val="0"/>
        <w:autoSpaceDN w:val="0"/>
        <w:adjustRightInd w:val="0"/>
        <w:spacing w:line="360" w:lineRule="auto"/>
        <w:jc w:val="both"/>
      </w:pPr>
      <w:r w:rsidRPr="00854B36">
        <w:rPr>
          <w:rFonts w:eastAsia="Arial Unicode MS"/>
        </w:rPr>
        <w:t xml:space="preserve">Para efectos de dar cumplimiento a este punto, </w:t>
      </w:r>
      <w:r w:rsidR="00706321" w:rsidRPr="00706321">
        <w:rPr>
          <w:rFonts w:eastAsia="Arial Unicode MS"/>
        </w:rPr>
        <w:t>el sujeto obligado acompaña</w:t>
      </w:r>
      <w:r w:rsidR="00706321">
        <w:rPr>
          <w:rFonts w:eastAsia="Arial Unicode MS"/>
        </w:rPr>
        <w:t xml:space="preserve"> dos oficios dirigidos al recurrente</w:t>
      </w:r>
      <w:r>
        <w:rPr>
          <w:rFonts w:eastAsia="Arial Unicode MS"/>
        </w:rPr>
        <w:t>,</w:t>
      </w:r>
      <w:r w:rsidR="00706321">
        <w:rPr>
          <w:rFonts w:eastAsia="Arial Unicode MS"/>
        </w:rPr>
        <w:t xml:space="preserve"> el </w:t>
      </w:r>
      <w:r w:rsidR="007824D3" w:rsidRPr="002C5155">
        <w:t xml:space="preserve">OM/UT-284/2018, de fecha cinco de noviembre de dos mil dieciocho, </w:t>
      </w:r>
      <w:r w:rsidR="00706321">
        <w:t xml:space="preserve">y el OM/UT-287/2018, de fecha ocho de noviembre de dos mil dieciocho </w:t>
      </w:r>
      <w:r w:rsidR="007824D3" w:rsidRPr="002C5155">
        <w:t>signado por Jefe de la Unidad de Transparencia de la Oficialía Mayor del Poder Ejecutivo del Estado</w:t>
      </w:r>
      <w:r w:rsidR="002F1A3A">
        <w:t>.</w:t>
      </w:r>
    </w:p>
    <w:p w:rsidR="002F1A3A" w:rsidRDefault="002F1A3A" w:rsidP="002F1A3A">
      <w:pPr>
        <w:autoSpaceDE w:val="0"/>
        <w:autoSpaceDN w:val="0"/>
        <w:adjustRightInd w:val="0"/>
        <w:spacing w:line="360" w:lineRule="auto"/>
        <w:jc w:val="both"/>
      </w:pPr>
    </w:p>
    <w:p w:rsidR="002F1A3A" w:rsidRDefault="002F1A3A" w:rsidP="002F1A3A">
      <w:pPr>
        <w:autoSpaceDE w:val="0"/>
        <w:autoSpaceDN w:val="0"/>
        <w:adjustRightInd w:val="0"/>
        <w:spacing w:line="360" w:lineRule="auto"/>
        <w:jc w:val="both"/>
      </w:pPr>
      <w:r>
        <w:t>Al oficio OM/UT-287/2018,</w:t>
      </w:r>
      <w:r w:rsidR="00A4605B">
        <w:t xml:space="preserve"> acompaña dos </w:t>
      </w:r>
      <w:r>
        <w:t xml:space="preserve">constancias </w:t>
      </w:r>
      <w:r w:rsidRPr="00FE443E">
        <w:t xml:space="preserve">consistentes en </w:t>
      </w:r>
      <w:r>
        <w:t>c</w:t>
      </w:r>
      <w:r w:rsidRPr="00FE443E">
        <w:t>opia simple del documento denominado “Tabulador de Sueldos, Sector Burócrat</w:t>
      </w:r>
      <w:r>
        <w:t>a” el cual consta de tres fojas, actualizado primero de septiembre de dos mil dieciocho, y copia simple del documento denominado “Prestaciones Otorgadas 2016 al Personal Base Sindicalizable y Confianza”, mismo que consta de tres fojas.</w:t>
      </w:r>
    </w:p>
    <w:p w:rsidR="009A28F1" w:rsidRDefault="009A28F1" w:rsidP="002F1A3A">
      <w:pPr>
        <w:autoSpaceDE w:val="0"/>
        <w:autoSpaceDN w:val="0"/>
        <w:adjustRightInd w:val="0"/>
        <w:spacing w:line="360" w:lineRule="auto"/>
        <w:jc w:val="both"/>
      </w:pPr>
    </w:p>
    <w:p w:rsidR="00393E7B" w:rsidRDefault="00E36809" w:rsidP="002F1A3A">
      <w:pPr>
        <w:autoSpaceDE w:val="0"/>
        <w:autoSpaceDN w:val="0"/>
        <w:adjustRightInd w:val="0"/>
        <w:spacing w:line="360" w:lineRule="auto"/>
        <w:jc w:val="both"/>
        <w:rPr>
          <w:rFonts w:eastAsia="Arial Unicode MS"/>
        </w:rPr>
      </w:pPr>
      <w:r>
        <w:rPr>
          <w:rFonts w:eastAsia="Arial Unicode MS"/>
        </w:rPr>
        <w:t xml:space="preserve">Pues bien, </w:t>
      </w:r>
      <w:r w:rsidR="002F1A3A" w:rsidRPr="00E36809">
        <w:rPr>
          <w:rFonts w:eastAsia="Arial Unicode MS"/>
        </w:rPr>
        <w:t>del análisis de la documentación que acompañó</w:t>
      </w:r>
      <w:r>
        <w:rPr>
          <w:rFonts w:eastAsia="Arial Unicode MS"/>
        </w:rPr>
        <w:t xml:space="preserve"> el sujeto obligado se advierte que</w:t>
      </w:r>
      <w:r w:rsidR="002F1A3A" w:rsidRPr="00E36809">
        <w:rPr>
          <w:rFonts w:eastAsia="Arial Unicode MS"/>
        </w:rPr>
        <w:t xml:space="preserve">, </w:t>
      </w:r>
      <w:r>
        <w:rPr>
          <w:rFonts w:eastAsia="Arial Unicode MS"/>
        </w:rPr>
        <w:t>si bien detalla la</w:t>
      </w:r>
      <w:r w:rsidR="002F1A3A" w:rsidRPr="00E36809">
        <w:rPr>
          <w:rFonts w:eastAsia="Arial Unicode MS"/>
        </w:rPr>
        <w:t xml:space="preserve"> remuneración económica que perciben los empleados sindicalizados de Gobierno del Estado, según su puesto o nombramiento, así como sus prestaciones, dichos documentos</w:t>
      </w:r>
      <w:r>
        <w:rPr>
          <w:rFonts w:eastAsia="Arial Unicode MS"/>
        </w:rPr>
        <w:t xml:space="preserve"> no son suficientes para acreditar el cumplimiento a la resolución dictada en el presente asunto, ya que el recurrente solicitó información que se hubiera generado quince años antes de que presentó su solicitud de información,</w:t>
      </w:r>
      <w:r w:rsidR="000F12CA">
        <w:rPr>
          <w:rFonts w:eastAsia="Arial Unicode MS"/>
        </w:rPr>
        <w:t xml:space="preserve"> y si bien el primero de los documentos que acompaña, el relativo a </w:t>
      </w:r>
      <w:r w:rsidR="000F12CA" w:rsidRPr="00E36809">
        <w:rPr>
          <w:rFonts w:eastAsia="Arial Unicode MS"/>
        </w:rPr>
        <w:t>las remuneraciones económicas</w:t>
      </w:r>
      <w:r w:rsidR="000F12CA">
        <w:rPr>
          <w:rFonts w:eastAsia="Arial Unicode MS"/>
        </w:rPr>
        <w:t>, esta actualizado al primero de septiembre de dos mil dieciocho, entendiendo que cualquier otro monto que se hubiere percibido en años anteriores ya no tiene v</w:t>
      </w:r>
      <w:r w:rsidR="00580EB0">
        <w:rPr>
          <w:rFonts w:eastAsia="Arial Unicode MS"/>
        </w:rPr>
        <w:t>igencia</w:t>
      </w:r>
      <w:r w:rsidR="000F12CA">
        <w:rPr>
          <w:rFonts w:eastAsia="Arial Unicode MS"/>
        </w:rPr>
        <w:t xml:space="preserve">, el segundo de los documentos, el que se </w:t>
      </w:r>
      <w:r w:rsidR="002F1A3A" w:rsidRPr="00E36809">
        <w:rPr>
          <w:rFonts w:eastAsia="Arial Unicode MS"/>
        </w:rPr>
        <w:t>refiere a los bonos</w:t>
      </w:r>
      <w:r w:rsidR="000F12CA">
        <w:rPr>
          <w:rFonts w:eastAsia="Arial Unicode MS"/>
        </w:rPr>
        <w:t xml:space="preserve">, </w:t>
      </w:r>
      <w:r w:rsidR="00580EB0">
        <w:rPr>
          <w:rFonts w:eastAsia="Arial Unicode MS"/>
        </w:rPr>
        <w:t xml:space="preserve">tal y como del propio documento se desprende corresponde al </w:t>
      </w:r>
      <w:r w:rsidR="002F1A3A" w:rsidRPr="00E36809">
        <w:rPr>
          <w:rFonts w:eastAsia="Arial Unicode MS"/>
        </w:rPr>
        <w:t>año 2016</w:t>
      </w:r>
      <w:r w:rsidR="000F12CA">
        <w:rPr>
          <w:rFonts w:eastAsia="Arial Unicode MS"/>
        </w:rPr>
        <w:t>,</w:t>
      </w:r>
      <w:r w:rsidR="002F1A3A" w:rsidRPr="00E36809">
        <w:rPr>
          <w:rFonts w:eastAsia="Arial Unicode MS"/>
        </w:rPr>
        <w:t xml:space="preserve"> es decir </w:t>
      </w:r>
      <w:r w:rsidR="000F12CA">
        <w:rPr>
          <w:rFonts w:eastAsia="Arial Unicode MS"/>
        </w:rPr>
        <w:t>ni siquiera se encuentra actualizado a la fecha de la solicitud</w:t>
      </w:r>
      <w:r w:rsidR="00393E7B">
        <w:rPr>
          <w:rFonts w:eastAsia="Arial Unicode MS"/>
        </w:rPr>
        <w:t>.</w:t>
      </w:r>
    </w:p>
    <w:p w:rsidR="00393E7B" w:rsidRDefault="00393E7B" w:rsidP="002F1A3A">
      <w:pPr>
        <w:autoSpaceDE w:val="0"/>
        <w:autoSpaceDN w:val="0"/>
        <w:adjustRightInd w:val="0"/>
        <w:spacing w:line="360" w:lineRule="auto"/>
        <w:jc w:val="both"/>
        <w:rPr>
          <w:rFonts w:eastAsia="Arial Unicode MS"/>
        </w:rPr>
      </w:pPr>
    </w:p>
    <w:p w:rsidR="0005771A" w:rsidRDefault="00393E7B" w:rsidP="002F1A3A">
      <w:pPr>
        <w:autoSpaceDE w:val="0"/>
        <w:autoSpaceDN w:val="0"/>
        <w:adjustRightInd w:val="0"/>
        <w:spacing w:line="360" w:lineRule="auto"/>
        <w:jc w:val="both"/>
        <w:rPr>
          <w:rFonts w:eastAsia="Arial Unicode MS"/>
        </w:rPr>
      </w:pPr>
      <w:r>
        <w:rPr>
          <w:rFonts w:eastAsia="Arial Unicode MS"/>
        </w:rPr>
        <w:t>Además, dichos documentos por si solos, no son suficientes</w:t>
      </w:r>
      <w:r w:rsidR="0005771A">
        <w:rPr>
          <w:rFonts w:eastAsia="Arial Unicode MS"/>
        </w:rPr>
        <w:t xml:space="preserve"> para soportar las condiciones g</w:t>
      </w:r>
      <w:r>
        <w:rPr>
          <w:rFonts w:eastAsia="Arial Unicode MS"/>
        </w:rPr>
        <w:t>enerales de trabajo de los empleados Sindic</w:t>
      </w:r>
      <w:r w:rsidR="0005771A">
        <w:rPr>
          <w:rFonts w:eastAsia="Arial Unicode MS"/>
        </w:rPr>
        <w:t xml:space="preserve">alizados al servicio de </w:t>
      </w:r>
      <w:r w:rsidR="0005771A">
        <w:rPr>
          <w:rFonts w:eastAsia="Arial Unicode MS"/>
        </w:rPr>
        <w:lastRenderedPageBreak/>
        <w:t>Gobierno del Estado,</w:t>
      </w:r>
      <w:r w:rsidR="00D85827">
        <w:rPr>
          <w:rFonts w:eastAsia="Arial Unicode MS"/>
        </w:rPr>
        <w:t xml:space="preserve"> esto ya que</w:t>
      </w:r>
      <w:r w:rsidR="0005771A">
        <w:rPr>
          <w:rFonts w:eastAsia="Arial Unicode MS"/>
        </w:rPr>
        <w:t xml:space="preserve"> </w:t>
      </w:r>
      <w:r w:rsidR="00ED3051">
        <w:rPr>
          <w:rFonts w:eastAsia="Arial Unicode MS"/>
        </w:rPr>
        <w:t xml:space="preserve">la  </w:t>
      </w:r>
      <w:r w:rsidR="00ED3051">
        <w:t xml:space="preserve">Ley de los Trabajadores al Servicio de las Instituciones Públicas del Estado de San Luis Potosí, establece </w:t>
      </w:r>
      <w:r w:rsidR="0005771A">
        <w:rPr>
          <w:rFonts w:eastAsia="Arial Unicode MS"/>
        </w:rPr>
        <w:t>lo siguiente:</w:t>
      </w:r>
    </w:p>
    <w:p w:rsidR="0005771A" w:rsidRDefault="0005771A" w:rsidP="002F1A3A">
      <w:pPr>
        <w:autoSpaceDE w:val="0"/>
        <w:autoSpaceDN w:val="0"/>
        <w:adjustRightInd w:val="0"/>
        <w:spacing w:line="360" w:lineRule="auto"/>
        <w:jc w:val="both"/>
        <w:rPr>
          <w:rFonts w:eastAsia="Arial Unicode MS"/>
        </w:rPr>
      </w:pPr>
    </w:p>
    <w:p w:rsidR="00ED3051" w:rsidRPr="00ED3051" w:rsidRDefault="0005771A" w:rsidP="00ED3051">
      <w:pPr>
        <w:autoSpaceDE w:val="0"/>
        <w:autoSpaceDN w:val="0"/>
        <w:adjustRightInd w:val="0"/>
        <w:ind w:left="851" w:right="902"/>
        <w:jc w:val="both"/>
        <w:rPr>
          <w:sz w:val="22"/>
          <w:szCs w:val="22"/>
        </w:rPr>
      </w:pPr>
      <w:r w:rsidRPr="00ED3051">
        <w:rPr>
          <w:sz w:val="22"/>
          <w:szCs w:val="22"/>
        </w:rPr>
        <w:t xml:space="preserve">ARTICULO 21.- Será facultad de los titulares de las entidades públicas respectivas, establecer las condiciones generales de trabajo, con acuerdo del sindicato correspondiente, a través de su directiva. </w:t>
      </w:r>
    </w:p>
    <w:p w:rsidR="00ED3051" w:rsidRPr="00ED3051" w:rsidRDefault="00ED3051" w:rsidP="00ED3051">
      <w:pPr>
        <w:autoSpaceDE w:val="0"/>
        <w:autoSpaceDN w:val="0"/>
        <w:adjustRightInd w:val="0"/>
        <w:ind w:left="851" w:right="902"/>
        <w:jc w:val="both"/>
        <w:rPr>
          <w:sz w:val="22"/>
          <w:szCs w:val="22"/>
        </w:rPr>
      </w:pPr>
    </w:p>
    <w:p w:rsidR="00ED3051" w:rsidRDefault="0005771A" w:rsidP="00ED3051">
      <w:pPr>
        <w:autoSpaceDE w:val="0"/>
        <w:autoSpaceDN w:val="0"/>
        <w:adjustRightInd w:val="0"/>
        <w:ind w:left="851" w:right="902"/>
        <w:jc w:val="both"/>
        <w:rPr>
          <w:sz w:val="22"/>
          <w:szCs w:val="22"/>
        </w:rPr>
      </w:pPr>
      <w:r w:rsidRPr="00ED3051">
        <w:rPr>
          <w:sz w:val="22"/>
          <w:szCs w:val="22"/>
        </w:rPr>
        <w:t xml:space="preserve">ARTICULO 22.- Las condiciones generales de trabajo estipularán cuando menos: </w:t>
      </w:r>
    </w:p>
    <w:p w:rsidR="00ED3051" w:rsidRPr="00ED3051" w:rsidRDefault="00ED3051" w:rsidP="00ED3051">
      <w:pPr>
        <w:autoSpaceDE w:val="0"/>
        <w:autoSpaceDN w:val="0"/>
        <w:adjustRightInd w:val="0"/>
        <w:ind w:left="851" w:right="902"/>
        <w:jc w:val="both"/>
        <w:rPr>
          <w:sz w:val="22"/>
          <w:szCs w:val="22"/>
        </w:rPr>
      </w:pPr>
    </w:p>
    <w:p w:rsidR="00ED3051" w:rsidRPr="00ED3051" w:rsidRDefault="0005771A" w:rsidP="00ED3051">
      <w:pPr>
        <w:autoSpaceDE w:val="0"/>
        <w:autoSpaceDN w:val="0"/>
        <w:adjustRightInd w:val="0"/>
        <w:ind w:left="851" w:right="902"/>
        <w:jc w:val="both"/>
        <w:rPr>
          <w:sz w:val="22"/>
          <w:szCs w:val="22"/>
        </w:rPr>
      </w:pPr>
      <w:r w:rsidRPr="00ED3051">
        <w:rPr>
          <w:sz w:val="22"/>
          <w:szCs w:val="22"/>
        </w:rPr>
        <w:t xml:space="preserve">I.- La intensidad, esmero y calidad del trabajo; </w:t>
      </w:r>
    </w:p>
    <w:p w:rsidR="00ED3051" w:rsidRPr="00ED3051" w:rsidRDefault="0005771A" w:rsidP="00ED3051">
      <w:pPr>
        <w:autoSpaceDE w:val="0"/>
        <w:autoSpaceDN w:val="0"/>
        <w:adjustRightInd w:val="0"/>
        <w:ind w:left="851" w:right="902"/>
        <w:jc w:val="both"/>
        <w:rPr>
          <w:sz w:val="22"/>
          <w:szCs w:val="22"/>
        </w:rPr>
      </w:pPr>
      <w:r w:rsidRPr="00ED3051">
        <w:rPr>
          <w:sz w:val="22"/>
          <w:szCs w:val="22"/>
        </w:rPr>
        <w:t>II.- Los riesgos de trabajo, adoptando las medidas necesarias para evitarlos;</w:t>
      </w:r>
    </w:p>
    <w:p w:rsidR="00ED3051" w:rsidRPr="00ED3051" w:rsidRDefault="0005771A" w:rsidP="00ED3051">
      <w:pPr>
        <w:autoSpaceDE w:val="0"/>
        <w:autoSpaceDN w:val="0"/>
        <w:adjustRightInd w:val="0"/>
        <w:ind w:left="851" w:right="902"/>
        <w:jc w:val="both"/>
        <w:rPr>
          <w:sz w:val="22"/>
          <w:szCs w:val="22"/>
        </w:rPr>
      </w:pPr>
      <w:r w:rsidRPr="00ED3051">
        <w:rPr>
          <w:sz w:val="22"/>
          <w:szCs w:val="22"/>
        </w:rPr>
        <w:t xml:space="preserve">III.- Las fechas y condiciones en que los trabajadores se sometan a exámenes previos y periódicos de salud; </w:t>
      </w:r>
    </w:p>
    <w:p w:rsidR="00ED3051" w:rsidRPr="00ED3051" w:rsidRDefault="0005771A" w:rsidP="00ED3051">
      <w:pPr>
        <w:autoSpaceDE w:val="0"/>
        <w:autoSpaceDN w:val="0"/>
        <w:adjustRightInd w:val="0"/>
        <w:ind w:left="851" w:right="902"/>
        <w:jc w:val="both"/>
        <w:rPr>
          <w:sz w:val="22"/>
          <w:szCs w:val="22"/>
        </w:rPr>
      </w:pPr>
      <w:r w:rsidRPr="00ED3051">
        <w:rPr>
          <w:sz w:val="22"/>
          <w:szCs w:val="22"/>
        </w:rPr>
        <w:t xml:space="preserve">IV.- Las correcciones disciplinarias y normas de aplicación; </w:t>
      </w:r>
    </w:p>
    <w:p w:rsidR="00ED3051" w:rsidRPr="00ED3051" w:rsidRDefault="0005771A" w:rsidP="00ED3051">
      <w:pPr>
        <w:autoSpaceDE w:val="0"/>
        <w:autoSpaceDN w:val="0"/>
        <w:adjustRightInd w:val="0"/>
        <w:ind w:left="851" w:right="902"/>
        <w:jc w:val="both"/>
        <w:rPr>
          <w:sz w:val="22"/>
          <w:szCs w:val="22"/>
        </w:rPr>
      </w:pPr>
      <w:r w:rsidRPr="00ED3051">
        <w:rPr>
          <w:sz w:val="22"/>
          <w:szCs w:val="22"/>
        </w:rPr>
        <w:t>V.- El lugar y horario en d</w:t>
      </w:r>
      <w:r w:rsidR="00ED3051" w:rsidRPr="00ED3051">
        <w:rPr>
          <w:sz w:val="22"/>
          <w:szCs w:val="22"/>
        </w:rPr>
        <w:t xml:space="preserve">onde se presten los servicios; </w:t>
      </w:r>
    </w:p>
    <w:p w:rsidR="00ED3051" w:rsidRPr="00ED3051" w:rsidRDefault="0005771A" w:rsidP="00ED3051">
      <w:pPr>
        <w:autoSpaceDE w:val="0"/>
        <w:autoSpaceDN w:val="0"/>
        <w:adjustRightInd w:val="0"/>
        <w:ind w:left="851" w:right="902"/>
        <w:jc w:val="both"/>
        <w:rPr>
          <w:sz w:val="22"/>
          <w:szCs w:val="22"/>
        </w:rPr>
      </w:pPr>
      <w:r w:rsidRPr="00ED3051">
        <w:rPr>
          <w:sz w:val="22"/>
          <w:szCs w:val="22"/>
        </w:rPr>
        <w:t xml:space="preserve">VI.- Las medidas preventivas de seguridad e higiene que deben adoptarse para que no se desempeñen trabajos que pongan en riesgo la integridad física de los trabajadores; </w:t>
      </w:r>
    </w:p>
    <w:p w:rsidR="00ED3051" w:rsidRPr="00ED3051" w:rsidRDefault="0005771A" w:rsidP="00ED3051">
      <w:pPr>
        <w:autoSpaceDE w:val="0"/>
        <w:autoSpaceDN w:val="0"/>
        <w:adjustRightInd w:val="0"/>
        <w:ind w:left="851" w:right="902"/>
        <w:jc w:val="both"/>
        <w:rPr>
          <w:sz w:val="22"/>
          <w:szCs w:val="22"/>
        </w:rPr>
      </w:pPr>
      <w:r w:rsidRPr="00ED3051">
        <w:rPr>
          <w:sz w:val="22"/>
          <w:szCs w:val="22"/>
        </w:rPr>
        <w:t xml:space="preserve">VII. El libre acceso y desplazamiento de las personas en general, así como también de las personas trabajadoras que padezcan alguna discapacidad, todo ello en condiciones de igualdad y no discriminación, y </w:t>
      </w:r>
    </w:p>
    <w:p w:rsidR="0005771A" w:rsidRPr="00ED3051" w:rsidRDefault="0005771A" w:rsidP="00ED3051">
      <w:pPr>
        <w:autoSpaceDE w:val="0"/>
        <w:autoSpaceDN w:val="0"/>
        <w:adjustRightInd w:val="0"/>
        <w:ind w:left="851" w:right="902"/>
        <w:jc w:val="both"/>
        <w:rPr>
          <w:rFonts w:eastAsia="Arial Unicode MS"/>
          <w:sz w:val="22"/>
          <w:szCs w:val="22"/>
        </w:rPr>
      </w:pPr>
      <w:r w:rsidRPr="00ED3051">
        <w:rPr>
          <w:sz w:val="22"/>
          <w:szCs w:val="22"/>
        </w:rPr>
        <w:t>VIII.- Las que fueran necesarias a fin de obtener más seguridad y eficacia en el trabajo.</w:t>
      </w:r>
    </w:p>
    <w:p w:rsidR="002F1A3A" w:rsidRDefault="002F1A3A" w:rsidP="002F1A3A">
      <w:pPr>
        <w:autoSpaceDE w:val="0"/>
        <w:autoSpaceDN w:val="0"/>
        <w:adjustRightInd w:val="0"/>
        <w:spacing w:line="360" w:lineRule="auto"/>
        <w:jc w:val="both"/>
        <w:rPr>
          <w:rFonts w:eastAsia="Arial Unicode MS"/>
        </w:rPr>
      </w:pPr>
    </w:p>
    <w:p w:rsidR="00ED3051" w:rsidRDefault="00ED3051" w:rsidP="002F1A3A">
      <w:pPr>
        <w:autoSpaceDE w:val="0"/>
        <w:autoSpaceDN w:val="0"/>
        <w:adjustRightInd w:val="0"/>
        <w:spacing w:line="360" w:lineRule="auto"/>
        <w:jc w:val="both"/>
        <w:rPr>
          <w:rFonts w:eastAsia="Arial Unicode MS"/>
        </w:rPr>
      </w:pPr>
      <w:r>
        <w:rPr>
          <w:rFonts w:eastAsia="Arial Unicode MS"/>
        </w:rPr>
        <w:t>De las disposiciones transcritas se desprende que</w:t>
      </w:r>
      <w:r w:rsidR="00854B36">
        <w:rPr>
          <w:rFonts w:eastAsia="Arial Unicode MS"/>
        </w:rPr>
        <w:t>,</w:t>
      </w:r>
      <w:r>
        <w:rPr>
          <w:rFonts w:eastAsia="Arial Unicode MS"/>
        </w:rPr>
        <w:t xml:space="preserve"> las condiciones generales de trabajo no solo se refieren a las percepciones y bonos </w:t>
      </w:r>
      <w:r w:rsidR="00D85827">
        <w:rPr>
          <w:rFonts w:eastAsia="Arial Unicode MS"/>
        </w:rPr>
        <w:t xml:space="preserve">que reciben </w:t>
      </w:r>
      <w:r>
        <w:rPr>
          <w:rFonts w:eastAsia="Arial Unicode MS"/>
        </w:rPr>
        <w:t>los trabajadores</w:t>
      </w:r>
      <w:r w:rsidR="00D85827">
        <w:rPr>
          <w:rFonts w:eastAsia="Arial Unicode MS"/>
        </w:rPr>
        <w:t>,</w:t>
      </w:r>
      <w:r>
        <w:rPr>
          <w:rFonts w:eastAsia="Arial Unicode MS"/>
        </w:rPr>
        <w:t xml:space="preserve"> sino que</w:t>
      </w:r>
      <w:r w:rsidR="00854B36">
        <w:rPr>
          <w:rFonts w:eastAsia="Arial Unicode MS"/>
        </w:rPr>
        <w:t>,</w:t>
      </w:r>
      <w:r>
        <w:rPr>
          <w:rFonts w:eastAsia="Arial Unicode MS"/>
        </w:rPr>
        <w:t xml:space="preserve"> el documento que ampare dichas condiciones laborales deberá especificar ademas, horarios, riesgos de trabajo, correcciones disciplinarias etcétera. </w:t>
      </w:r>
    </w:p>
    <w:p w:rsidR="00ED3051" w:rsidRDefault="00ED3051" w:rsidP="002F1A3A">
      <w:pPr>
        <w:autoSpaceDE w:val="0"/>
        <w:autoSpaceDN w:val="0"/>
        <w:adjustRightInd w:val="0"/>
        <w:spacing w:line="360" w:lineRule="auto"/>
        <w:jc w:val="both"/>
        <w:rPr>
          <w:rFonts w:eastAsia="Arial Unicode MS"/>
        </w:rPr>
      </w:pPr>
    </w:p>
    <w:p w:rsidR="00C0349A" w:rsidRPr="00C0349A" w:rsidRDefault="00C0349A" w:rsidP="002F1A3A">
      <w:pPr>
        <w:autoSpaceDE w:val="0"/>
        <w:autoSpaceDN w:val="0"/>
        <w:adjustRightInd w:val="0"/>
        <w:spacing w:line="360" w:lineRule="auto"/>
        <w:jc w:val="both"/>
        <w:rPr>
          <w:shd w:val="clear" w:color="auto" w:fill="FFFFFF"/>
        </w:rPr>
      </w:pPr>
      <w:r w:rsidRPr="00C0349A">
        <w:t xml:space="preserve">Según el concepto de “Condiciones Generales de Trabajo” que proporciona el Diccionario Jurídico Mexicano </w:t>
      </w:r>
      <w:r w:rsidRPr="00C0349A">
        <w:rPr>
          <w:shd w:val="clear" w:color="auto" w:fill="FFFFFF"/>
        </w:rPr>
        <w:t>de la Suprema </w:t>
      </w:r>
      <w:hyperlink r:id="rId8" w:history="1">
        <w:r w:rsidRPr="00C0349A">
          <w:rPr>
            <w:rStyle w:val="Hipervnculo"/>
            <w:color w:val="auto"/>
            <w:u w:val="none"/>
            <w:bdr w:val="none" w:sz="0" w:space="0" w:color="auto" w:frame="1"/>
            <w:shd w:val="clear" w:color="auto" w:fill="FFFFFF"/>
          </w:rPr>
          <w:t>Corte</w:t>
        </w:r>
      </w:hyperlink>
      <w:r w:rsidRPr="00C0349A">
        <w:rPr>
          <w:shd w:val="clear" w:color="auto" w:fill="FFFFFF"/>
        </w:rPr>
        <w:t> de Justicia de la </w:t>
      </w:r>
      <w:hyperlink r:id="rId9" w:history="1">
        <w:r w:rsidRPr="00C0349A">
          <w:rPr>
            <w:rStyle w:val="Hipervnculo"/>
            <w:color w:val="auto"/>
            <w:u w:val="none"/>
            <w:bdr w:val="none" w:sz="0" w:space="0" w:color="auto" w:frame="1"/>
            <w:shd w:val="clear" w:color="auto" w:fill="FFFFFF"/>
          </w:rPr>
          <w:t>Nación</w:t>
        </w:r>
      </w:hyperlink>
      <w:r w:rsidRPr="00C0349A">
        <w:rPr>
          <w:shd w:val="clear" w:color="auto" w:fill="FFFFFF"/>
        </w:rPr>
        <w:t xml:space="preserve"> </w:t>
      </w:r>
      <w:hyperlink r:id="rId10" w:history="1">
        <w:r w:rsidRPr="00C0349A">
          <w:rPr>
            <w:rStyle w:val="Hipervnculo"/>
            <w:color w:val="auto"/>
            <w:u w:val="none"/>
            <w:bdr w:val="none" w:sz="0" w:space="0" w:color="auto" w:frame="1"/>
            <w:shd w:val="clear" w:color="auto" w:fill="FFFFFF"/>
          </w:rPr>
          <w:t>escrito</w:t>
        </w:r>
      </w:hyperlink>
      <w:r w:rsidRPr="00C0349A">
        <w:rPr>
          <w:shd w:val="clear" w:color="auto" w:fill="FFFFFF"/>
        </w:rPr>
        <w:t> por Héctor Santos Azuela, establece que “son las </w:t>
      </w:r>
      <w:hyperlink r:id="rId11" w:history="1">
        <w:r w:rsidRPr="00C0349A">
          <w:rPr>
            <w:rStyle w:val="Hipervnculo"/>
            <w:color w:val="auto"/>
            <w:u w:val="none"/>
            <w:bdr w:val="none" w:sz="0" w:space="0" w:color="auto" w:frame="1"/>
            <w:shd w:val="clear" w:color="auto" w:fill="FFFFFF"/>
          </w:rPr>
          <w:t>normas</w:t>
        </w:r>
      </w:hyperlink>
      <w:r w:rsidRPr="00C0349A">
        <w:rPr>
          <w:shd w:val="clear" w:color="auto" w:fill="FFFFFF"/>
        </w:rPr>
        <w:t> que fijan los requisitos para la </w:t>
      </w:r>
      <w:hyperlink r:id="rId12" w:history="1">
        <w:r w:rsidRPr="00C0349A">
          <w:rPr>
            <w:rStyle w:val="Hipervnculo"/>
            <w:color w:val="auto"/>
            <w:u w:val="none"/>
            <w:bdr w:val="none" w:sz="0" w:space="0" w:color="auto" w:frame="1"/>
            <w:shd w:val="clear" w:color="auto" w:fill="FFFFFF"/>
          </w:rPr>
          <w:t>defensa</w:t>
        </w:r>
      </w:hyperlink>
      <w:r w:rsidRPr="00C0349A">
        <w:rPr>
          <w:shd w:val="clear" w:color="auto" w:fill="FFFFFF"/>
        </w:rPr>
        <w:t> de la </w:t>
      </w:r>
      <w:hyperlink r:id="rId13" w:history="1">
        <w:r w:rsidRPr="00C0349A">
          <w:rPr>
            <w:rStyle w:val="Hipervnculo"/>
            <w:color w:val="auto"/>
            <w:u w:val="none"/>
            <w:bdr w:val="none" w:sz="0" w:space="0" w:color="auto" w:frame="1"/>
            <w:shd w:val="clear" w:color="auto" w:fill="FFFFFF"/>
          </w:rPr>
          <w:t>salud</w:t>
        </w:r>
      </w:hyperlink>
      <w:r w:rsidRPr="00C0349A">
        <w:rPr>
          <w:shd w:val="clear" w:color="auto" w:fill="FFFFFF"/>
        </w:rPr>
        <w:t> y la vida de los trabajadores en los establecimientos y lugares de trabajo y las que determinan las prestaciones que deben percibir los hombres por su trabajo”.</w:t>
      </w:r>
    </w:p>
    <w:p w:rsidR="00C0349A" w:rsidRDefault="00C0349A" w:rsidP="002F1A3A">
      <w:pPr>
        <w:autoSpaceDE w:val="0"/>
        <w:autoSpaceDN w:val="0"/>
        <w:adjustRightInd w:val="0"/>
        <w:spacing w:line="360" w:lineRule="auto"/>
        <w:jc w:val="both"/>
        <w:rPr>
          <w:rFonts w:eastAsia="Arial Unicode MS"/>
        </w:rPr>
      </w:pPr>
    </w:p>
    <w:p w:rsidR="00ED3051" w:rsidRDefault="00ED3051" w:rsidP="002F1A3A">
      <w:pPr>
        <w:autoSpaceDE w:val="0"/>
        <w:autoSpaceDN w:val="0"/>
        <w:adjustRightInd w:val="0"/>
        <w:spacing w:line="360" w:lineRule="auto"/>
        <w:jc w:val="both"/>
        <w:rPr>
          <w:rFonts w:eastAsia="Arial Unicode MS"/>
        </w:rPr>
      </w:pPr>
      <w:r>
        <w:rPr>
          <w:rFonts w:eastAsia="Arial Unicode MS"/>
        </w:rPr>
        <w:t>En el caso que nos ocupa, los documentos presentados por el sujeto obligado</w:t>
      </w:r>
      <w:r w:rsidR="00D85827">
        <w:rPr>
          <w:rFonts w:eastAsia="Arial Unicode MS"/>
        </w:rPr>
        <w:t>,</w:t>
      </w:r>
      <w:r>
        <w:rPr>
          <w:rFonts w:eastAsia="Arial Unicode MS"/>
        </w:rPr>
        <w:t xml:space="preserve"> no cumplen con los requisitos que marca la legislación de la materia a efecto de establecer con precisión las condiciones generales de trabajo de los empleados de los cuales se solicitó información y por tanto no son suficientes para dar por cumplida la resolución dictada en el asunto que nos ocupa.</w:t>
      </w:r>
    </w:p>
    <w:p w:rsidR="0042325D" w:rsidRDefault="00F676A3" w:rsidP="0042325D">
      <w:pPr>
        <w:autoSpaceDE w:val="0"/>
        <w:autoSpaceDN w:val="0"/>
        <w:adjustRightInd w:val="0"/>
        <w:spacing w:line="360" w:lineRule="auto"/>
        <w:jc w:val="both"/>
        <w:rPr>
          <w:rFonts w:eastAsia="Arial Unicode MS"/>
        </w:rPr>
      </w:pPr>
      <w:r>
        <w:lastRenderedPageBreak/>
        <w:t>Ahora bien</w:t>
      </w:r>
      <w:r w:rsidR="00C0349A">
        <w:t>,</w:t>
      </w:r>
      <w:r w:rsidR="00D85827">
        <w:t xml:space="preserve"> en cuant</w:t>
      </w:r>
      <w:r>
        <w:t xml:space="preserve">o al segundo punto </w:t>
      </w:r>
      <w:r w:rsidR="00C0349A">
        <w:t>del acuerdo de fecha veinticuatro de octubre de dos mil dieciocho</w:t>
      </w:r>
      <w:r w:rsidR="00D85827">
        <w:t>,</w:t>
      </w:r>
      <w:r w:rsidR="00C0349A">
        <w:t xml:space="preserve"> </w:t>
      </w:r>
      <w:r>
        <w:t xml:space="preserve">relativo a que </w:t>
      </w:r>
      <w:r w:rsidR="00F229D4">
        <w:t xml:space="preserve">si </w:t>
      </w:r>
      <w:r w:rsidR="0042325D">
        <w:t>existieren</w:t>
      </w:r>
      <w:r w:rsidR="00F229D4" w:rsidRPr="009D02D7">
        <w:t xml:space="preserve"> </w:t>
      </w:r>
      <w:r w:rsidR="00F229D4" w:rsidRPr="009D02D7">
        <w:rPr>
          <w:u w:val="single"/>
        </w:rPr>
        <w:t>convenios que rijan las condiciones generales de trabajo</w:t>
      </w:r>
      <w:r w:rsidR="00F229D4" w:rsidRPr="009D02D7">
        <w:t xml:space="preserve"> celebrados entre el </w:t>
      </w:r>
      <w:r w:rsidR="00F229D4" w:rsidRPr="009D02D7">
        <w:rPr>
          <w:rFonts w:eastAsia="Arial Unicode MS"/>
        </w:rPr>
        <w:t>Gobierno del Estado de San Luis Potosí, por conducto de la Oficialía Mayor del Poder Ejecutivo y el Sindicato Único de Trabajadores del Gobierno del Estado</w:t>
      </w:r>
      <w:r w:rsidR="00F229D4" w:rsidRPr="00622300">
        <w:rPr>
          <w:rFonts w:eastAsia="Arial Unicode MS"/>
          <w:u w:val="single"/>
        </w:rPr>
        <w:t>, depositados ante el Tribunal Estatal de Conciliación y Arbitraje,</w:t>
      </w:r>
      <w:r w:rsidR="00F229D4" w:rsidRPr="009D02D7">
        <w:rPr>
          <w:rFonts w:eastAsia="Arial Unicode MS"/>
        </w:rPr>
        <w:t xml:space="preserve"> durante el periodo de dieciocho de octubre de dos mil siete a la fecha de presentación de la solicitud de información, </w:t>
      </w:r>
      <w:r w:rsidR="00F229D4" w:rsidRPr="009D02D7">
        <w:rPr>
          <w:rFonts w:eastAsia="Arial Unicode MS"/>
          <w:u w:val="single"/>
        </w:rPr>
        <w:t>reponga</w:t>
      </w:r>
      <w:r w:rsidR="00F229D4" w:rsidRPr="009D02D7">
        <w:rPr>
          <w:rFonts w:eastAsia="Arial Unicode MS"/>
        </w:rPr>
        <w:t xml:space="preserve"> la información solicitada.</w:t>
      </w:r>
    </w:p>
    <w:p w:rsidR="0042325D" w:rsidRDefault="0042325D" w:rsidP="0042325D">
      <w:pPr>
        <w:autoSpaceDE w:val="0"/>
        <w:autoSpaceDN w:val="0"/>
        <w:adjustRightInd w:val="0"/>
        <w:spacing w:line="360" w:lineRule="auto"/>
        <w:jc w:val="both"/>
        <w:rPr>
          <w:rFonts w:eastAsia="Arial Unicode MS"/>
        </w:rPr>
      </w:pPr>
    </w:p>
    <w:p w:rsidR="00FD13B9" w:rsidRDefault="0042325D" w:rsidP="0042325D">
      <w:pPr>
        <w:autoSpaceDE w:val="0"/>
        <w:autoSpaceDN w:val="0"/>
        <w:adjustRightInd w:val="0"/>
        <w:spacing w:line="360" w:lineRule="auto"/>
        <w:jc w:val="both"/>
      </w:pPr>
      <w:r>
        <w:rPr>
          <w:rFonts w:eastAsia="Arial Unicode MS"/>
        </w:rPr>
        <w:t xml:space="preserve">Para efectos de dar cumplimiento con este punto, el sujeto obligado presenta dos constancias consistentes en </w:t>
      </w:r>
      <w:r>
        <w:t>c</w:t>
      </w:r>
      <w:r w:rsidRPr="002C5155">
        <w:t>opia</w:t>
      </w:r>
      <w:r>
        <w:t>s s</w:t>
      </w:r>
      <w:r w:rsidRPr="002C5155">
        <w:t>imple</w:t>
      </w:r>
      <w:r>
        <w:t>s</w:t>
      </w:r>
      <w:r w:rsidRPr="002C5155">
        <w:t xml:space="preserve"> de</w:t>
      </w:r>
      <w:r>
        <w:t xml:space="preserve"> </w:t>
      </w:r>
      <w:r w:rsidRPr="002C5155">
        <w:t>l</w:t>
      </w:r>
      <w:r>
        <w:t>os</w:t>
      </w:r>
      <w:r w:rsidRPr="002C5155">
        <w:t xml:space="preserve"> </w:t>
      </w:r>
      <w:r>
        <w:t>o</w:t>
      </w:r>
      <w:r w:rsidRPr="002C5155">
        <w:t>ficio</w:t>
      </w:r>
      <w:r>
        <w:t>s</w:t>
      </w:r>
      <w:r w:rsidRPr="002C5155">
        <w:t xml:space="preserve"> OM/UT-281/2018, de fecha treinta de octubre de dos mil dieciocho, signado por Jefe de la Unidad de Transparencia de la Oficialía Mayor del Poder Ejecutivo del Estado</w:t>
      </w:r>
      <w:r w:rsidR="00D85827">
        <w:t xml:space="preserve">, y </w:t>
      </w:r>
      <w:r>
        <w:t>el o</w:t>
      </w:r>
      <w:r w:rsidR="00D85827">
        <w:t xml:space="preserve">ficio No. </w:t>
      </w:r>
      <w:r w:rsidRPr="002C5155">
        <w:t>01144/2018, de fecha cinco de noviembre de dos mil dieciocho, signado por la Presidenta del Tribunal Estatal de Conciliación</w:t>
      </w:r>
      <w:r w:rsidR="00D85827">
        <w:t xml:space="preserve"> y Arbitraje</w:t>
      </w:r>
      <w:r w:rsidR="00FD13B9">
        <w:t>.</w:t>
      </w:r>
    </w:p>
    <w:p w:rsidR="00FD13B9" w:rsidRDefault="00FD13B9" w:rsidP="0042325D">
      <w:pPr>
        <w:autoSpaceDE w:val="0"/>
        <w:autoSpaceDN w:val="0"/>
        <w:adjustRightInd w:val="0"/>
        <w:spacing w:line="360" w:lineRule="auto"/>
        <w:jc w:val="both"/>
      </w:pPr>
    </w:p>
    <w:p w:rsidR="00F229F7" w:rsidRDefault="00FD13B9" w:rsidP="0042325D">
      <w:pPr>
        <w:autoSpaceDE w:val="0"/>
        <w:autoSpaceDN w:val="0"/>
        <w:adjustRightInd w:val="0"/>
        <w:spacing w:line="360" w:lineRule="auto"/>
        <w:jc w:val="both"/>
      </w:pPr>
      <w:r>
        <w:t>D</w:t>
      </w:r>
      <w:r w:rsidR="0042325D">
        <w:t>el análisis de los mismos se deprende que</w:t>
      </w:r>
      <w:r>
        <w:t>,</w:t>
      </w:r>
      <w:r w:rsidR="0042325D">
        <w:t xml:space="preserve"> en el último de los mencionados, puntualiza la presidenta del T</w:t>
      </w:r>
      <w:r w:rsidR="00782B69">
        <w:t xml:space="preserve">ribunal </w:t>
      </w:r>
      <w:r w:rsidR="007B40FE">
        <w:t>que n</w:t>
      </w:r>
      <w:r w:rsidR="00454846">
        <w:t xml:space="preserve">o se encuentra depositado en </w:t>
      </w:r>
      <w:r w:rsidR="00782B69">
        <w:t xml:space="preserve">dicha oficina </w:t>
      </w:r>
      <w:r w:rsidR="0063223D">
        <w:t>ningún</w:t>
      </w:r>
      <w:r w:rsidR="007B40FE">
        <w:t xml:space="preserve"> documento denominado “Condiciones generales de Trabajo</w:t>
      </w:r>
      <w:r w:rsidR="0063223D">
        <w:t xml:space="preserve">” </w:t>
      </w:r>
      <w:r w:rsidR="007B40FE">
        <w:t xml:space="preserve">celebrado entre las partes, ni modificaciones ni adiciones al </w:t>
      </w:r>
      <w:r w:rsidR="0063223D">
        <w:t>mismo, tampoco documentos acuerdos o convenios que rijan, normen o regulen condiciones generales de trabajo entre las partes</w:t>
      </w:r>
      <w:r w:rsidR="00F229F7">
        <w:t>, ni documentos, acuerdos o convenios en los que consten negociaciones salariales a favor de los trabajadores de Gobierno del Estado, ni acuerdos o convenios, de ninguna denominación, que versen sobre temas laborales de aplicación general a todos los trabajadores de Gobierno del Estado.</w:t>
      </w:r>
    </w:p>
    <w:p w:rsidR="00F229F7" w:rsidRDefault="00F229F7" w:rsidP="0042325D">
      <w:pPr>
        <w:autoSpaceDE w:val="0"/>
        <w:autoSpaceDN w:val="0"/>
        <w:adjustRightInd w:val="0"/>
        <w:spacing w:line="360" w:lineRule="auto"/>
        <w:jc w:val="both"/>
      </w:pPr>
    </w:p>
    <w:p w:rsidR="00A71DB2" w:rsidRDefault="00F229F7" w:rsidP="007824D3">
      <w:pPr>
        <w:autoSpaceDE w:val="0"/>
        <w:autoSpaceDN w:val="0"/>
        <w:adjustRightInd w:val="0"/>
        <w:spacing w:line="360" w:lineRule="auto"/>
        <w:jc w:val="both"/>
      </w:pPr>
      <w:r>
        <w:t xml:space="preserve">Ahora bien, </w:t>
      </w:r>
      <w:r w:rsidR="00782B69">
        <w:t xml:space="preserve">en este punto es cierto que </w:t>
      </w:r>
      <w:r>
        <w:t xml:space="preserve">el sujeto obligado agotó </w:t>
      </w:r>
      <w:r w:rsidR="00FD13B9">
        <w:t>la búsqueda exhaustiva</w:t>
      </w:r>
      <w:r w:rsidR="00BC7308">
        <w:t>, girando el oficio correspondiente a la d</w:t>
      </w:r>
      <w:r>
        <w:t xml:space="preserve">ependencia </w:t>
      </w:r>
      <w:r w:rsidR="00BC7308">
        <w:t>que de conformidad con sus facultades pudiera tener resguardada la información requerida, y</w:t>
      </w:r>
      <w:r w:rsidR="00FD13B9">
        <w:t>,</w:t>
      </w:r>
      <w:r w:rsidR="00BC7308">
        <w:t xml:space="preserve"> </w:t>
      </w:r>
      <w:r>
        <w:t>como resultado de dicha gestión</w:t>
      </w:r>
      <w:r w:rsidR="00BC7308">
        <w:t>,</w:t>
      </w:r>
      <w:r>
        <w:t xml:space="preserve"> la autoridad competente</w:t>
      </w:r>
      <w:r w:rsidR="00622300">
        <w:t xml:space="preserve"> mediante el oficio número 01144/2018, sign</w:t>
      </w:r>
      <w:r w:rsidR="00782B69">
        <w:t>ado por la Presidente del Tribun</w:t>
      </w:r>
      <w:r w:rsidR="00622300">
        <w:t>a</w:t>
      </w:r>
      <w:r w:rsidR="00782B69">
        <w:t>l</w:t>
      </w:r>
      <w:r w:rsidR="00622300">
        <w:t xml:space="preserve"> Estatal de Conciliación y Arbitraje manifestó</w:t>
      </w:r>
      <w:r>
        <w:t xml:space="preserve"> que</w:t>
      </w:r>
      <w:r w:rsidR="00FD13B9">
        <w:t>,</w:t>
      </w:r>
      <w:r>
        <w:t xml:space="preserve"> no se </w:t>
      </w:r>
      <w:r w:rsidR="00BC7308">
        <w:t>encontraron dent</w:t>
      </w:r>
      <w:r w:rsidR="00782B69">
        <w:t xml:space="preserve">ro de los archivos del Tribunal, </w:t>
      </w:r>
      <w:r w:rsidR="00BC7308">
        <w:t xml:space="preserve">los documentos solicitados; en virtud de ello y toda vez que la información no existe tampoco dentro de los archivos del </w:t>
      </w:r>
      <w:r w:rsidR="00782B69">
        <w:t xml:space="preserve">Tribunal </w:t>
      </w:r>
      <w:r w:rsidR="00782B69">
        <w:lastRenderedPageBreak/>
        <w:t>Estatal de Conciliación y Arbitraje del Estado</w:t>
      </w:r>
      <w:r w:rsidR="00BC7308">
        <w:t xml:space="preserve">, </w:t>
      </w:r>
      <w:r w:rsidR="00782B69">
        <w:t xml:space="preserve">es imposible </w:t>
      </w:r>
      <w:r w:rsidR="00B34D79">
        <w:t>la reposición de la</w:t>
      </w:r>
      <w:r w:rsidR="00A71DB2">
        <w:t xml:space="preserve"> misma.</w:t>
      </w:r>
    </w:p>
    <w:p w:rsidR="007824D3" w:rsidRDefault="00A71DB2" w:rsidP="007824D3">
      <w:pPr>
        <w:autoSpaceDE w:val="0"/>
        <w:autoSpaceDN w:val="0"/>
        <w:adjustRightInd w:val="0"/>
        <w:spacing w:line="360" w:lineRule="auto"/>
        <w:jc w:val="both"/>
      </w:pPr>
      <w:r>
        <w:t xml:space="preserve"> </w:t>
      </w:r>
    </w:p>
    <w:p w:rsidR="007824D3" w:rsidRDefault="00F229F7" w:rsidP="007824D3">
      <w:pPr>
        <w:autoSpaceDE w:val="0"/>
        <w:autoSpaceDN w:val="0"/>
        <w:adjustRightInd w:val="0"/>
        <w:spacing w:line="360" w:lineRule="auto"/>
        <w:jc w:val="both"/>
        <w:rPr>
          <w:rFonts w:eastAsia="Arial Unicode MS"/>
        </w:rPr>
      </w:pPr>
      <w:r>
        <w:t xml:space="preserve">En cuanto al </w:t>
      </w:r>
      <w:r w:rsidR="00FD13B9">
        <w:t xml:space="preserve">último </w:t>
      </w:r>
      <w:r>
        <w:t xml:space="preserve">efecto </w:t>
      </w:r>
      <w:r w:rsidR="00FD13B9">
        <w:t xml:space="preserve">del acuerdo en comento, </w:t>
      </w:r>
      <w:r>
        <w:t xml:space="preserve">consistente en </w:t>
      </w:r>
      <w:r w:rsidR="007824D3">
        <w:t>que</w:t>
      </w:r>
      <w:r w:rsidR="00FD13B9">
        <w:t>,</w:t>
      </w:r>
      <w:r w:rsidR="007824D3">
        <w:t xml:space="preserve"> d</w:t>
      </w:r>
      <w:r w:rsidR="007824D3" w:rsidRPr="009D02D7">
        <w:rPr>
          <w:rFonts w:eastAsia="Arial Unicode MS"/>
        </w:rPr>
        <w:t xml:space="preserve">e no existir convenios celebrados previamente, </w:t>
      </w:r>
      <w:r w:rsidR="007824D3" w:rsidRPr="00B34D79">
        <w:rPr>
          <w:rFonts w:eastAsia="Arial Unicode MS"/>
          <w:b/>
          <w:u w:val="single"/>
        </w:rPr>
        <w:t>genere</w:t>
      </w:r>
      <w:r w:rsidR="007824D3" w:rsidRPr="009D02D7">
        <w:rPr>
          <w:rFonts w:eastAsia="Arial Unicode MS"/>
        </w:rPr>
        <w:t xml:space="preserve"> la información actualizada a la fecha de la solicitud, por lo menos de los temas y documentos relativos a las citadas condiciones generales de trabajo</w:t>
      </w:r>
      <w:r w:rsidR="00FD13B9">
        <w:rPr>
          <w:rFonts w:eastAsia="Arial Unicode MS"/>
        </w:rPr>
        <w:t>,</w:t>
      </w:r>
      <w:r w:rsidR="007824D3" w:rsidRPr="009D02D7">
        <w:rPr>
          <w:rFonts w:eastAsia="Arial Unicode MS"/>
        </w:rPr>
        <w:t xml:space="preserve"> a fin de que sea proporcionada al recurrente</w:t>
      </w:r>
      <w:r w:rsidR="007824D3">
        <w:rPr>
          <w:rFonts w:eastAsia="Arial Unicode MS"/>
        </w:rPr>
        <w:t>, el sujeto obligado no acompaña constancia alguna para demostrar que se han generado las documentales requeridas</w:t>
      </w:r>
      <w:r w:rsidR="00BC7308">
        <w:rPr>
          <w:rFonts w:eastAsia="Arial Unicode MS"/>
        </w:rPr>
        <w:t>.</w:t>
      </w:r>
      <w:r w:rsidR="007824D3">
        <w:rPr>
          <w:rFonts w:eastAsia="Arial Unicode MS"/>
        </w:rPr>
        <w:t xml:space="preserve"> </w:t>
      </w:r>
    </w:p>
    <w:p w:rsidR="00B34D79" w:rsidRDefault="00B34D79" w:rsidP="007824D3">
      <w:pPr>
        <w:autoSpaceDE w:val="0"/>
        <w:autoSpaceDN w:val="0"/>
        <w:adjustRightInd w:val="0"/>
        <w:spacing w:line="360" w:lineRule="auto"/>
        <w:jc w:val="both"/>
        <w:rPr>
          <w:rFonts w:eastAsia="Arial Unicode MS"/>
        </w:rPr>
      </w:pPr>
    </w:p>
    <w:p w:rsidR="003917AF" w:rsidRDefault="00E81A9C" w:rsidP="002C341E">
      <w:pPr>
        <w:autoSpaceDE w:val="0"/>
        <w:autoSpaceDN w:val="0"/>
        <w:adjustRightInd w:val="0"/>
        <w:spacing w:line="360" w:lineRule="auto"/>
        <w:jc w:val="both"/>
      </w:pPr>
      <w:r>
        <w:t>En ese sentido, l</w:t>
      </w:r>
      <w:r w:rsidR="002C341E" w:rsidRPr="003041CD">
        <w:t>os artículos 18, 19 y 20</w:t>
      </w:r>
      <w:r w:rsidR="00A6142B">
        <w:t xml:space="preserve"> </w:t>
      </w:r>
      <w:r w:rsidR="002C341E" w:rsidRPr="003041CD">
        <w:t>de la Ley de Transparencia Local vigente</w:t>
      </w:r>
      <w:r w:rsidR="004721F5">
        <w:t xml:space="preserve"> en el Estado, </w:t>
      </w:r>
      <w:r w:rsidR="003917AF">
        <w:t>establecen que:</w:t>
      </w:r>
    </w:p>
    <w:p w:rsidR="004721F5" w:rsidRDefault="004721F5" w:rsidP="004721F5">
      <w:pPr>
        <w:autoSpaceDE w:val="0"/>
        <w:autoSpaceDN w:val="0"/>
        <w:adjustRightInd w:val="0"/>
        <w:rPr>
          <w:rFonts w:eastAsia="Arial Unicode MS"/>
          <w:lang w:val="es-ES_tradnl"/>
        </w:rPr>
      </w:pPr>
    </w:p>
    <w:p w:rsidR="004721F5" w:rsidRPr="008A74C1" w:rsidRDefault="004721F5" w:rsidP="004721F5">
      <w:pPr>
        <w:autoSpaceDE w:val="0"/>
        <w:autoSpaceDN w:val="0"/>
        <w:adjustRightInd w:val="0"/>
        <w:ind w:left="851" w:right="899"/>
        <w:rPr>
          <w:sz w:val="22"/>
          <w:szCs w:val="22"/>
        </w:rPr>
      </w:pPr>
      <w:r>
        <w:rPr>
          <w:sz w:val="22"/>
          <w:szCs w:val="22"/>
        </w:rPr>
        <w:t>“</w:t>
      </w:r>
      <w:r w:rsidRPr="008A74C1">
        <w:rPr>
          <w:sz w:val="22"/>
          <w:szCs w:val="22"/>
        </w:rPr>
        <w:t>ARTÍCULO 18. Los sujetos obligados deberán documentar todo acto que derive del ejercicio de sus facultades, competencias o funciones.</w:t>
      </w:r>
      <w:r>
        <w:rPr>
          <w:sz w:val="22"/>
          <w:szCs w:val="22"/>
        </w:rPr>
        <w:t>”</w:t>
      </w:r>
      <w:r w:rsidRPr="008A74C1">
        <w:rPr>
          <w:sz w:val="22"/>
          <w:szCs w:val="22"/>
        </w:rPr>
        <w:t xml:space="preserve"> </w:t>
      </w:r>
    </w:p>
    <w:p w:rsidR="004721F5" w:rsidRPr="008A74C1" w:rsidRDefault="004721F5" w:rsidP="004721F5">
      <w:pPr>
        <w:autoSpaceDE w:val="0"/>
        <w:autoSpaceDN w:val="0"/>
        <w:adjustRightInd w:val="0"/>
        <w:ind w:left="851" w:right="899"/>
        <w:rPr>
          <w:sz w:val="22"/>
          <w:szCs w:val="22"/>
        </w:rPr>
      </w:pPr>
    </w:p>
    <w:p w:rsidR="004721F5" w:rsidRPr="008A74C1" w:rsidRDefault="004721F5" w:rsidP="004721F5">
      <w:pPr>
        <w:autoSpaceDE w:val="0"/>
        <w:autoSpaceDN w:val="0"/>
        <w:adjustRightInd w:val="0"/>
        <w:ind w:left="851" w:right="899"/>
        <w:rPr>
          <w:sz w:val="22"/>
          <w:szCs w:val="22"/>
        </w:rPr>
      </w:pPr>
      <w:r>
        <w:rPr>
          <w:sz w:val="22"/>
          <w:szCs w:val="22"/>
        </w:rPr>
        <w:t>“</w:t>
      </w:r>
      <w:r w:rsidRPr="008A74C1">
        <w:rPr>
          <w:sz w:val="22"/>
          <w:szCs w:val="22"/>
        </w:rPr>
        <w:t xml:space="preserve">ARTÍCULO 19. Se presume que la información debe existir si se refiere a las facultades, competencias y funciones que los ordenamientos jurídicos aplicables otorgan a los sujetos obligados. </w:t>
      </w:r>
    </w:p>
    <w:p w:rsidR="004721F5" w:rsidRPr="008A74C1" w:rsidRDefault="004721F5" w:rsidP="004721F5">
      <w:pPr>
        <w:autoSpaceDE w:val="0"/>
        <w:autoSpaceDN w:val="0"/>
        <w:adjustRightInd w:val="0"/>
        <w:ind w:left="851" w:right="899"/>
        <w:rPr>
          <w:sz w:val="22"/>
          <w:szCs w:val="22"/>
        </w:rPr>
      </w:pPr>
    </w:p>
    <w:p w:rsidR="004721F5" w:rsidRPr="008A74C1" w:rsidRDefault="004721F5" w:rsidP="004721F5">
      <w:pPr>
        <w:autoSpaceDE w:val="0"/>
        <w:autoSpaceDN w:val="0"/>
        <w:adjustRightInd w:val="0"/>
        <w:ind w:left="851" w:right="899"/>
        <w:rPr>
          <w:sz w:val="22"/>
          <w:szCs w:val="22"/>
        </w:rPr>
      </w:pPr>
      <w:r w:rsidRPr="008A74C1">
        <w:rPr>
          <w:sz w:val="22"/>
          <w:szCs w:val="22"/>
        </w:rPr>
        <w:t>En los casos en que ciertas facultades, competencias o funciones no se hayan ejercido, se debe motivar la respuesta en función de las causas que motiven la inexistencia.</w:t>
      </w:r>
      <w:r>
        <w:rPr>
          <w:sz w:val="22"/>
          <w:szCs w:val="22"/>
        </w:rPr>
        <w:t>”</w:t>
      </w:r>
    </w:p>
    <w:p w:rsidR="004721F5" w:rsidRPr="008A74C1" w:rsidRDefault="004721F5" w:rsidP="004721F5">
      <w:pPr>
        <w:autoSpaceDE w:val="0"/>
        <w:autoSpaceDN w:val="0"/>
        <w:adjustRightInd w:val="0"/>
        <w:ind w:left="851" w:right="899"/>
        <w:rPr>
          <w:sz w:val="22"/>
          <w:szCs w:val="22"/>
        </w:rPr>
      </w:pPr>
    </w:p>
    <w:p w:rsidR="004721F5" w:rsidRPr="008A74C1" w:rsidRDefault="004721F5" w:rsidP="004721F5">
      <w:pPr>
        <w:autoSpaceDE w:val="0"/>
        <w:autoSpaceDN w:val="0"/>
        <w:adjustRightInd w:val="0"/>
        <w:ind w:left="851" w:right="899"/>
        <w:rPr>
          <w:sz w:val="22"/>
          <w:szCs w:val="22"/>
        </w:rPr>
      </w:pPr>
      <w:r>
        <w:rPr>
          <w:sz w:val="22"/>
          <w:szCs w:val="22"/>
        </w:rPr>
        <w:t>“</w:t>
      </w:r>
      <w:r w:rsidRPr="008A74C1">
        <w:rPr>
          <w:sz w:val="22"/>
          <w:szCs w:val="22"/>
        </w:rPr>
        <w:t xml:space="preserve">ARTÍCULO 20. Ante la negativa del acceso a la información o su inexistencia, el sujeto obligado deberá demostrar que la información solicitada está prevista en alguna de las excepciones contenidas en esta Ley o, en su caso, </w:t>
      </w:r>
      <w:r w:rsidRPr="00E944ED">
        <w:rPr>
          <w:sz w:val="22"/>
          <w:szCs w:val="22"/>
          <w:u w:val="single"/>
        </w:rPr>
        <w:t>demostrar que la información no se refiere a alguna de sus facultades, competencias o funciones</w:t>
      </w:r>
      <w:r w:rsidRPr="008A74C1">
        <w:rPr>
          <w:sz w:val="22"/>
          <w:szCs w:val="22"/>
        </w:rPr>
        <w:t>.</w:t>
      </w:r>
      <w:r>
        <w:rPr>
          <w:sz w:val="22"/>
          <w:szCs w:val="22"/>
        </w:rPr>
        <w:t>”</w:t>
      </w:r>
    </w:p>
    <w:p w:rsidR="004721F5" w:rsidRDefault="004721F5" w:rsidP="004721F5">
      <w:pPr>
        <w:autoSpaceDE w:val="0"/>
        <w:autoSpaceDN w:val="0"/>
        <w:adjustRightInd w:val="0"/>
        <w:spacing w:line="360" w:lineRule="auto"/>
        <w:jc w:val="both"/>
      </w:pPr>
    </w:p>
    <w:p w:rsidR="00FD13B9" w:rsidRDefault="004721F5" w:rsidP="004721F5">
      <w:pPr>
        <w:spacing w:line="360" w:lineRule="auto"/>
        <w:jc w:val="both"/>
        <w:rPr>
          <w:color w:val="000000"/>
        </w:rPr>
      </w:pPr>
      <w:r w:rsidRPr="008A74C1">
        <w:t xml:space="preserve">De los artículos transcritos se desprende que, los sujetos obligados tienen la obligación de documentar todo acto que derive del ejercicio de sus facultades, competencias o funciones que los ordenamientos jurídicos aplicables </w:t>
      </w:r>
      <w:r>
        <w:t xml:space="preserve">les </w:t>
      </w:r>
      <w:r w:rsidRPr="008A74C1">
        <w:t>otorgan</w:t>
      </w:r>
      <w:r>
        <w:t>,</w:t>
      </w:r>
      <w:r w:rsidR="00FD13B9">
        <w:rPr>
          <w:color w:val="000000"/>
        </w:rPr>
        <w:t xml:space="preserve"> es decir no puede existir </w:t>
      </w:r>
      <w:r w:rsidRPr="008A74C1">
        <w:rPr>
          <w:color w:val="000000"/>
        </w:rPr>
        <w:t>derecho de acce</w:t>
      </w:r>
      <w:r w:rsidRPr="008A74C1">
        <w:rPr>
          <w:color w:val="000000"/>
        </w:rPr>
        <w:softHyphen/>
        <w:t xml:space="preserve">so a la información, si no existe documentación. </w:t>
      </w:r>
    </w:p>
    <w:p w:rsidR="00FD13B9" w:rsidRDefault="00FD13B9" w:rsidP="004721F5">
      <w:pPr>
        <w:spacing w:line="360" w:lineRule="auto"/>
        <w:jc w:val="both"/>
        <w:rPr>
          <w:color w:val="000000"/>
        </w:rPr>
      </w:pPr>
    </w:p>
    <w:p w:rsidR="004721F5" w:rsidRDefault="004721F5" w:rsidP="004721F5">
      <w:pPr>
        <w:spacing w:line="360" w:lineRule="auto"/>
        <w:jc w:val="both"/>
        <w:rPr>
          <w:color w:val="000000"/>
        </w:rPr>
      </w:pPr>
      <w:r w:rsidRPr="008A74C1">
        <w:rPr>
          <w:color w:val="000000"/>
        </w:rPr>
        <w:t>En este sentido</w:t>
      </w:r>
      <w:r w:rsidR="00FD13B9">
        <w:rPr>
          <w:color w:val="000000"/>
        </w:rPr>
        <w:t>,</w:t>
      </w:r>
      <w:r w:rsidRPr="008A74C1">
        <w:rPr>
          <w:color w:val="000000"/>
        </w:rPr>
        <w:t xml:space="preserve"> la obligación de las autoridades de documentar todo acto derivado de sus funciones, atiende a los principios de disponibilidad de la información y de máxima publicidad, ya que los sujetos obligados, al responder una solicitud, no</w:t>
      </w:r>
      <w:r w:rsidR="00FD13B9">
        <w:rPr>
          <w:color w:val="000000"/>
        </w:rPr>
        <w:t xml:space="preserve"> se deben limitar a contestar l</w:t>
      </w:r>
      <w:r w:rsidRPr="008A74C1">
        <w:rPr>
          <w:color w:val="000000"/>
        </w:rPr>
        <w:t>a pregunta realizada por el solicitante, sino que deben dar acceso efectivo a los docu</w:t>
      </w:r>
      <w:r w:rsidRPr="008A74C1">
        <w:rPr>
          <w:color w:val="000000"/>
        </w:rPr>
        <w:softHyphen/>
        <w:t xml:space="preserve">mentos en donde </w:t>
      </w:r>
      <w:r w:rsidRPr="008A74C1">
        <w:rPr>
          <w:color w:val="000000"/>
        </w:rPr>
        <w:lastRenderedPageBreak/>
        <w:t>versa dicha información, los cuales deben cumplir con estos principios, además de otros como lo son los de oportunidad, confia</w:t>
      </w:r>
      <w:r w:rsidRPr="008A74C1">
        <w:rPr>
          <w:color w:val="000000"/>
        </w:rPr>
        <w:softHyphen/>
        <w:t>bilidad, veracidad, entre otros</w:t>
      </w:r>
      <w:r>
        <w:rPr>
          <w:color w:val="000000"/>
        </w:rPr>
        <w:t>.</w:t>
      </w:r>
    </w:p>
    <w:p w:rsidR="003917AF" w:rsidRDefault="003917AF" w:rsidP="003917AF">
      <w:pPr>
        <w:autoSpaceDE w:val="0"/>
        <w:autoSpaceDN w:val="0"/>
        <w:adjustRightInd w:val="0"/>
        <w:spacing w:line="360" w:lineRule="auto"/>
        <w:jc w:val="both"/>
      </w:pPr>
    </w:p>
    <w:p w:rsidR="003917AF" w:rsidRPr="00FD13B9" w:rsidRDefault="003917AF" w:rsidP="003917AF">
      <w:pPr>
        <w:autoSpaceDE w:val="0"/>
        <w:autoSpaceDN w:val="0"/>
        <w:adjustRightInd w:val="0"/>
        <w:spacing w:line="360" w:lineRule="auto"/>
        <w:jc w:val="both"/>
        <w:rPr>
          <w:rFonts w:eastAsia="Arial Unicode MS"/>
          <w:b/>
          <w:u w:val="single"/>
        </w:rPr>
      </w:pPr>
      <w:r w:rsidRPr="009D02D7">
        <w:rPr>
          <w:rFonts w:eastAsia="Arial Unicode MS"/>
        </w:rPr>
        <w:t>Ahora bien, la fracción III del Articulo numero 160</w:t>
      </w:r>
      <w:r w:rsidRPr="009D02D7">
        <w:rPr>
          <w:rStyle w:val="Refdenotaalpie"/>
          <w:rFonts w:eastAsia="Arial Unicode MS"/>
        </w:rPr>
        <w:footnoteReference w:id="3"/>
      </w:r>
      <w:r w:rsidRPr="009D02D7">
        <w:rPr>
          <w:rFonts w:eastAsia="Arial Unicode MS"/>
        </w:rPr>
        <w:t xml:space="preserve">  de la Ley en comento indica que cuando la información no se encuentre en los archivos del sujeto obligado el Comité de Transparencia ordenará, siempre que sea materialmente posible, </w:t>
      </w:r>
      <w:r w:rsidRPr="00E81A9C">
        <w:rPr>
          <w:rFonts w:eastAsia="Arial Unicode MS"/>
          <w:u w:val="single"/>
        </w:rPr>
        <w:t xml:space="preserve">que se genere o se reponga la información </w:t>
      </w:r>
      <w:r w:rsidRPr="00FD13B9">
        <w:rPr>
          <w:rFonts w:eastAsia="Arial Unicode MS"/>
          <w:b/>
          <w:u w:val="single"/>
        </w:rPr>
        <w:t xml:space="preserve">en caso de que la misma tuviera que existir derivada del ejercicio de sus facultades, competencia y funciones. </w:t>
      </w:r>
    </w:p>
    <w:p w:rsidR="003917AF" w:rsidRDefault="003917AF" w:rsidP="003917AF">
      <w:pPr>
        <w:autoSpaceDE w:val="0"/>
        <w:autoSpaceDN w:val="0"/>
        <w:adjustRightInd w:val="0"/>
        <w:spacing w:line="360" w:lineRule="auto"/>
        <w:jc w:val="both"/>
      </w:pPr>
    </w:p>
    <w:p w:rsidR="003917AF" w:rsidRDefault="003917AF" w:rsidP="003917AF">
      <w:pPr>
        <w:autoSpaceDE w:val="0"/>
        <w:autoSpaceDN w:val="0"/>
        <w:adjustRightInd w:val="0"/>
        <w:spacing w:line="360" w:lineRule="auto"/>
        <w:jc w:val="both"/>
      </w:pPr>
      <w:r>
        <w:t>En el caso que nos ocupa</w:t>
      </w:r>
      <w:r w:rsidR="00FD13B9">
        <w:t>,</w:t>
      </w:r>
      <w:r>
        <w:t xml:space="preserve"> </w:t>
      </w:r>
      <w:r w:rsidRPr="003041CD">
        <w:t xml:space="preserve">se advierte que </w:t>
      </w:r>
      <w:r w:rsidRPr="00BC7308">
        <w:rPr>
          <w:u w:val="single"/>
        </w:rPr>
        <w:t xml:space="preserve">la información que se le solicitó a la autoridad, </w:t>
      </w:r>
      <w:r w:rsidRPr="00BC7308">
        <w:rPr>
          <w:rFonts w:eastAsia="Arial Unicode MS"/>
          <w:u w:val="single"/>
        </w:rPr>
        <w:t xml:space="preserve">es información que debe generar conforme a sus facultades y por lo tanto debe </w:t>
      </w:r>
      <w:r w:rsidRPr="00BC7308">
        <w:rPr>
          <w:u w:val="single"/>
        </w:rPr>
        <w:t>pose</w:t>
      </w:r>
      <w:r>
        <w:rPr>
          <w:u w:val="single"/>
        </w:rPr>
        <w:t xml:space="preserve">erla, y por ende proporcionarla </w:t>
      </w:r>
      <w:r w:rsidRPr="000B2C2D">
        <w:t>al solicitante.</w:t>
      </w:r>
      <w:r w:rsidRPr="003041CD">
        <w:t xml:space="preserve"> </w:t>
      </w:r>
    </w:p>
    <w:p w:rsidR="003917AF" w:rsidRPr="009D02D7" w:rsidRDefault="003917AF" w:rsidP="002C341E">
      <w:pPr>
        <w:autoSpaceDE w:val="0"/>
        <w:autoSpaceDN w:val="0"/>
        <w:adjustRightInd w:val="0"/>
        <w:spacing w:line="360" w:lineRule="auto"/>
        <w:jc w:val="both"/>
      </w:pPr>
      <w:r>
        <w:t xml:space="preserve"> </w:t>
      </w:r>
    </w:p>
    <w:p w:rsidR="003917AF" w:rsidRPr="009D02D7" w:rsidRDefault="003917AF" w:rsidP="003917AF">
      <w:pPr>
        <w:autoSpaceDE w:val="0"/>
        <w:autoSpaceDN w:val="0"/>
        <w:adjustRightInd w:val="0"/>
        <w:spacing w:line="360" w:lineRule="auto"/>
        <w:jc w:val="both"/>
        <w:rPr>
          <w:rFonts w:eastAsia="Arial Unicode MS"/>
          <w:u w:val="single"/>
        </w:rPr>
      </w:pPr>
      <w:r w:rsidRPr="009D02D7">
        <w:rPr>
          <w:rFonts w:eastAsia="Arial Unicode MS"/>
        </w:rPr>
        <w:t>E</w:t>
      </w:r>
      <w:r>
        <w:rPr>
          <w:rFonts w:eastAsia="Arial Unicode MS"/>
        </w:rPr>
        <w:t xml:space="preserve">fectivamente, </w:t>
      </w:r>
      <w:r w:rsidRPr="009D02D7">
        <w:rPr>
          <w:rFonts w:eastAsia="Arial Unicode MS"/>
        </w:rPr>
        <w:t>el artículo 21</w:t>
      </w:r>
      <w:r w:rsidRPr="009D02D7">
        <w:rPr>
          <w:rStyle w:val="Refdenotaalpie"/>
          <w:rFonts w:eastAsia="Arial Unicode MS"/>
        </w:rPr>
        <w:footnoteReference w:id="4"/>
      </w:r>
      <w:r w:rsidRPr="009D02D7">
        <w:rPr>
          <w:rFonts w:eastAsia="Arial Unicode MS"/>
        </w:rPr>
        <w:t xml:space="preserve"> de la </w:t>
      </w:r>
      <w:r w:rsidRPr="009D02D7">
        <w:t xml:space="preserve">Ley de los Trabajadores al Servicio de las Instituciones Públicas del Estado de San Luis Potosí, </w:t>
      </w:r>
      <w:r>
        <w:t xml:space="preserve">consagra que </w:t>
      </w:r>
      <w:r w:rsidRPr="009D02D7">
        <w:rPr>
          <w:rFonts w:eastAsia="Arial Unicode MS"/>
        </w:rPr>
        <w:t>es obligación de los titulares de las entidades públicas establecer las condiciones generales de trabajo con acuerdo del Sindicato correspondiente; por lo tanto</w:t>
      </w:r>
      <w:r>
        <w:rPr>
          <w:rFonts w:eastAsia="Arial Unicode MS"/>
        </w:rPr>
        <w:t xml:space="preserve"> se reitera que</w:t>
      </w:r>
      <w:r w:rsidRPr="009D02D7">
        <w:rPr>
          <w:rFonts w:eastAsia="Arial Unicode MS"/>
        </w:rPr>
        <w:t xml:space="preserve"> la </w:t>
      </w:r>
      <w:r w:rsidRPr="009D02D7">
        <w:rPr>
          <w:rFonts w:eastAsia="Arial Unicode MS"/>
          <w:u w:val="single"/>
        </w:rPr>
        <w:t xml:space="preserve">información </w:t>
      </w:r>
      <w:r>
        <w:rPr>
          <w:rFonts w:eastAsia="Arial Unicode MS"/>
          <w:u w:val="single"/>
        </w:rPr>
        <w:t>solicitada sí</w:t>
      </w:r>
      <w:r w:rsidRPr="009D02D7">
        <w:rPr>
          <w:rFonts w:eastAsia="Arial Unicode MS"/>
          <w:u w:val="single"/>
        </w:rPr>
        <w:t xml:space="preserve"> corresponde al tipo de información que debe generar conforme a sus facultades el sujeto obligado.</w:t>
      </w:r>
    </w:p>
    <w:p w:rsidR="003917AF" w:rsidRDefault="003917AF" w:rsidP="002C341E">
      <w:pPr>
        <w:autoSpaceDE w:val="0"/>
        <w:autoSpaceDN w:val="0"/>
        <w:adjustRightInd w:val="0"/>
        <w:spacing w:line="360" w:lineRule="auto"/>
        <w:jc w:val="both"/>
        <w:rPr>
          <w:rFonts w:eastAsia="Arial Unicode MS"/>
        </w:rPr>
      </w:pPr>
    </w:p>
    <w:p w:rsidR="00E81A9C" w:rsidRDefault="00E81A9C" w:rsidP="002C341E">
      <w:pPr>
        <w:autoSpaceDE w:val="0"/>
        <w:autoSpaceDN w:val="0"/>
        <w:adjustRightInd w:val="0"/>
        <w:spacing w:line="360" w:lineRule="auto"/>
        <w:jc w:val="both"/>
        <w:rPr>
          <w:rFonts w:eastAsia="Arial Unicode MS"/>
        </w:rPr>
      </w:pPr>
      <w:r>
        <w:rPr>
          <w:rFonts w:eastAsia="Arial Unicode MS"/>
        </w:rPr>
        <w:t>Se trae a contexto el siguiente criterio de la Corte:</w:t>
      </w:r>
    </w:p>
    <w:p w:rsidR="00E81A9C" w:rsidRPr="008809E5" w:rsidRDefault="00E81A9C" w:rsidP="002C341E">
      <w:pPr>
        <w:autoSpaceDE w:val="0"/>
        <w:autoSpaceDN w:val="0"/>
        <w:adjustRightInd w:val="0"/>
        <w:spacing w:line="360" w:lineRule="auto"/>
        <w:jc w:val="both"/>
        <w:rPr>
          <w:rFonts w:eastAsia="Arial Unicode MS"/>
          <w:sz w:val="22"/>
          <w:szCs w:val="22"/>
        </w:rPr>
      </w:pPr>
    </w:p>
    <w:p w:rsidR="00E81A9C" w:rsidRPr="008809E5" w:rsidRDefault="00E81A9C" w:rsidP="00E81A9C">
      <w:pPr>
        <w:autoSpaceDE w:val="0"/>
        <w:autoSpaceDN w:val="0"/>
        <w:adjustRightInd w:val="0"/>
        <w:ind w:left="851" w:right="899"/>
        <w:jc w:val="both"/>
        <w:rPr>
          <w:rFonts w:eastAsia="Arial Unicode MS"/>
          <w:sz w:val="22"/>
          <w:szCs w:val="22"/>
        </w:rPr>
      </w:pPr>
      <w:r w:rsidRPr="008809E5">
        <w:rPr>
          <w:rFonts w:eastAsia="Arial Unicode MS"/>
          <w:sz w:val="22"/>
          <w:szCs w:val="22"/>
        </w:rPr>
        <w:t>CONDICIONES DE TRABAJO. OBLIGACIÓN DEL PATRÓN DE ESTABLECERLAS POR ESCRITO, EN CASO DE ASCENSO DEL TRABAJADOR.</w:t>
      </w:r>
    </w:p>
    <w:p w:rsidR="00E81A9C" w:rsidRPr="008809E5" w:rsidRDefault="00E81A9C" w:rsidP="00E81A9C">
      <w:pPr>
        <w:autoSpaceDE w:val="0"/>
        <w:autoSpaceDN w:val="0"/>
        <w:adjustRightInd w:val="0"/>
        <w:ind w:left="851" w:right="899"/>
        <w:jc w:val="both"/>
        <w:rPr>
          <w:rFonts w:eastAsia="Arial Unicode MS"/>
          <w:sz w:val="22"/>
          <w:szCs w:val="22"/>
        </w:rPr>
      </w:pPr>
    </w:p>
    <w:p w:rsidR="00E81A9C" w:rsidRPr="008809E5" w:rsidRDefault="00E81A9C" w:rsidP="00E81A9C">
      <w:pPr>
        <w:autoSpaceDE w:val="0"/>
        <w:autoSpaceDN w:val="0"/>
        <w:adjustRightInd w:val="0"/>
        <w:ind w:left="851" w:right="899"/>
        <w:jc w:val="both"/>
        <w:rPr>
          <w:rFonts w:eastAsia="Arial Unicode MS"/>
          <w:sz w:val="22"/>
          <w:szCs w:val="22"/>
        </w:rPr>
      </w:pPr>
      <w:r w:rsidRPr="008809E5">
        <w:rPr>
          <w:rFonts w:eastAsia="Arial Unicode MS"/>
          <w:sz w:val="22"/>
          <w:szCs w:val="22"/>
        </w:rPr>
        <w:t xml:space="preserve">De conformidad con lo dispuesto por el artículo 123, apartado A, constitucional, con relación a los numerales 24 y 25 de la Ley Federal del Trabajo, los patrones se encuentran obligados a establecer por escrito las condiciones generales de trabajo. Lo anterior constriñe a la patronal a que, en caso de ascenso de un trabajador, se pacten nuevas condiciones de trabajo, entre otras, el lugar para efectuarlas, el salario, el horario, etcétera; sin que sea óbice para lo anterior que </w:t>
      </w:r>
      <w:r w:rsidRPr="008809E5">
        <w:rPr>
          <w:rFonts w:eastAsia="Arial Unicode MS"/>
          <w:sz w:val="22"/>
          <w:szCs w:val="22"/>
        </w:rPr>
        <w:lastRenderedPageBreak/>
        <w:t>el trabajador, previo a ese cumplimiento, haya desempeñado las funciones encomendadas por cuestiones de necesidad personal, porque de ninguna forma convalida el proceder de la patronal a omitir el cumplimiento a las formalidades legales y contractuales requeridas para modificar las condiciones de trabajo; en esa medida, es evidente que no prescribe el derecho del trabajador para ejercitar la acciones correspondientes, en beneficio de la parte patronal.</w:t>
      </w:r>
      <w:r w:rsidR="00843C2C" w:rsidRPr="008809E5">
        <w:rPr>
          <w:rStyle w:val="Refdenotaalpie"/>
          <w:rFonts w:eastAsia="Arial Unicode MS"/>
          <w:sz w:val="22"/>
          <w:szCs w:val="22"/>
        </w:rPr>
        <w:footnoteReference w:id="5"/>
      </w:r>
    </w:p>
    <w:p w:rsidR="00E81A9C" w:rsidRPr="008809E5" w:rsidRDefault="00E81A9C" w:rsidP="002C341E">
      <w:pPr>
        <w:autoSpaceDE w:val="0"/>
        <w:autoSpaceDN w:val="0"/>
        <w:adjustRightInd w:val="0"/>
        <w:spacing w:line="360" w:lineRule="auto"/>
        <w:jc w:val="both"/>
        <w:rPr>
          <w:rFonts w:eastAsia="Arial Unicode MS"/>
          <w:sz w:val="22"/>
          <w:szCs w:val="22"/>
        </w:rPr>
      </w:pPr>
    </w:p>
    <w:p w:rsidR="008B51EF" w:rsidRPr="008809E5" w:rsidRDefault="008B51EF" w:rsidP="008B51EF">
      <w:pPr>
        <w:autoSpaceDE w:val="0"/>
        <w:autoSpaceDN w:val="0"/>
        <w:adjustRightInd w:val="0"/>
        <w:ind w:left="851" w:right="902"/>
        <w:jc w:val="both"/>
        <w:rPr>
          <w:rFonts w:eastAsia="Arial Unicode MS"/>
          <w:sz w:val="22"/>
          <w:szCs w:val="22"/>
        </w:rPr>
      </w:pPr>
      <w:r w:rsidRPr="008809E5">
        <w:rPr>
          <w:rFonts w:eastAsia="Arial Unicode MS"/>
          <w:sz w:val="22"/>
          <w:szCs w:val="22"/>
        </w:rPr>
        <w:t>CONVENIO LABORAL. SU APLICACIÓN PARA TRABAJADORES NO SINDICALIZADOS (INTERPRETACIÓN DEL ARTÍCULO 54 DE LA LEY DEL TRABAJO DE LOS SERVIDORES PÚBLICOS DEL ESTADO Y MUNICIPIOS VIGENTE EN EL ESTADO DE MÉXICO).</w:t>
      </w:r>
    </w:p>
    <w:p w:rsidR="008B51EF" w:rsidRPr="008809E5" w:rsidRDefault="008B51EF" w:rsidP="008B51EF">
      <w:pPr>
        <w:autoSpaceDE w:val="0"/>
        <w:autoSpaceDN w:val="0"/>
        <w:adjustRightInd w:val="0"/>
        <w:ind w:left="851" w:right="902"/>
        <w:jc w:val="both"/>
        <w:rPr>
          <w:rFonts w:eastAsia="Arial Unicode MS"/>
          <w:sz w:val="22"/>
          <w:szCs w:val="22"/>
        </w:rPr>
      </w:pPr>
    </w:p>
    <w:p w:rsidR="008B51EF" w:rsidRPr="008809E5" w:rsidRDefault="008B51EF" w:rsidP="008B51EF">
      <w:pPr>
        <w:autoSpaceDE w:val="0"/>
        <w:autoSpaceDN w:val="0"/>
        <w:adjustRightInd w:val="0"/>
        <w:ind w:left="851" w:right="902"/>
        <w:jc w:val="both"/>
        <w:rPr>
          <w:rFonts w:eastAsia="Arial Unicode MS"/>
          <w:sz w:val="22"/>
          <w:szCs w:val="22"/>
        </w:rPr>
      </w:pPr>
      <w:r w:rsidRPr="008809E5">
        <w:rPr>
          <w:rFonts w:eastAsia="Arial Unicode MS"/>
          <w:sz w:val="22"/>
          <w:szCs w:val="22"/>
        </w:rPr>
        <w:t>Es cierto que de conformidad con los artículos 396 y 184 de la Ley Federal del Trabajo, aplicables supletoriamente al abrogado Estatuto Jurídico de los Trabajadores al Servicio del Estado, Municipios y Organismos Coordinados y Descentralizados de Carácter Estatal, se hacían extensivos los beneficios de los convenios a todos los trabajadores sin excepción, salvo disposición expresa en contrario contenida en el mismo contrato de trabajo, pero en la actualidad de acuerdo con lo establecido en el numeral 193 de la ley burocrática local, no es dable aplicar supletoriamente la legislación obrera en la parte sustantiva; sin embargo, el capítulo III de la Ley del Trabajo de los Servidores Públicos del Estado y Municipios se refiere a las condiciones generales de trabajo, y en su artículo 54 establece: "Cada institución pública o, en su caso, dependencia, en razón de la naturaleza de sus funciones, fijará las condiciones generales de trabajo aplicables a sus servidores públicos, de común acuerdo, con el sindicato, en caso de existir esta representación, las que tendrán una duración de tres años y podrán ratificarse o modificarse a su término.", de donde se desprende que esas condiciones generales de trabajo plasmadas en un convenio o contrato colectivo de trabajo celebrado con el sindicato, deben aplicarse a "los servidores públicos", entendiéndose por éstos, de conformidad con el diverso numeral 4o., fracción I, de la propia ley "toda persona física que preste a una institución pública un trabajo personal subordinado de carácter material o intelectual, o de ambos géneros, mediante el pago de un sueldo". Luego, si ni aquel numeral, ni algún otro de la ley local establece que los convenios únicamente son aplicables a los sindicalizados, debe entenderse que rigen para todos los "servidores públicos", es decir, también se aplican para los no sindicalizados o de confianza.</w:t>
      </w:r>
      <w:r w:rsidR="00F60131" w:rsidRPr="008809E5">
        <w:rPr>
          <w:rStyle w:val="Refdenotaalpie"/>
          <w:rFonts w:eastAsia="Arial Unicode MS"/>
          <w:sz w:val="22"/>
          <w:szCs w:val="22"/>
        </w:rPr>
        <w:footnoteReference w:id="6"/>
      </w:r>
    </w:p>
    <w:p w:rsidR="008B51EF" w:rsidRPr="008B51EF" w:rsidRDefault="008B51EF" w:rsidP="008B51EF">
      <w:pPr>
        <w:autoSpaceDE w:val="0"/>
        <w:autoSpaceDN w:val="0"/>
        <w:adjustRightInd w:val="0"/>
        <w:ind w:left="851" w:right="902"/>
        <w:jc w:val="both"/>
        <w:rPr>
          <w:rFonts w:eastAsia="Arial Unicode MS"/>
        </w:rPr>
      </w:pPr>
    </w:p>
    <w:p w:rsidR="008B51EF" w:rsidRDefault="008B51EF" w:rsidP="008B51EF">
      <w:pPr>
        <w:autoSpaceDE w:val="0"/>
        <w:autoSpaceDN w:val="0"/>
        <w:adjustRightInd w:val="0"/>
        <w:ind w:left="851" w:right="902"/>
        <w:jc w:val="both"/>
        <w:rPr>
          <w:rFonts w:eastAsia="Arial Unicode MS"/>
        </w:rPr>
      </w:pPr>
    </w:p>
    <w:p w:rsidR="002C341E" w:rsidRPr="009D02D7" w:rsidRDefault="003917AF" w:rsidP="002C341E">
      <w:pPr>
        <w:autoSpaceDE w:val="0"/>
        <w:autoSpaceDN w:val="0"/>
        <w:adjustRightInd w:val="0"/>
        <w:spacing w:line="360" w:lineRule="auto"/>
        <w:jc w:val="both"/>
      </w:pPr>
      <w:r>
        <w:rPr>
          <w:rFonts w:eastAsia="Arial Unicode MS"/>
        </w:rPr>
        <w:t>En el caso que nos ocupa</w:t>
      </w:r>
      <w:r w:rsidR="00E81A9C">
        <w:rPr>
          <w:rFonts w:eastAsia="Arial Unicode MS"/>
        </w:rPr>
        <w:t>,</w:t>
      </w:r>
      <w:r>
        <w:rPr>
          <w:rFonts w:eastAsia="Arial Unicode MS"/>
        </w:rPr>
        <w:t xml:space="preserve"> el sujeto obligado no demostró haber realizado acciones tendientes a </w:t>
      </w:r>
      <w:r w:rsidRPr="006D3BA7">
        <w:rPr>
          <w:rFonts w:eastAsia="Arial Unicode MS"/>
          <w:b/>
          <w:u w:val="single"/>
        </w:rPr>
        <w:t>generar</w:t>
      </w:r>
      <w:r>
        <w:rPr>
          <w:rFonts w:eastAsia="Arial Unicode MS"/>
        </w:rPr>
        <w:t xml:space="preserve"> la información </w:t>
      </w:r>
      <w:r w:rsidR="00FD13B9">
        <w:rPr>
          <w:rFonts w:eastAsia="Arial Unicode MS"/>
        </w:rPr>
        <w:t xml:space="preserve">relativa a las condiciones generales de trabajo </w:t>
      </w:r>
      <w:r>
        <w:rPr>
          <w:rFonts w:eastAsia="Arial Unicode MS"/>
        </w:rPr>
        <w:t>requerida por el recurrente, p</w:t>
      </w:r>
      <w:r w:rsidR="002C341E" w:rsidRPr="009D02D7">
        <w:rPr>
          <w:rFonts w:eastAsia="Arial Unicode MS"/>
        </w:rPr>
        <w:t xml:space="preserve">or ende, esta Comisión estima que, no basta que la responsable declare la inexistencia de la </w:t>
      </w:r>
      <w:r w:rsidR="002C341E" w:rsidRPr="009D02D7">
        <w:rPr>
          <w:rFonts w:eastAsia="Arial Unicode MS"/>
        </w:rPr>
        <w:lastRenderedPageBreak/>
        <w:t>información atendiendo a las fracciones I y II del artículo 160 de la Le</w:t>
      </w:r>
      <w:r w:rsidR="0055614A">
        <w:rPr>
          <w:rFonts w:eastAsia="Arial Unicode MS"/>
        </w:rPr>
        <w:t>y de Transparencia L</w:t>
      </w:r>
      <w:r w:rsidR="002C341E" w:rsidRPr="009D02D7">
        <w:rPr>
          <w:rFonts w:eastAsia="Arial Unicode MS"/>
        </w:rPr>
        <w:t>ocal, sino que, el actuar de la autoridad debe ajustarse a lo dispuesto en la fracción III del numeral 160 de la Ley de la materia, que establece que</w:t>
      </w:r>
      <w:r w:rsidR="00E51C1C">
        <w:rPr>
          <w:rFonts w:eastAsia="Arial Unicode MS"/>
        </w:rPr>
        <w:t xml:space="preserve"> </w:t>
      </w:r>
      <w:r w:rsidR="00E51C1C" w:rsidRPr="009D02D7">
        <w:rPr>
          <w:rFonts w:eastAsia="Arial Unicode MS"/>
        </w:rPr>
        <w:t xml:space="preserve">siempre que sea </w:t>
      </w:r>
      <w:r w:rsidR="00E51C1C">
        <w:rPr>
          <w:rFonts w:eastAsia="Arial Unicode MS"/>
        </w:rPr>
        <w:t xml:space="preserve">materialmente </w:t>
      </w:r>
      <w:r w:rsidR="00E51C1C" w:rsidRPr="009D02D7">
        <w:rPr>
          <w:rFonts w:eastAsia="Arial Unicode MS"/>
        </w:rPr>
        <w:t>posible</w:t>
      </w:r>
      <w:r w:rsidR="00E51C1C">
        <w:rPr>
          <w:rFonts w:eastAsia="Arial Unicode MS"/>
        </w:rPr>
        <w:t xml:space="preserve"> y en caso de que la información tuviera que existir derivada de sus</w:t>
      </w:r>
      <w:r w:rsidR="002C341E" w:rsidRPr="009D02D7">
        <w:rPr>
          <w:rFonts w:eastAsia="Arial Unicode MS"/>
        </w:rPr>
        <w:t xml:space="preserve"> </w:t>
      </w:r>
      <w:r w:rsidR="00E51C1C" w:rsidRPr="009D02D7">
        <w:t>facult</w:t>
      </w:r>
      <w:r w:rsidR="00E51C1C">
        <w:t>ades, competencias o funciones, (situación que en el caso que nos ocupa esta plenamente acreditada)</w:t>
      </w:r>
      <w:r w:rsidR="002C341E" w:rsidRPr="009D02D7">
        <w:rPr>
          <w:rFonts w:eastAsia="Arial Unicode MS"/>
        </w:rPr>
        <w:t xml:space="preserve">, se deberá generar o reponer la información, </w:t>
      </w:r>
      <w:r w:rsidR="0020340E">
        <w:t>o bien</w:t>
      </w:r>
      <w:r w:rsidR="00E51C1C">
        <w:t>,</w:t>
      </w:r>
      <w:r w:rsidR="0020340E">
        <w:t xml:space="preserve">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 notificar al órgano interno de control o equivalente del sujeto obligado quien, en su caso, deberá iniciar el procedimiento de responsabilidad administrativa que corresponda.</w:t>
      </w:r>
    </w:p>
    <w:p w:rsidR="002C341E" w:rsidRDefault="002C341E" w:rsidP="002C341E">
      <w:pPr>
        <w:autoSpaceDE w:val="0"/>
        <w:autoSpaceDN w:val="0"/>
        <w:adjustRightInd w:val="0"/>
        <w:spacing w:line="360" w:lineRule="auto"/>
        <w:jc w:val="both"/>
        <w:rPr>
          <w:rFonts w:eastAsia="Arial Unicode MS"/>
        </w:rPr>
      </w:pPr>
    </w:p>
    <w:p w:rsidR="0020340E" w:rsidRPr="003041CD" w:rsidRDefault="0020340E" w:rsidP="0020340E">
      <w:pPr>
        <w:autoSpaceDE w:val="0"/>
        <w:autoSpaceDN w:val="0"/>
        <w:adjustRightInd w:val="0"/>
        <w:spacing w:line="360" w:lineRule="auto"/>
        <w:jc w:val="both"/>
      </w:pPr>
      <w:r>
        <w:rPr>
          <w:rFonts w:eastAsia="Arial Unicode MS"/>
        </w:rPr>
        <w:t xml:space="preserve">Ademas de lo anterior, </w:t>
      </w:r>
      <w:r w:rsidRPr="003041CD">
        <w:t>la información requerida por el promovente en su solicitud primigenia, encuadra en el Capítulo II del Título Cuarto la Ley de Transparencia y Acceso a la Información Pública del Estado de San Luis Potosí vigente, constituyendo una obligación de transparencia del sujeto obligado de conformidad con la Ley de la Materia.</w:t>
      </w:r>
    </w:p>
    <w:p w:rsidR="0020340E" w:rsidRPr="003041CD" w:rsidRDefault="0020340E" w:rsidP="0020340E">
      <w:pPr>
        <w:autoSpaceDE w:val="0"/>
        <w:autoSpaceDN w:val="0"/>
        <w:adjustRightInd w:val="0"/>
        <w:spacing w:line="360" w:lineRule="auto"/>
        <w:jc w:val="both"/>
      </w:pPr>
    </w:p>
    <w:p w:rsidR="0020340E" w:rsidRPr="003041CD" w:rsidRDefault="0020340E" w:rsidP="0020340E">
      <w:pPr>
        <w:autoSpaceDE w:val="0"/>
        <w:autoSpaceDN w:val="0"/>
        <w:adjustRightInd w:val="0"/>
        <w:spacing w:line="360" w:lineRule="auto"/>
        <w:jc w:val="both"/>
      </w:pPr>
      <w:r w:rsidRPr="003041CD">
        <w:t>Efectivamente, el numeral 84 fracción XXI, de la Ley en comento establece que los sujetos obligados deberán de poner a disposición de los particulares y mantener actualizada en los sitios de internet correspondientes y en la Plataforma Nacional, la información que se refiere a las condiciones generales de trabajo, contratos o convenios que regulen las relaciones laborales del personal de base o de confianza, así como los recursos públicos económicos, en especie o donativos, que sean entregados a los sindicatos y ejerzan como recursos públicos, por lo que la misma se debe otorgar al solicitante en la modalidad requerida.</w:t>
      </w:r>
    </w:p>
    <w:p w:rsidR="0020340E" w:rsidRPr="003041CD" w:rsidRDefault="0020340E" w:rsidP="0020340E">
      <w:pPr>
        <w:autoSpaceDE w:val="0"/>
        <w:autoSpaceDN w:val="0"/>
        <w:adjustRightInd w:val="0"/>
        <w:spacing w:line="360" w:lineRule="auto"/>
        <w:jc w:val="both"/>
      </w:pPr>
    </w:p>
    <w:p w:rsidR="00843C2C" w:rsidRPr="009D02D7" w:rsidRDefault="002C341E" w:rsidP="00843C2C">
      <w:pPr>
        <w:spacing w:line="360" w:lineRule="auto"/>
        <w:jc w:val="both"/>
      </w:pPr>
      <w:r w:rsidRPr="009D02D7">
        <w:t>En consecuencia, este Órgano Garante, con base en el artículo 185 fracción I, de la Ley de Transparencia y Acceso a la Información Pública del Estado, declara</w:t>
      </w:r>
      <w:r w:rsidR="006D3BA7" w:rsidRPr="009D02D7">
        <w:t xml:space="preserve"> </w:t>
      </w:r>
      <w:r w:rsidR="006D3BA7" w:rsidRPr="009D02D7">
        <w:rPr>
          <w:b/>
          <w:u w:val="single"/>
        </w:rPr>
        <w:t>INCUMPLIDA</w:t>
      </w:r>
      <w:r w:rsidR="006D3BA7" w:rsidRPr="009D02D7">
        <w:rPr>
          <w:b/>
        </w:rPr>
        <w:t xml:space="preserve"> </w:t>
      </w:r>
      <w:r w:rsidRPr="009D02D7">
        <w:t xml:space="preserve">la resolución que en definitiva se dictó en el presente asunto </w:t>
      </w:r>
      <w:r w:rsidR="00250890" w:rsidRPr="0055614A">
        <w:t xml:space="preserve">por lo tanto, </w:t>
      </w:r>
      <w:r w:rsidR="00843C2C" w:rsidRPr="009D02D7">
        <w:t xml:space="preserve">se requiere al sujeto obligado </w:t>
      </w:r>
      <w:r w:rsidR="00454846" w:rsidRPr="00454846">
        <w:rPr>
          <w:b/>
        </w:rPr>
        <w:t>OFICIALIA MAYOR DEL ESTADO</w:t>
      </w:r>
      <w:r w:rsidR="00454846">
        <w:rPr>
          <w:b/>
        </w:rPr>
        <w:t>,</w:t>
      </w:r>
      <w:r w:rsidR="00454846">
        <w:t xml:space="preserve"> </w:t>
      </w:r>
      <w:r w:rsidR="00843C2C" w:rsidRPr="009D02D7">
        <w:t>a efecto de que:</w:t>
      </w:r>
    </w:p>
    <w:p w:rsidR="00843C2C" w:rsidRDefault="00843C2C" w:rsidP="00250890">
      <w:pPr>
        <w:spacing w:line="360" w:lineRule="auto"/>
        <w:jc w:val="both"/>
      </w:pPr>
    </w:p>
    <w:p w:rsidR="0020340E" w:rsidRPr="0020340E" w:rsidRDefault="00843C2C" w:rsidP="0020340E">
      <w:pPr>
        <w:pStyle w:val="Prrafodelista"/>
        <w:numPr>
          <w:ilvl w:val="0"/>
          <w:numId w:val="9"/>
        </w:numPr>
        <w:autoSpaceDE w:val="0"/>
        <w:autoSpaceDN w:val="0"/>
        <w:adjustRightInd w:val="0"/>
        <w:spacing w:line="360" w:lineRule="auto"/>
        <w:jc w:val="both"/>
        <w:rPr>
          <w:rFonts w:ascii="Arial" w:hAnsi="Arial" w:cs="Arial"/>
          <w:sz w:val="24"/>
          <w:szCs w:val="24"/>
          <w:lang w:val="es-MX"/>
        </w:rPr>
      </w:pPr>
      <w:r w:rsidRPr="0020340E">
        <w:rPr>
          <w:rFonts w:ascii="Arial" w:eastAsia="BatangChe" w:hAnsi="Arial" w:cs="Arial"/>
          <w:sz w:val="24"/>
          <w:szCs w:val="24"/>
          <w:u w:val="single"/>
          <w:lang w:val="es-MX"/>
        </w:rPr>
        <w:lastRenderedPageBreak/>
        <w:t>Genere</w:t>
      </w:r>
      <w:r w:rsidRPr="0020340E">
        <w:rPr>
          <w:rFonts w:ascii="Arial" w:eastAsia="BatangChe" w:hAnsi="Arial" w:cs="Arial"/>
          <w:sz w:val="24"/>
          <w:szCs w:val="24"/>
          <w:lang w:val="es-MX"/>
        </w:rPr>
        <w:t xml:space="preserve"> la información actualizada a la fecha de la solicitud, por lo menos de los temas y documentos relativos a las citadas condiciones generales de trabajo</w:t>
      </w:r>
      <w:r w:rsidR="00FD13B9" w:rsidRPr="0020340E">
        <w:rPr>
          <w:rFonts w:ascii="Arial" w:eastAsia="BatangChe" w:hAnsi="Arial" w:cs="Arial"/>
          <w:sz w:val="24"/>
          <w:szCs w:val="24"/>
          <w:lang w:val="es-MX"/>
        </w:rPr>
        <w:t>,</w:t>
      </w:r>
      <w:r w:rsidRPr="0020340E">
        <w:rPr>
          <w:rFonts w:ascii="Arial" w:eastAsia="BatangChe" w:hAnsi="Arial" w:cs="Arial"/>
          <w:sz w:val="24"/>
          <w:szCs w:val="24"/>
          <w:lang w:val="es-MX"/>
        </w:rPr>
        <w:t xml:space="preserve"> a fin de que sea proporcionada al recurrente</w:t>
      </w:r>
      <w:r w:rsidR="0020340E" w:rsidRPr="0020340E">
        <w:rPr>
          <w:rFonts w:ascii="Arial" w:eastAsia="BatangChe" w:hAnsi="Arial" w:cs="Arial"/>
          <w:sz w:val="24"/>
          <w:szCs w:val="24"/>
          <w:lang w:val="es-MX"/>
        </w:rPr>
        <w:t xml:space="preserve">, </w:t>
      </w:r>
      <w:r w:rsidR="0020340E" w:rsidRPr="0020340E">
        <w:rPr>
          <w:rFonts w:ascii="Arial" w:hAnsi="Arial" w:cs="Arial"/>
          <w:sz w:val="24"/>
          <w:szCs w:val="24"/>
          <w:lang w:val="es-MX"/>
        </w:rPr>
        <w:t>o bien o que previa acreditación de la imposibilidad de su generación, exponga de forma fundada y motivada, las razones por las cuales en el caso particular no ejerció dichas facultades, competencias o funciones, notificando al solicitante, a través de la Unidad de Transparencia, y notifique a su  órgano interno de control o equivalente para que inicie el procedimiento de responsabilidad administrativa que corresponda.</w:t>
      </w:r>
    </w:p>
    <w:p w:rsidR="00843C2C" w:rsidRPr="0020340E" w:rsidRDefault="00843C2C" w:rsidP="00250890">
      <w:pPr>
        <w:spacing w:line="360" w:lineRule="auto"/>
        <w:jc w:val="both"/>
      </w:pPr>
    </w:p>
    <w:p w:rsidR="00250890" w:rsidRPr="0055614A" w:rsidRDefault="00843C2C" w:rsidP="00250890">
      <w:pPr>
        <w:spacing w:line="360" w:lineRule="auto"/>
        <w:jc w:val="both"/>
      </w:pPr>
      <w:r>
        <w:t>P</w:t>
      </w:r>
      <w:r w:rsidR="00250890" w:rsidRPr="0055614A">
        <w:t xml:space="preserve">ara </w:t>
      </w:r>
      <w:r w:rsidRPr="0055614A">
        <w:t xml:space="preserve">garantizar </w:t>
      </w:r>
      <w:r>
        <w:t xml:space="preserve">el </w:t>
      </w:r>
      <w:r w:rsidRPr="0055614A">
        <w:t>cumplimiento</w:t>
      </w:r>
      <w:r>
        <w:t xml:space="preserve"> de la</w:t>
      </w:r>
      <w:r w:rsidR="00250890" w:rsidRPr="0055614A">
        <w:t xml:space="preserve"> </w:t>
      </w:r>
      <w:r w:rsidRPr="0055614A">
        <w:t>determinación</w:t>
      </w:r>
      <w:r>
        <w:t xml:space="preserve"> emitida</w:t>
      </w:r>
      <w:r w:rsidR="00250890" w:rsidRPr="0055614A">
        <w:t>, se adoptan las siguientes medidas</w:t>
      </w:r>
      <w:r>
        <w:t>:</w:t>
      </w:r>
      <w:r w:rsidR="00250890" w:rsidRPr="0055614A">
        <w:t xml:space="preserve"> </w:t>
      </w:r>
    </w:p>
    <w:p w:rsidR="00250890" w:rsidRPr="0055614A" w:rsidRDefault="00250890" w:rsidP="00250890">
      <w:pPr>
        <w:spacing w:line="360" w:lineRule="auto"/>
        <w:ind w:firstLine="708"/>
        <w:jc w:val="both"/>
      </w:pPr>
      <w:r w:rsidRPr="0055614A">
        <w:t xml:space="preserve"> </w:t>
      </w:r>
    </w:p>
    <w:p w:rsidR="00843C2C" w:rsidRDefault="00250890" w:rsidP="0055614A">
      <w:pPr>
        <w:numPr>
          <w:ilvl w:val="0"/>
          <w:numId w:val="7"/>
        </w:numPr>
        <w:spacing w:line="360" w:lineRule="auto"/>
        <w:jc w:val="both"/>
      </w:pPr>
      <w:r w:rsidRPr="00454846">
        <w:t>Requiérase de nueva cuenta</w:t>
      </w:r>
      <w:r w:rsidRPr="0055614A">
        <w:t xml:space="preserve"> </w:t>
      </w:r>
      <w:r w:rsidR="00454846">
        <w:t>al</w:t>
      </w:r>
      <w:r w:rsidR="00454846" w:rsidRPr="0055614A">
        <w:t xml:space="preserve"> </w:t>
      </w:r>
      <w:r w:rsidR="00454846" w:rsidRPr="00454846">
        <w:rPr>
          <w:b/>
          <w:u w:val="single"/>
        </w:rPr>
        <w:t>SUPERIOR JERÁRQUICO</w:t>
      </w:r>
      <w:r w:rsidR="00454846" w:rsidRPr="0055614A">
        <w:t xml:space="preserve"> </w:t>
      </w:r>
      <w:r w:rsidRPr="0055614A">
        <w:t xml:space="preserve">del sujeto obligado para que, en un plazo no mayor a cinco días hábiles, realice lo necesario para dar cumplimiento a la resolución dictada en el presente sumario. Una vez fenecido dicho plazo deberá remitir a esta </w:t>
      </w:r>
      <w:r w:rsidRPr="00517257">
        <w:t xml:space="preserve">Comisión, en un plazo adicional de tres días, las constancias que lo acrediten; </w:t>
      </w:r>
      <w:r w:rsidR="0055614A" w:rsidRPr="00517257">
        <w:t xml:space="preserve">apercibido que de no hacerlo </w:t>
      </w:r>
      <w:r w:rsidR="00517257" w:rsidRPr="00517257">
        <w:rPr>
          <w:bCs/>
          <w:sz w:val="22"/>
          <w:szCs w:val="22"/>
          <w:shd w:val="clear" w:color="auto" w:fill="FFFFFF"/>
        </w:rPr>
        <w:t>se le impondrá la medida de apremio, conforme al artículo 190 fracción II de la Ley de Transparencia y Acceso a la Información Pública del Estado de San Luis Potosí.</w:t>
      </w:r>
    </w:p>
    <w:p w:rsidR="00250890" w:rsidRPr="00250890" w:rsidRDefault="00250890" w:rsidP="007F0767">
      <w:pPr>
        <w:spacing w:line="360" w:lineRule="auto"/>
        <w:jc w:val="both"/>
      </w:pPr>
    </w:p>
    <w:p w:rsidR="002C341E" w:rsidRDefault="0055614A" w:rsidP="002C341E">
      <w:pPr>
        <w:spacing w:line="360" w:lineRule="auto"/>
        <w:jc w:val="both"/>
      </w:pPr>
      <w:r>
        <w:t>Por todo lo</w:t>
      </w:r>
      <w:r w:rsidR="002C341E" w:rsidRPr="009D02D7">
        <w:t xml:space="preserve"> anterior, y en </w:t>
      </w:r>
      <w:r w:rsidR="002C341E">
        <w:t xml:space="preserve">estricto </w:t>
      </w:r>
      <w:r w:rsidR="002C341E" w:rsidRPr="009D02D7">
        <w:t>cumplimiento a lo ordenado en la resolución recaída en el amparo 294/2018-II, es procedente dictar el siguiente:</w:t>
      </w:r>
    </w:p>
    <w:p w:rsidR="002C341E" w:rsidRPr="009D02D7" w:rsidRDefault="002C341E" w:rsidP="002C341E">
      <w:pPr>
        <w:spacing w:line="360" w:lineRule="auto"/>
        <w:jc w:val="both"/>
      </w:pPr>
    </w:p>
    <w:p w:rsidR="002C341E" w:rsidRDefault="002C341E" w:rsidP="002C341E">
      <w:pPr>
        <w:spacing w:line="360" w:lineRule="auto"/>
        <w:jc w:val="center"/>
        <w:rPr>
          <w:b/>
        </w:rPr>
      </w:pPr>
      <w:r w:rsidRPr="009D02D7">
        <w:rPr>
          <w:b/>
        </w:rPr>
        <w:t>ACUERDO</w:t>
      </w:r>
    </w:p>
    <w:p w:rsidR="00843C2C" w:rsidRDefault="00843C2C" w:rsidP="002C341E">
      <w:pPr>
        <w:spacing w:line="360" w:lineRule="auto"/>
        <w:jc w:val="center"/>
        <w:rPr>
          <w:b/>
        </w:rPr>
      </w:pPr>
    </w:p>
    <w:p w:rsidR="00843C2C" w:rsidRPr="009D02D7" w:rsidRDefault="00843C2C" w:rsidP="00843C2C">
      <w:pPr>
        <w:spacing w:line="360" w:lineRule="auto"/>
        <w:jc w:val="both"/>
      </w:pPr>
      <w:r>
        <w:rPr>
          <w:b/>
        </w:rPr>
        <w:t>I.</w:t>
      </w:r>
      <w:r w:rsidRPr="009D02D7">
        <w:rPr>
          <w:b/>
        </w:rPr>
        <w:t xml:space="preserve"> </w:t>
      </w:r>
      <w:r w:rsidRPr="009D02D7">
        <w:t>De conformidad con el numeral 185 de la Ley de la Materia, en concordancia con el Lineamiento Vigésimo Primero, de los Lineamientos para la Recepción, Substanciación, Resolución y Cumplimiento de los Recursos de Revisión promovidos ante la Comisión Estatal de Garantía de Acceso a la Información Pública de San Luis Potosí</w:t>
      </w:r>
      <w:r w:rsidRPr="009D02D7">
        <w:rPr>
          <w:rStyle w:val="Refdenotaalpie"/>
        </w:rPr>
        <w:footnoteReference w:id="7"/>
      </w:r>
      <w:r w:rsidRPr="009D02D7">
        <w:t xml:space="preserve">, requiérase al superior jerárquico del sujeto obligado para que, en un plazo no mayor a cinco días hábiles, realice las </w:t>
      </w:r>
      <w:r w:rsidRPr="009D02D7">
        <w:lastRenderedPageBreak/>
        <w:t>gestiones necesarias para efecto de dar cumplimiento al fallo dictado en el presente sumario.</w:t>
      </w:r>
    </w:p>
    <w:p w:rsidR="00843C2C" w:rsidRPr="009D02D7" w:rsidRDefault="00843C2C" w:rsidP="00843C2C">
      <w:pPr>
        <w:spacing w:line="360" w:lineRule="auto"/>
        <w:ind w:left="1066"/>
        <w:jc w:val="both"/>
      </w:pPr>
    </w:p>
    <w:p w:rsidR="00843C2C" w:rsidRPr="009D02D7" w:rsidRDefault="00843C2C" w:rsidP="00843C2C">
      <w:pPr>
        <w:spacing w:line="360" w:lineRule="auto"/>
        <w:jc w:val="both"/>
      </w:pPr>
      <w:r w:rsidRPr="009D02D7">
        <w:rPr>
          <w:b/>
        </w:rPr>
        <w:t xml:space="preserve">II. </w:t>
      </w:r>
      <w:r w:rsidRPr="009D02D7">
        <w:t>Una vez fenecido dicho término, de conformidad con el Lineamiento Vigésimo Cuarto, tercer párrafo, de los Lineamientos en cita, deberá remitir a este Órgano Colegiado, en un plazo adicional de tres días hábiles, las constancias que acrediten la información entregada al solicitante en la modalidad señalada por el mismo en su solicitud de información, así como su respectiva notificación; apercibido que, de no hacerlo, se le impondrán la</w:t>
      </w:r>
      <w:r>
        <w:t xml:space="preserve"> </w:t>
      </w:r>
      <w:r w:rsidRPr="009D02D7">
        <w:t xml:space="preserve">medidas de apremio </w:t>
      </w:r>
      <w:r>
        <w:t xml:space="preserve">de conformidad </w:t>
      </w:r>
      <w:r w:rsidRPr="009D02D7">
        <w:t xml:space="preserve">con lo dispuesto por el artículo 190 </w:t>
      </w:r>
      <w:r>
        <w:t xml:space="preserve">fracción II </w:t>
      </w:r>
      <w:r w:rsidRPr="009D02D7">
        <w:t>de la Ley de Transparencia y Acceso a la Información Pública del Estado de San Luis Potosí.</w:t>
      </w:r>
    </w:p>
    <w:p w:rsidR="002C341E" w:rsidRPr="009D02D7" w:rsidRDefault="002C341E" w:rsidP="002C341E">
      <w:pPr>
        <w:spacing w:line="360" w:lineRule="auto"/>
        <w:ind w:left="1065"/>
        <w:jc w:val="both"/>
      </w:pPr>
    </w:p>
    <w:p w:rsidR="002C341E" w:rsidRPr="009D02D7" w:rsidRDefault="002C341E" w:rsidP="002C341E">
      <w:pPr>
        <w:spacing w:line="360" w:lineRule="auto"/>
        <w:jc w:val="both"/>
      </w:pPr>
      <w:r w:rsidRPr="009D02D7">
        <w:rPr>
          <w:b/>
          <w:shd w:val="clear" w:color="auto" w:fill="FFFFFF"/>
        </w:rPr>
        <w:t xml:space="preserve">III. </w:t>
      </w:r>
      <w:r w:rsidRPr="009D02D7">
        <w:t>Notifíquese personalmente.</w:t>
      </w:r>
    </w:p>
    <w:p w:rsidR="002C341E" w:rsidRPr="009D02D7" w:rsidRDefault="002C341E" w:rsidP="002C341E">
      <w:pPr>
        <w:spacing w:line="360" w:lineRule="auto"/>
        <w:jc w:val="both"/>
      </w:pPr>
    </w:p>
    <w:p w:rsidR="002C341E" w:rsidRPr="009D02D7" w:rsidRDefault="002C341E" w:rsidP="002C341E">
      <w:pPr>
        <w:spacing w:line="360" w:lineRule="auto"/>
        <w:jc w:val="both"/>
      </w:pPr>
      <w:r w:rsidRPr="009D02D7">
        <w:t xml:space="preserve">Así lo acordó y firma Mariajosé González Zarzosa, Comisionada de la Comisión Estatal de Garantía de Acceso a la Información Pública, quien actúa con </w:t>
      </w:r>
      <w:r w:rsidR="00454846">
        <w:t xml:space="preserve">la Licenciada </w:t>
      </w:r>
      <w:r w:rsidRPr="009D02D7">
        <w:t xml:space="preserve">Rosa María Motilla García, Secretaria de Pleno que da fe, en San Luis Potosí, S.L.P., el </w:t>
      </w:r>
      <w:r w:rsidR="00843C2C">
        <w:t xml:space="preserve">trece </w:t>
      </w:r>
      <w:r w:rsidRPr="009D02D7">
        <w:t xml:space="preserve">de </w:t>
      </w:r>
      <w:r w:rsidR="00843C2C">
        <w:t xml:space="preserve">diciembre </w:t>
      </w:r>
      <w:r w:rsidRPr="009D02D7">
        <w:t>de dos mil dieciocho.</w:t>
      </w:r>
    </w:p>
    <w:p w:rsidR="002C341E" w:rsidRPr="009D02D7" w:rsidRDefault="002C341E" w:rsidP="002C341E">
      <w:pPr>
        <w:spacing w:line="360" w:lineRule="auto"/>
        <w:jc w:val="both"/>
      </w:pPr>
    </w:p>
    <w:p w:rsidR="002C341E" w:rsidRDefault="002C341E" w:rsidP="002C341E">
      <w:pPr>
        <w:spacing w:line="360" w:lineRule="auto"/>
        <w:jc w:val="both"/>
      </w:pPr>
    </w:p>
    <w:p w:rsidR="008809E5" w:rsidRPr="009D02D7" w:rsidRDefault="008809E5" w:rsidP="002C341E">
      <w:pPr>
        <w:spacing w:line="360" w:lineRule="auto"/>
        <w:jc w:val="both"/>
      </w:pPr>
    </w:p>
    <w:p w:rsidR="002C341E" w:rsidRPr="009D02D7" w:rsidRDefault="002C341E" w:rsidP="002C341E">
      <w:pPr>
        <w:spacing w:line="360" w:lineRule="auto"/>
        <w:rPr>
          <w:b/>
          <w:lang w:val="es-ES"/>
        </w:rPr>
      </w:pPr>
      <w:r w:rsidRPr="009D02D7">
        <w:rPr>
          <w:b/>
        </w:rPr>
        <w:t xml:space="preserve">Lic. Mariajosé González Zarzosa             </w:t>
      </w:r>
      <w:r w:rsidRPr="009D02D7">
        <w:rPr>
          <w:b/>
          <w:lang w:val="es-ES"/>
        </w:rPr>
        <w:t>Lic. Rosa María Motilla García</w:t>
      </w:r>
    </w:p>
    <w:p w:rsidR="002C341E" w:rsidRPr="009D02D7" w:rsidRDefault="002C341E" w:rsidP="002C341E">
      <w:pPr>
        <w:spacing w:line="360" w:lineRule="auto"/>
        <w:ind w:firstLine="567"/>
      </w:pPr>
      <w:r w:rsidRPr="009D02D7">
        <w:rPr>
          <w:b/>
        </w:rPr>
        <w:t xml:space="preserve">      Comisionada                                        Secretaria de Pleno</w:t>
      </w:r>
    </w:p>
    <w:p w:rsidR="002C341E" w:rsidRPr="009D02D7" w:rsidRDefault="002C341E" w:rsidP="002C341E">
      <w:pPr>
        <w:spacing w:line="360" w:lineRule="auto"/>
        <w:jc w:val="both"/>
        <w:rPr>
          <w:i/>
        </w:rPr>
      </w:pPr>
    </w:p>
    <w:p w:rsidR="002C341E" w:rsidRPr="009D02D7" w:rsidRDefault="002C341E" w:rsidP="002C341E">
      <w:pPr>
        <w:spacing w:line="360" w:lineRule="auto"/>
        <w:jc w:val="both"/>
        <w:rPr>
          <w:i/>
        </w:rPr>
      </w:pPr>
    </w:p>
    <w:p w:rsidR="002C341E" w:rsidRPr="00F60131" w:rsidRDefault="002C341E" w:rsidP="002C341E">
      <w:pPr>
        <w:spacing w:line="360" w:lineRule="auto"/>
        <w:jc w:val="both"/>
        <w:rPr>
          <w:sz w:val="20"/>
          <w:szCs w:val="20"/>
        </w:rPr>
      </w:pPr>
    </w:p>
    <w:p w:rsidR="002C341E" w:rsidRPr="00F60131" w:rsidRDefault="002C341E" w:rsidP="002C341E">
      <w:pPr>
        <w:spacing w:line="360" w:lineRule="auto"/>
        <w:jc w:val="both"/>
        <w:rPr>
          <w:sz w:val="20"/>
          <w:szCs w:val="20"/>
        </w:rPr>
      </w:pPr>
      <w:r w:rsidRPr="00F60131">
        <w:rPr>
          <w:sz w:val="20"/>
          <w:szCs w:val="20"/>
        </w:rPr>
        <w:t>Elaboró:</w:t>
      </w:r>
    </w:p>
    <w:p w:rsidR="002C341E" w:rsidRPr="00F60131" w:rsidRDefault="002C341E" w:rsidP="002C341E">
      <w:pPr>
        <w:spacing w:line="360" w:lineRule="auto"/>
        <w:jc w:val="both"/>
        <w:rPr>
          <w:sz w:val="20"/>
          <w:szCs w:val="20"/>
        </w:rPr>
      </w:pPr>
      <w:r w:rsidRPr="00F60131">
        <w:rPr>
          <w:sz w:val="20"/>
          <w:szCs w:val="20"/>
        </w:rPr>
        <w:t>GECA</w:t>
      </w:r>
    </w:p>
    <w:p w:rsidR="002C341E" w:rsidRDefault="002C341E" w:rsidP="002C341E">
      <w:pPr>
        <w:spacing w:line="360" w:lineRule="auto"/>
        <w:jc w:val="both"/>
      </w:pPr>
    </w:p>
    <w:p w:rsidR="002C341E" w:rsidRDefault="002C341E" w:rsidP="002C341E">
      <w:pPr>
        <w:spacing w:line="360" w:lineRule="auto"/>
        <w:jc w:val="both"/>
      </w:pPr>
    </w:p>
    <w:p w:rsidR="00854B36" w:rsidRPr="00B54921" w:rsidRDefault="00854B36" w:rsidP="00854B36">
      <w:pPr>
        <w:autoSpaceDE w:val="0"/>
        <w:autoSpaceDN w:val="0"/>
        <w:adjustRightInd w:val="0"/>
        <w:spacing w:line="360" w:lineRule="auto"/>
        <w:jc w:val="both"/>
        <w:rPr>
          <w:rFonts w:eastAsia="Arial Unicode MS"/>
        </w:rPr>
      </w:pPr>
    </w:p>
    <w:p w:rsidR="00854B36" w:rsidRPr="00B54921" w:rsidRDefault="00854B36" w:rsidP="00854B36">
      <w:pPr>
        <w:autoSpaceDE w:val="0"/>
        <w:autoSpaceDN w:val="0"/>
        <w:adjustRightInd w:val="0"/>
        <w:spacing w:line="360" w:lineRule="auto"/>
        <w:jc w:val="both"/>
        <w:rPr>
          <w:rFonts w:eastAsia="Arial Unicode MS"/>
        </w:rPr>
      </w:pPr>
    </w:p>
    <w:p w:rsidR="00854B36" w:rsidRPr="00B54921" w:rsidRDefault="00854B36" w:rsidP="00854B36">
      <w:pPr>
        <w:autoSpaceDE w:val="0"/>
        <w:autoSpaceDN w:val="0"/>
        <w:adjustRightInd w:val="0"/>
        <w:spacing w:line="360" w:lineRule="auto"/>
        <w:jc w:val="both"/>
        <w:rPr>
          <w:rFonts w:eastAsia="Arial Unicode MS"/>
        </w:rPr>
      </w:pPr>
    </w:p>
    <w:p w:rsidR="008B51EF" w:rsidRDefault="008B51EF" w:rsidP="00854B36">
      <w:pPr>
        <w:autoSpaceDE w:val="0"/>
        <w:autoSpaceDN w:val="0"/>
        <w:adjustRightInd w:val="0"/>
        <w:spacing w:line="360" w:lineRule="auto"/>
        <w:jc w:val="both"/>
        <w:rPr>
          <w:rFonts w:eastAsia="Arial Unicode MS"/>
        </w:rPr>
      </w:pPr>
    </w:p>
    <w:sectPr w:rsidR="008B51EF" w:rsidSect="00B0531F">
      <w:headerReference w:type="default" r:id="rId14"/>
      <w:footerReference w:type="default" r:id="rId15"/>
      <w:pgSz w:w="12240" w:h="20160" w:code="5"/>
      <w:pgMar w:top="2835" w:right="1134"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2C2" w:rsidRDefault="000A22C2" w:rsidP="002C341E">
      <w:r>
        <w:separator/>
      </w:r>
    </w:p>
  </w:endnote>
  <w:endnote w:type="continuationSeparator" w:id="0">
    <w:p w:rsidR="000A22C2" w:rsidRDefault="000A22C2" w:rsidP="002C3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2EF" w:rsidRDefault="000A22C2">
    <w:pPr>
      <w:pStyle w:val="Piedepgina"/>
    </w:pPr>
  </w:p>
  <w:p w:rsidR="005652EF" w:rsidRDefault="000A22C2">
    <w:pPr>
      <w:pStyle w:val="Piedepgina"/>
    </w:pPr>
  </w:p>
  <w:p w:rsidR="005652EF" w:rsidRDefault="000A22C2">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2C2" w:rsidRDefault="000A22C2" w:rsidP="002C341E">
      <w:r>
        <w:separator/>
      </w:r>
    </w:p>
  </w:footnote>
  <w:footnote w:type="continuationSeparator" w:id="0">
    <w:p w:rsidR="000A22C2" w:rsidRDefault="000A22C2" w:rsidP="002C341E">
      <w:r>
        <w:continuationSeparator/>
      </w:r>
    </w:p>
  </w:footnote>
  <w:footnote w:id="1">
    <w:p w:rsidR="008816EC" w:rsidRPr="008809E5" w:rsidRDefault="008816EC">
      <w:pPr>
        <w:pStyle w:val="Textonotapie"/>
        <w:rPr>
          <w:sz w:val="16"/>
          <w:szCs w:val="16"/>
        </w:rPr>
      </w:pPr>
      <w:r w:rsidRPr="008809E5">
        <w:rPr>
          <w:rStyle w:val="Refdenotaalpie"/>
          <w:sz w:val="16"/>
          <w:szCs w:val="16"/>
        </w:rPr>
        <w:footnoteRef/>
      </w:r>
      <w:r w:rsidRPr="008809E5">
        <w:rPr>
          <w:sz w:val="16"/>
          <w:szCs w:val="16"/>
        </w:rPr>
        <w:t xml:space="preserve"> </w:t>
      </w:r>
      <w:r w:rsidR="00517257" w:rsidRPr="008809E5">
        <w:rPr>
          <w:sz w:val="16"/>
          <w:szCs w:val="16"/>
        </w:rPr>
        <w:t>Organización Internacional del Trabajo, Negociación colectiva: guía de políticas. Lima: OIT, 2016. 92 p. ISBN: 9789223311476 (impreso) ISBN: 9789223311483 (web pdf), Primera edición 2016</w:t>
      </w:r>
    </w:p>
  </w:footnote>
  <w:footnote w:id="2">
    <w:p w:rsidR="00D422FE" w:rsidRDefault="00D422FE" w:rsidP="00D422FE">
      <w:pPr>
        <w:pStyle w:val="Textonotapie"/>
      </w:pPr>
      <w:r w:rsidRPr="008809E5">
        <w:rPr>
          <w:rStyle w:val="Refdenotaalpie"/>
          <w:sz w:val="16"/>
          <w:szCs w:val="16"/>
        </w:rPr>
        <w:footnoteRef/>
      </w:r>
      <w:r w:rsidRPr="008809E5">
        <w:rPr>
          <w:sz w:val="16"/>
          <w:szCs w:val="16"/>
        </w:rPr>
        <w:t xml:space="preserve"> </w:t>
      </w:r>
      <w:r w:rsidR="00290C99" w:rsidRPr="008809E5">
        <w:rPr>
          <w:rFonts w:cs="Arial"/>
          <w:sz w:val="16"/>
          <w:szCs w:val="16"/>
          <w:lang w:val="en-US"/>
        </w:rPr>
        <w:t>Colosi, Thomas y Arthur E. Berkely. </w:t>
      </w:r>
      <w:r w:rsidR="00290C99" w:rsidRPr="008809E5">
        <w:rPr>
          <w:rFonts w:cs="Arial"/>
          <w:sz w:val="16"/>
          <w:szCs w:val="16"/>
        </w:rPr>
        <w:t>“Negociación Colectiva: El Arte de conciliar conflictos”,1981.</w:t>
      </w:r>
    </w:p>
  </w:footnote>
  <w:footnote w:id="3">
    <w:p w:rsidR="003917AF" w:rsidRPr="008809E5" w:rsidRDefault="003917AF" w:rsidP="003917AF">
      <w:pPr>
        <w:pStyle w:val="Textonotapie"/>
        <w:jc w:val="both"/>
        <w:rPr>
          <w:sz w:val="16"/>
          <w:szCs w:val="16"/>
        </w:rPr>
      </w:pPr>
      <w:r w:rsidRPr="008809E5">
        <w:rPr>
          <w:rStyle w:val="Refdenotaalpie"/>
          <w:sz w:val="16"/>
          <w:szCs w:val="16"/>
        </w:rPr>
        <w:footnoteRef/>
      </w:r>
      <w:r w:rsidRPr="008809E5">
        <w:rPr>
          <w:sz w:val="16"/>
          <w:szCs w:val="16"/>
        </w:rPr>
        <w:t xml:space="preserve"> ARTÍCULO 160. Cuando la información no se encuentre en los archivos del sujeto obligado, el Comité de Transparencia:</w:t>
      </w:r>
    </w:p>
    <w:p w:rsidR="003917AF" w:rsidRPr="008809E5" w:rsidRDefault="003917AF" w:rsidP="003917AF">
      <w:pPr>
        <w:pStyle w:val="Textonotapie"/>
        <w:numPr>
          <w:ilvl w:val="0"/>
          <w:numId w:val="4"/>
        </w:numPr>
        <w:jc w:val="both"/>
        <w:rPr>
          <w:sz w:val="16"/>
          <w:szCs w:val="16"/>
        </w:rPr>
      </w:pPr>
      <w:r w:rsidRPr="008809E5">
        <w:rPr>
          <w:sz w:val="16"/>
          <w:szCs w:val="16"/>
        </w:rPr>
        <w:t xml:space="preserve">Analizará el caso y tomará las medidas necesarias para localizar la información; </w:t>
      </w:r>
    </w:p>
    <w:p w:rsidR="003917AF" w:rsidRPr="008809E5" w:rsidRDefault="003917AF" w:rsidP="003917AF">
      <w:pPr>
        <w:pStyle w:val="Textonotapie"/>
        <w:numPr>
          <w:ilvl w:val="0"/>
          <w:numId w:val="4"/>
        </w:numPr>
        <w:jc w:val="both"/>
        <w:rPr>
          <w:sz w:val="16"/>
          <w:szCs w:val="16"/>
        </w:rPr>
      </w:pPr>
      <w:r w:rsidRPr="008809E5">
        <w:rPr>
          <w:sz w:val="16"/>
          <w:szCs w:val="16"/>
        </w:rPr>
        <w:t>Expedirá una resolución que confirme la inexistencia del Documento;</w:t>
      </w:r>
    </w:p>
    <w:p w:rsidR="003917AF" w:rsidRPr="008809E5" w:rsidRDefault="003917AF" w:rsidP="003917AF">
      <w:pPr>
        <w:pStyle w:val="Textonotapie"/>
        <w:numPr>
          <w:ilvl w:val="0"/>
          <w:numId w:val="4"/>
        </w:numPr>
        <w:jc w:val="both"/>
        <w:rPr>
          <w:sz w:val="16"/>
          <w:szCs w:val="16"/>
        </w:rPr>
      </w:pPr>
      <w:r w:rsidRPr="008809E5">
        <w:rPr>
          <w:sz w:val="16"/>
          <w:szCs w:val="16"/>
        </w:rPr>
        <w:t>Ordenará, siempre que sea materialmente posible, que se genere o se reponga la información en caso de que ésta tuviera que existir en la medida que deriva del ejercicio de sus facultades, competencias o funciones, o que previa acreditación de la imposibilidad de su generación, exponga de forma fundada y motivada, las razones por las cuales en el caso particular no ejerció dichas facultades, competencias o funciones, lo cual notificará al solicitante a través de la Unidad de Transparencia, y</w:t>
      </w:r>
    </w:p>
    <w:p w:rsidR="003917AF" w:rsidRPr="008809E5" w:rsidRDefault="003917AF" w:rsidP="003917AF">
      <w:pPr>
        <w:pStyle w:val="Textonotapie"/>
        <w:numPr>
          <w:ilvl w:val="0"/>
          <w:numId w:val="4"/>
        </w:numPr>
        <w:jc w:val="both"/>
        <w:rPr>
          <w:sz w:val="16"/>
          <w:szCs w:val="16"/>
        </w:rPr>
      </w:pPr>
      <w:r w:rsidRPr="008809E5">
        <w:rPr>
          <w:sz w:val="16"/>
          <w:szCs w:val="16"/>
        </w:rPr>
        <w:t>Notificará al órgano interno de control o equivalente del sujeto obligado quien, en su caso, deberá iniciar el procedimiento de responsabilidad administrativa que corresponda.</w:t>
      </w:r>
    </w:p>
  </w:footnote>
  <w:footnote w:id="4">
    <w:p w:rsidR="003917AF" w:rsidRPr="009E78F3" w:rsidRDefault="003917AF" w:rsidP="003917AF">
      <w:pPr>
        <w:pStyle w:val="Textonotapie"/>
        <w:jc w:val="both"/>
        <w:rPr>
          <w:sz w:val="18"/>
          <w:szCs w:val="18"/>
        </w:rPr>
      </w:pPr>
      <w:r w:rsidRPr="008809E5">
        <w:rPr>
          <w:rStyle w:val="Refdenotaalpie"/>
          <w:sz w:val="16"/>
          <w:szCs w:val="16"/>
        </w:rPr>
        <w:footnoteRef/>
      </w:r>
      <w:r w:rsidRPr="008809E5">
        <w:rPr>
          <w:sz w:val="16"/>
          <w:szCs w:val="16"/>
        </w:rPr>
        <w:t xml:space="preserve"> ARTICULO 21.- Será facultad de los titulares de las entidades públicas respectivas, establecer las condiciones generales de trabajo, con acuerdo del sindicato correspondiente, a través de su directiva.</w:t>
      </w:r>
    </w:p>
  </w:footnote>
  <w:footnote w:id="5">
    <w:p w:rsidR="00843C2C" w:rsidRPr="008809E5" w:rsidRDefault="00843C2C" w:rsidP="00F60131">
      <w:pPr>
        <w:autoSpaceDE w:val="0"/>
        <w:autoSpaceDN w:val="0"/>
        <w:adjustRightInd w:val="0"/>
        <w:jc w:val="both"/>
        <w:rPr>
          <w:rFonts w:eastAsia="Arial Unicode MS"/>
          <w:sz w:val="16"/>
          <w:szCs w:val="16"/>
        </w:rPr>
      </w:pPr>
      <w:r w:rsidRPr="008809E5">
        <w:rPr>
          <w:rStyle w:val="Refdenotaalpie"/>
          <w:sz w:val="16"/>
          <w:szCs w:val="16"/>
        </w:rPr>
        <w:footnoteRef/>
      </w:r>
      <w:r w:rsidRPr="008809E5">
        <w:rPr>
          <w:sz w:val="16"/>
          <w:szCs w:val="16"/>
        </w:rPr>
        <w:t xml:space="preserve"> </w:t>
      </w:r>
      <w:r w:rsidRPr="008809E5">
        <w:rPr>
          <w:rFonts w:eastAsia="Arial Unicode MS"/>
          <w:sz w:val="16"/>
          <w:szCs w:val="16"/>
        </w:rPr>
        <w:t xml:space="preserve">Época: Novena Época, Registro: 191557, Instancia: Tribunales Colegiados de Circuito, Tipo de Tesis: Aislada, Fuente: Semanario Judicial de la Federación y su Gaceta, Tomo XII, Julio de 2000, Materia(s): Laboral, Tesis: X.1o.50 L, Página: 755 </w:t>
      </w:r>
    </w:p>
    <w:p w:rsidR="00843C2C" w:rsidRDefault="00843C2C">
      <w:pPr>
        <w:pStyle w:val="Textonotapie"/>
      </w:pPr>
    </w:p>
  </w:footnote>
  <w:footnote w:id="6">
    <w:p w:rsidR="00F60131" w:rsidRPr="00517257" w:rsidRDefault="00F60131" w:rsidP="00F60131">
      <w:pPr>
        <w:autoSpaceDE w:val="0"/>
        <w:autoSpaceDN w:val="0"/>
        <w:adjustRightInd w:val="0"/>
        <w:jc w:val="both"/>
        <w:rPr>
          <w:rFonts w:eastAsia="Arial Unicode MS"/>
          <w:sz w:val="16"/>
          <w:szCs w:val="16"/>
        </w:rPr>
      </w:pPr>
      <w:r w:rsidRPr="00517257">
        <w:rPr>
          <w:rStyle w:val="Refdenotaalpie"/>
          <w:sz w:val="16"/>
          <w:szCs w:val="16"/>
        </w:rPr>
        <w:footnoteRef/>
      </w:r>
      <w:r w:rsidRPr="00517257">
        <w:rPr>
          <w:sz w:val="16"/>
          <w:szCs w:val="16"/>
        </w:rPr>
        <w:t xml:space="preserve"> </w:t>
      </w:r>
      <w:r w:rsidRPr="00517257">
        <w:rPr>
          <w:rFonts w:eastAsia="Arial Unicode MS"/>
          <w:sz w:val="16"/>
          <w:szCs w:val="16"/>
        </w:rPr>
        <w:t xml:space="preserve">Época: Novena Época, Registro: 185418, Instancia: Tribunales Colegiados de Circuito, Tipo de Tesis: Aislada, Fuente: Semanario Judicial de la Federación y su Gaceta, Tomo XVI, Diciembre de 2002, Materia(s): Laboral, Tesis: II.T.238 L </w:t>
      </w:r>
    </w:p>
    <w:p w:rsidR="00F60131" w:rsidRPr="00517257" w:rsidRDefault="00F60131" w:rsidP="00F60131">
      <w:pPr>
        <w:autoSpaceDE w:val="0"/>
        <w:autoSpaceDN w:val="0"/>
        <w:adjustRightInd w:val="0"/>
        <w:jc w:val="both"/>
        <w:rPr>
          <w:rFonts w:eastAsia="Arial Unicode MS"/>
          <w:sz w:val="16"/>
          <w:szCs w:val="16"/>
        </w:rPr>
      </w:pPr>
      <w:r w:rsidRPr="00517257">
        <w:rPr>
          <w:rFonts w:eastAsia="Arial Unicode MS"/>
          <w:sz w:val="16"/>
          <w:szCs w:val="16"/>
        </w:rPr>
        <w:t xml:space="preserve">Página: 761 </w:t>
      </w:r>
    </w:p>
    <w:p w:rsidR="00F60131" w:rsidRDefault="00F60131">
      <w:pPr>
        <w:pStyle w:val="Textonotapie"/>
      </w:pPr>
    </w:p>
  </w:footnote>
  <w:footnote w:id="7">
    <w:p w:rsidR="00843C2C" w:rsidRPr="008809E5" w:rsidRDefault="00843C2C" w:rsidP="00843C2C">
      <w:pPr>
        <w:pStyle w:val="Textonotapie"/>
        <w:jc w:val="both"/>
        <w:rPr>
          <w:color w:val="404040"/>
          <w:sz w:val="16"/>
          <w:szCs w:val="16"/>
        </w:rPr>
      </w:pPr>
      <w:r w:rsidRPr="008809E5">
        <w:rPr>
          <w:rStyle w:val="Refdenotaalpie"/>
          <w:color w:val="404040"/>
          <w:sz w:val="16"/>
          <w:szCs w:val="16"/>
        </w:rPr>
        <w:footnoteRef/>
      </w:r>
      <w:r w:rsidRPr="008809E5">
        <w:rPr>
          <w:color w:val="404040"/>
          <w:sz w:val="16"/>
          <w:szCs w:val="16"/>
        </w:rPr>
        <w:t xml:space="preserve"> Aprobados por el Pleno de esta Comisión mediante Acuerdo CEGAIP-252/2018, emitido en Sesión Ordinaria de siete de noviembre de dos mil diecisiete, y publicado en el Periódico Oficial del Estado el quince de febrero de dos mil dieciocho.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FD6" w:rsidRDefault="000A22C2" w:rsidP="00B46FD6">
    <w:pPr>
      <w:pStyle w:val="Encabezado"/>
    </w:pPr>
  </w:p>
  <w:p w:rsidR="00B46FD6" w:rsidRDefault="000A22C2" w:rsidP="00B46FD6">
    <w:pPr>
      <w:pStyle w:val="Encabezado"/>
    </w:pPr>
  </w:p>
  <w:p w:rsidR="00B46FD6" w:rsidRPr="00B46FD6" w:rsidRDefault="003215BB" w:rsidP="00B46FD6">
    <w:pPr>
      <w:pStyle w:val="Encabezado"/>
    </w:pPr>
    <w:r w:rsidRPr="00B46FD6">
      <w:t>CEGAIP-RR-669/2017-3</w:t>
    </w:r>
  </w:p>
  <w:p w:rsidR="00DA6CB6" w:rsidRDefault="000A22C2">
    <w:pPr>
      <w:pStyle w:val="Encabezado"/>
      <w:jc w:val="center"/>
    </w:pPr>
  </w:p>
  <w:p w:rsidR="00DA6CB6" w:rsidRDefault="000A22C2">
    <w:pPr>
      <w:pStyle w:val="Encabezado"/>
      <w:jc w:val="center"/>
    </w:pPr>
  </w:p>
  <w:p w:rsidR="00851549" w:rsidRDefault="00E76E70">
    <w:pPr>
      <w:pStyle w:val="Encabezado"/>
      <w:jc w:val="center"/>
    </w:pPr>
    <w:r>
      <w:fldChar w:fldCharType="begin"/>
    </w:r>
    <w:r w:rsidR="003215BB">
      <w:instrText xml:space="preserve"> PAGE   \* MERGEFORMAT </w:instrText>
    </w:r>
    <w:r>
      <w:fldChar w:fldCharType="separate"/>
    </w:r>
    <w:r w:rsidR="009D56E7">
      <w:rPr>
        <w:noProof/>
      </w:rPr>
      <w:t>1</w:t>
    </w:r>
    <w:r>
      <w:fldChar w:fldCharType="end"/>
    </w:r>
  </w:p>
  <w:p w:rsidR="00C345D4" w:rsidRPr="009F318E" w:rsidRDefault="000A22C2">
    <w:pPr>
      <w:pStyle w:val="Encabezado"/>
      <w:rPr>
        <w:rFonts w:cs="Arial"/>
        <w:b/>
        <w:sz w:val="26"/>
        <w:szCs w:val="2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52B"/>
    <w:multiLevelType w:val="hybridMultilevel"/>
    <w:tmpl w:val="5DEEF3A4"/>
    <w:lvl w:ilvl="0" w:tplc="EEC81BFE">
      <w:start w:val="1"/>
      <w:numFmt w:val="upperRoman"/>
      <w:lvlText w:val="%1."/>
      <w:lvlJc w:val="left"/>
      <w:pPr>
        <w:ind w:left="765" w:hanging="72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 w15:restartNumberingAfterBreak="0">
    <w:nsid w:val="1EB40846"/>
    <w:multiLevelType w:val="hybridMultilevel"/>
    <w:tmpl w:val="476A3DFA"/>
    <w:lvl w:ilvl="0" w:tplc="D3608F8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15:restartNumberingAfterBreak="0">
    <w:nsid w:val="1F914149"/>
    <w:multiLevelType w:val="hybridMultilevel"/>
    <w:tmpl w:val="AD30A2F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3C3C44"/>
    <w:multiLevelType w:val="hybridMultilevel"/>
    <w:tmpl w:val="D442832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66F00D8"/>
    <w:multiLevelType w:val="hybridMultilevel"/>
    <w:tmpl w:val="22F0BA2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3CDB578D"/>
    <w:multiLevelType w:val="hybridMultilevel"/>
    <w:tmpl w:val="E3F25E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B9F4510"/>
    <w:multiLevelType w:val="hybridMultilevel"/>
    <w:tmpl w:val="864A5C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E5649C1"/>
    <w:multiLevelType w:val="hybridMultilevel"/>
    <w:tmpl w:val="E3F25E8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C407AD6"/>
    <w:multiLevelType w:val="hybridMultilevel"/>
    <w:tmpl w:val="5DB2FE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4"/>
  </w:num>
  <w:num w:numId="4">
    <w:abstractNumId w:val="0"/>
  </w:num>
  <w:num w:numId="5">
    <w:abstractNumId w:val="5"/>
  </w:num>
  <w:num w:numId="6">
    <w:abstractNumId w:val="7"/>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41E"/>
    <w:rsid w:val="00052B88"/>
    <w:rsid w:val="0005771A"/>
    <w:rsid w:val="00084BBA"/>
    <w:rsid w:val="0009348B"/>
    <w:rsid w:val="000A22C2"/>
    <w:rsid w:val="000B2C2D"/>
    <w:rsid w:val="000F12CA"/>
    <w:rsid w:val="000F303F"/>
    <w:rsid w:val="001D043E"/>
    <w:rsid w:val="0020340E"/>
    <w:rsid w:val="002337C6"/>
    <w:rsid w:val="00250890"/>
    <w:rsid w:val="00290C99"/>
    <w:rsid w:val="002C341E"/>
    <w:rsid w:val="002C5155"/>
    <w:rsid w:val="002D511F"/>
    <w:rsid w:val="002F1A3A"/>
    <w:rsid w:val="0031637E"/>
    <w:rsid w:val="003215BB"/>
    <w:rsid w:val="003604D4"/>
    <w:rsid w:val="00381F4E"/>
    <w:rsid w:val="003917AF"/>
    <w:rsid w:val="00393E7B"/>
    <w:rsid w:val="0042325D"/>
    <w:rsid w:val="00454846"/>
    <w:rsid w:val="004618C1"/>
    <w:rsid w:val="004721F5"/>
    <w:rsid w:val="00494E45"/>
    <w:rsid w:val="004A30E9"/>
    <w:rsid w:val="00517257"/>
    <w:rsid w:val="0055614A"/>
    <w:rsid w:val="00580EB0"/>
    <w:rsid w:val="005E38E5"/>
    <w:rsid w:val="00622300"/>
    <w:rsid w:val="0063223D"/>
    <w:rsid w:val="006550AD"/>
    <w:rsid w:val="006B5541"/>
    <w:rsid w:val="006D3BA7"/>
    <w:rsid w:val="00706321"/>
    <w:rsid w:val="007529D2"/>
    <w:rsid w:val="00757100"/>
    <w:rsid w:val="007824D3"/>
    <w:rsid w:val="00782B69"/>
    <w:rsid w:val="007B40FE"/>
    <w:rsid w:val="007D7E9D"/>
    <w:rsid w:val="007F0767"/>
    <w:rsid w:val="00843C2C"/>
    <w:rsid w:val="00854B36"/>
    <w:rsid w:val="008809E5"/>
    <w:rsid w:val="008816EC"/>
    <w:rsid w:val="008B51EF"/>
    <w:rsid w:val="0091261F"/>
    <w:rsid w:val="009A28F1"/>
    <w:rsid w:val="009D56E7"/>
    <w:rsid w:val="009E5CAD"/>
    <w:rsid w:val="00A4605B"/>
    <w:rsid w:val="00A6142B"/>
    <w:rsid w:val="00A71DB2"/>
    <w:rsid w:val="00AE5889"/>
    <w:rsid w:val="00B0531F"/>
    <w:rsid w:val="00B34D79"/>
    <w:rsid w:val="00B54921"/>
    <w:rsid w:val="00BC7308"/>
    <w:rsid w:val="00C0349A"/>
    <w:rsid w:val="00C136F3"/>
    <w:rsid w:val="00C63F77"/>
    <w:rsid w:val="00C93ABB"/>
    <w:rsid w:val="00C97478"/>
    <w:rsid w:val="00CE668C"/>
    <w:rsid w:val="00D23BA4"/>
    <w:rsid w:val="00D422FE"/>
    <w:rsid w:val="00D56E28"/>
    <w:rsid w:val="00D85827"/>
    <w:rsid w:val="00D92BBC"/>
    <w:rsid w:val="00E0501F"/>
    <w:rsid w:val="00E36809"/>
    <w:rsid w:val="00E44D36"/>
    <w:rsid w:val="00E51C1C"/>
    <w:rsid w:val="00E76E70"/>
    <w:rsid w:val="00E81A9C"/>
    <w:rsid w:val="00EB426F"/>
    <w:rsid w:val="00ED3051"/>
    <w:rsid w:val="00F229D4"/>
    <w:rsid w:val="00F229F7"/>
    <w:rsid w:val="00F60131"/>
    <w:rsid w:val="00F676A3"/>
    <w:rsid w:val="00FD13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AAB371-C25C-4BE3-AA57-905E3EF9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41E"/>
    <w:pPr>
      <w:spacing w:after="0" w:line="240" w:lineRule="auto"/>
    </w:pPr>
    <w:rPr>
      <w:rFonts w:ascii="Arial" w:eastAsia="Times New Roman" w:hAnsi="Arial" w:cs="Arial"/>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C341E"/>
    <w:pPr>
      <w:tabs>
        <w:tab w:val="center" w:pos="4419"/>
        <w:tab w:val="right" w:pos="8838"/>
      </w:tabs>
    </w:pPr>
    <w:rPr>
      <w:rFonts w:cs="Times New Roman"/>
    </w:rPr>
  </w:style>
  <w:style w:type="character" w:customStyle="1" w:styleId="EncabezadoCar">
    <w:name w:val="Encabezado Car"/>
    <w:basedOn w:val="Fuentedeprrafopredeter"/>
    <w:link w:val="Encabezado"/>
    <w:uiPriority w:val="99"/>
    <w:rsid w:val="002C341E"/>
    <w:rPr>
      <w:rFonts w:ascii="Arial" w:eastAsia="Times New Roman" w:hAnsi="Arial" w:cs="Times New Roman"/>
      <w:sz w:val="24"/>
      <w:szCs w:val="24"/>
      <w:lang w:eastAsia="es-ES"/>
    </w:rPr>
  </w:style>
  <w:style w:type="paragraph" w:styleId="Piedepgina">
    <w:name w:val="footer"/>
    <w:basedOn w:val="Normal"/>
    <w:link w:val="PiedepginaCar"/>
    <w:uiPriority w:val="99"/>
    <w:unhideWhenUsed/>
    <w:rsid w:val="002C341E"/>
    <w:pPr>
      <w:tabs>
        <w:tab w:val="center" w:pos="4419"/>
        <w:tab w:val="right" w:pos="8838"/>
      </w:tabs>
    </w:pPr>
    <w:rPr>
      <w:rFonts w:cs="Times New Roman"/>
    </w:rPr>
  </w:style>
  <w:style w:type="character" w:customStyle="1" w:styleId="PiedepginaCar">
    <w:name w:val="Pie de página Car"/>
    <w:basedOn w:val="Fuentedeprrafopredeter"/>
    <w:link w:val="Piedepgina"/>
    <w:uiPriority w:val="99"/>
    <w:rsid w:val="002C341E"/>
    <w:rPr>
      <w:rFonts w:ascii="Arial" w:eastAsia="Times New Roman" w:hAnsi="Arial" w:cs="Times New Roman"/>
      <w:sz w:val="24"/>
      <w:szCs w:val="24"/>
      <w:lang w:eastAsia="es-ES"/>
    </w:rPr>
  </w:style>
  <w:style w:type="paragraph" w:styleId="Prrafodelista">
    <w:name w:val="List Paragraph"/>
    <w:basedOn w:val="Normal"/>
    <w:uiPriority w:val="34"/>
    <w:qFormat/>
    <w:rsid w:val="002C341E"/>
    <w:pPr>
      <w:ind w:left="720"/>
      <w:contextualSpacing/>
    </w:pPr>
    <w:rPr>
      <w:rFonts w:ascii="Times New Roman" w:hAnsi="Times New Roman" w:cs="Times New Roman"/>
      <w:sz w:val="20"/>
      <w:szCs w:val="20"/>
      <w:lang w:val="en-US" w:eastAsia="en-U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C341E"/>
    <w:rPr>
      <w:rFonts w:cs="Times New Roman"/>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C341E"/>
    <w:rPr>
      <w:rFonts w:ascii="Arial" w:eastAsia="Times New Roman" w:hAnsi="Arial" w:cs="Times New Roman"/>
      <w:sz w:val="20"/>
      <w:szCs w:val="20"/>
      <w:lang w:eastAsia="es-ES"/>
    </w:rPr>
  </w:style>
  <w:style w:type="character" w:styleId="Refdenotaalpie">
    <w:name w:val="footnote reference"/>
    <w:aliases w:val="callout,Footnote anchor,Ref,de nota al pie,ftref,BVI fnr,16 Point,Superscript 6 Point,(Diplomarbeit FZ),Footnote Reference,Texto de nota al pie,Footnotes refss,Appel note de bas de page,Footnote number,referencia nota al pie,f,4_G"/>
    <w:uiPriority w:val="99"/>
    <w:unhideWhenUsed/>
    <w:qFormat/>
    <w:rsid w:val="002C341E"/>
    <w:rPr>
      <w:vertAlign w:val="superscript"/>
    </w:rPr>
  </w:style>
  <w:style w:type="paragraph" w:styleId="Textoindependiente">
    <w:name w:val="Body Text"/>
    <w:basedOn w:val="Normal"/>
    <w:link w:val="TextoindependienteCar"/>
    <w:uiPriority w:val="99"/>
    <w:semiHidden/>
    <w:unhideWhenUsed/>
    <w:rsid w:val="002C341E"/>
    <w:pPr>
      <w:spacing w:after="120"/>
    </w:pPr>
  </w:style>
  <w:style w:type="character" w:customStyle="1" w:styleId="TextoindependienteCar">
    <w:name w:val="Texto independiente Car"/>
    <w:basedOn w:val="Fuentedeprrafopredeter"/>
    <w:link w:val="Textoindependiente"/>
    <w:uiPriority w:val="99"/>
    <w:semiHidden/>
    <w:rsid w:val="002C341E"/>
    <w:rPr>
      <w:rFonts w:ascii="Arial" w:eastAsia="Times New Roman" w:hAnsi="Arial" w:cs="Arial"/>
      <w:sz w:val="24"/>
      <w:szCs w:val="24"/>
      <w:lang w:eastAsia="es-ES"/>
    </w:rPr>
  </w:style>
  <w:style w:type="paragraph" w:styleId="Textoindependienteprimerasangra">
    <w:name w:val="Body Text First Indent"/>
    <w:basedOn w:val="Textoindependiente"/>
    <w:link w:val="TextoindependienteprimerasangraCar"/>
    <w:rsid w:val="002C341E"/>
    <w:pPr>
      <w:spacing w:line="360" w:lineRule="auto"/>
      <w:ind w:firstLine="210"/>
      <w:jc w:val="both"/>
    </w:pPr>
    <w:rPr>
      <w:rFonts w:cs="Times New Roman"/>
      <w:sz w:val="26"/>
      <w:lang w:val="es-ES"/>
    </w:rPr>
  </w:style>
  <w:style w:type="character" w:customStyle="1" w:styleId="TextoindependienteprimerasangraCar">
    <w:name w:val="Texto independiente primera sangría Car"/>
    <w:basedOn w:val="TextoindependienteCar"/>
    <w:link w:val="Textoindependienteprimerasangra"/>
    <w:rsid w:val="002C341E"/>
    <w:rPr>
      <w:rFonts w:ascii="Arial" w:eastAsia="Times New Roman" w:hAnsi="Arial" w:cs="Times New Roman"/>
      <w:sz w:val="26"/>
      <w:szCs w:val="24"/>
      <w:lang w:val="es-ES" w:eastAsia="es-ES"/>
    </w:rPr>
  </w:style>
  <w:style w:type="character" w:styleId="Hipervnculo">
    <w:name w:val="Hyperlink"/>
    <w:basedOn w:val="Fuentedeprrafopredeter"/>
    <w:uiPriority w:val="99"/>
    <w:semiHidden/>
    <w:unhideWhenUsed/>
    <w:rsid w:val="00C034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xico.leyderecho.org/corte/" TargetMode="External"/><Relationship Id="rId13" Type="http://schemas.openxmlformats.org/officeDocument/2006/relationships/hyperlink" Target="https://mexico.leyderecho.org/salu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xico.leyderecho.org/defens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xico.leyderecho.org/norma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exico.leyderecho.org/escrito/" TargetMode="External"/><Relationship Id="rId4" Type="http://schemas.openxmlformats.org/officeDocument/2006/relationships/settings" Target="settings.xml"/><Relationship Id="rId9" Type="http://schemas.openxmlformats.org/officeDocument/2006/relationships/hyperlink" Target="https://mexico.leyderecho.org/nacion/"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2A04C-0958-4C47-BF0F-EEF57E65A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5004</Words>
  <Characters>27528</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Michelle Vazquez</cp:lastModifiedBy>
  <cp:revision>2</cp:revision>
  <cp:lastPrinted>2018-12-14T21:33:00Z</cp:lastPrinted>
  <dcterms:created xsi:type="dcterms:W3CDTF">2019-01-09T19:04:00Z</dcterms:created>
  <dcterms:modified xsi:type="dcterms:W3CDTF">2019-01-09T19:04:00Z</dcterms:modified>
</cp:coreProperties>
</file>