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TRIBUNAL ESTATAL DE JUSTICIA ADMINISTRATIVA</w:t>
      </w:r>
    </w:p>
    <w:p w:rsidR="00F666F7" w:rsidRPr="00F666F7" w:rsidRDefault="00F666F7" w:rsidP="00F666F7">
      <w:pPr>
        <w:spacing w:after="0" w:line="360" w:lineRule="auto"/>
        <w:ind w:left="3969"/>
        <w:rPr>
          <w:rFonts w:ascii="Arial Narrow" w:eastAsia="Calibri" w:hAnsi="Arial Narrow" w:cs="Times New Roman"/>
          <w:b/>
          <w:sz w:val="20"/>
          <w:szCs w:val="20"/>
          <w:lang w:val="es-MX"/>
        </w:rPr>
      </w:pPr>
    </w:p>
    <w:p w:rsidR="00F666F7" w:rsidRPr="00F666F7" w:rsidRDefault="00F666F7" w:rsidP="00F666F7">
      <w:pPr>
        <w:spacing w:after="0" w:line="360" w:lineRule="auto"/>
        <w:ind w:left="3969"/>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TERCERA SALA UNITARIA</w:t>
      </w: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 xml:space="preserve">EXPEDIENTE: </w:t>
      </w:r>
      <w:r w:rsidR="00E31450">
        <w:rPr>
          <w:rFonts w:ascii="Arial Narrow" w:eastAsia="Calibri" w:hAnsi="Arial Narrow" w:cs="Times New Roman"/>
          <w:b/>
          <w:sz w:val="20"/>
          <w:szCs w:val="20"/>
          <w:lang w:val="es-MX"/>
        </w:rPr>
        <w:t>874</w:t>
      </w:r>
      <w:r w:rsidRPr="00F666F7">
        <w:rPr>
          <w:rFonts w:ascii="Arial Narrow" w:eastAsia="Calibri" w:hAnsi="Arial Narrow" w:cs="Times New Roman"/>
          <w:b/>
          <w:sz w:val="20"/>
          <w:szCs w:val="20"/>
          <w:lang w:val="es-MX"/>
        </w:rPr>
        <w:t>/2018-3</w:t>
      </w: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 xml:space="preserve">PARTE ACTORA: </w:t>
      </w:r>
    </w:p>
    <w:p w:rsidR="00F666F7" w:rsidRPr="00F666F7" w:rsidRDefault="007879B7" w:rsidP="00F666F7">
      <w:pPr>
        <w:spacing w:after="0" w:line="360" w:lineRule="auto"/>
        <w:ind w:left="3969"/>
        <w:jc w:val="both"/>
        <w:rPr>
          <w:rFonts w:ascii="Arial Narrow" w:eastAsia="Calibri" w:hAnsi="Arial Narrow" w:cs="Times New Roman"/>
          <w:b/>
          <w:sz w:val="20"/>
          <w:szCs w:val="20"/>
          <w:lang w:val="es-MX"/>
        </w:rPr>
      </w:pPr>
      <w:r>
        <w:rPr>
          <w:rFonts w:ascii="Arial Narrow" w:eastAsia="Calibri" w:hAnsi="Arial Narrow" w:cs="Times New Roman"/>
          <w:color w:val="FF0000"/>
          <w:sz w:val="20"/>
          <w:szCs w:val="20"/>
          <w:lang w:val="es-MX"/>
        </w:rPr>
        <w:t>**********</w:t>
      </w: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MAGISTRADO:</w:t>
      </w:r>
    </w:p>
    <w:p w:rsidR="00F666F7" w:rsidRPr="00F666F7" w:rsidRDefault="00F666F7" w:rsidP="00F666F7">
      <w:pPr>
        <w:spacing w:after="0" w:line="360" w:lineRule="auto"/>
        <w:ind w:left="3969"/>
        <w:jc w:val="both"/>
        <w:rPr>
          <w:rFonts w:ascii="Arial Narrow" w:eastAsia="Calibri" w:hAnsi="Arial Narrow" w:cs="Times New Roman"/>
          <w:sz w:val="20"/>
          <w:szCs w:val="20"/>
          <w:lang w:val="es-MX"/>
        </w:rPr>
      </w:pPr>
      <w:r w:rsidRPr="00F666F7">
        <w:rPr>
          <w:rFonts w:ascii="Arial Narrow" w:eastAsia="Calibri" w:hAnsi="Arial Narrow" w:cs="Times New Roman"/>
          <w:sz w:val="20"/>
          <w:szCs w:val="20"/>
          <w:lang w:val="es-MX"/>
        </w:rPr>
        <w:t>LICENCIADO DIEGO AMARO GONZÁLEZ.</w:t>
      </w:r>
    </w:p>
    <w:p w:rsidR="00F666F7" w:rsidRPr="00F666F7" w:rsidRDefault="00F666F7" w:rsidP="00F666F7">
      <w:pPr>
        <w:spacing w:after="0" w:line="360" w:lineRule="auto"/>
        <w:ind w:left="3969"/>
        <w:jc w:val="both"/>
        <w:rPr>
          <w:rFonts w:ascii="Arial Narrow" w:eastAsia="Calibri" w:hAnsi="Arial Narrow" w:cs="Times New Roman"/>
          <w:sz w:val="20"/>
          <w:szCs w:val="20"/>
          <w:lang w:val="es-MX"/>
        </w:rPr>
      </w:pPr>
    </w:p>
    <w:p w:rsidR="00F666F7" w:rsidRPr="00F666F7" w:rsidRDefault="00F666F7" w:rsidP="00F666F7">
      <w:pPr>
        <w:spacing w:after="0" w:line="360" w:lineRule="auto"/>
        <w:ind w:left="3969"/>
        <w:jc w:val="both"/>
        <w:rPr>
          <w:rFonts w:ascii="Arial Narrow" w:eastAsia="Calibri" w:hAnsi="Arial Narrow" w:cs="Times New Roman"/>
          <w:b/>
          <w:sz w:val="20"/>
          <w:szCs w:val="20"/>
          <w:lang w:val="es-MX"/>
        </w:rPr>
      </w:pPr>
      <w:r w:rsidRPr="00F666F7">
        <w:rPr>
          <w:rFonts w:ascii="Arial Narrow" w:eastAsia="Calibri" w:hAnsi="Arial Narrow" w:cs="Times New Roman"/>
          <w:b/>
          <w:sz w:val="20"/>
          <w:szCs w:val="20"/>
          <w:lang w:val="es-MX"/>
        </w:rPr>
        <w:t>SECRETARIO DE ESTUDIO Y CUENTA:</w:t>
      </w:r>
    </w:p>
    <w:p w:rsidR="00F666F7" w:rsidRPr="00F666F7" w:rsidRDefault="00F666F7" w:rsidP="00F666F7">
      <w:pPr>
        <w:spacing w:after="0" w:line="360" w:lineRule="auto"/>
        <w:ind w:left="3969"/>
        <w:jc w:val="both"/>
        <w:rPr>
          <w:rFonts w:ascii="Arial Narrow" w:eastAsia="Calibri" w:hAnsi="Arial Narrow" w:cs="Times New Roman"/>
          <w:sz w:val="20"/>
          <w:szCs w:val="20"/>
          <w:lang w:val="es-MX"/>
        </w:rPr>
      </w:pPr>
      <w:r w:rsidRPr="00F666F7">
        <w:rPr>
          <w:rFonts w:ascii="Arial Narrow" w:eastAsia="Calibri" w:hAnsi="Arial Narrow" w:cs="Times New Roman"/>
          <w:sz w:val="20"/>
          <w:szCs w:val="20"/>
          <w:lang w:val="es-MX"/>
        </w:rPr>
        <w:t xml:space="preserve">LICENCIADA DIANA CAROLINA MONTELONGO ORTIZ </w:t>
      </w:r>
    </w:p>
    <w:p w:rsidR="00F666F7" w:rsidRPr="00F666F7" w:rsidRDefault="00F666F7" w:rsidP="00F666F7">
      <w:pPr>
        <w:tabs>
          <w:tab w:val="left" w:pos="567"/>
          <w:tab w:val="left" w:pos="5103"/>
          <w:tab w:val="left" w:pos="6804"/>
        </w:tabs>
        <w:spacing w:after="0" w:line="360" w:lineRule="auto"/>
        <w:ind w:left="4253"/>
        <w:rPr>
          <w:rFonts w:ascii="Arial Narrow" w:eastAsia="Arial Unicode MS" w:hAnsi="Arial Narrow" w:cs="Arial"/>
          <w:b/>
          <w:sz w:val="28"/>
          <w:szCs w:val="28"/>
          <w:lang w:val="es-MX"/>
        </w:rPr>
      </w:pPr>
    </w:p>
    <w:p w:rsidR="00F666F7" w:rsidRPr="00F666F7" w:rsidRDefault="00F666F7" w:rsidP="00F666F7">
      <w:pPr>
        <w:keepNext/>
        <w:spacing w:after="0" w:line="360" w:lineRule="auto"/>
        <w:jc w:val="both"/>
        <w:outlineLvl w:val="1"/>
        <w:rPr>
          <w:rFonts w:ascii="Arial Narrow" w:eastAsia="Calibri" w:hAnsi="Arial Narrow" w:cs="Arial"/>
          <w:sz w:val="28"/>
          <w:szCs w:val="28"/>
          <w:lang w:val="es-MX"/>
        </w:rPr>
      </w:pPr>
      <w:r w:rsidRPr="00F666F7">
        <w:rPr>
          <w:rFonts w:ascii="Arial" w:eastAsia="Calibri" w:hAnsi="Arial" w:cs="Arial"/>
          <w:sz w:val="26"/>
          <w:szCs w:val="26"/>
          <w:lang w:val="es-MX"/>
        </w:rPr>
        <w:t xml:space="preserve">         </w:t>
      </w:r>
      <w:r w:rsidRPr="00F666F7">
        <w:rPr>
          <w:rFonts w:ascii="Arial Narrow" w:eastAsia="Calibri" w:hAnsi="Arial Narrow" w:cs="Arial"/>
          <w:sz w:val="28"/>
          <w:szCs w:val="28"/>
          <w:lang w:val="es-MX"/>
        </w:rPr>
        <w:t xml:space="preserve">San Luis Potosí, S.L.P., a </w:t>
      </w:r>
      <w:r w:rsidR="00E31450">
        <w:rPr>
          <w:rFonts w:ascii="Arial Narrow" w:eastAsia="Calibri" w:hAnsi="Arial Narrow" w:cs="Arial"/>
          <w:sz w:val="28"/>
          <w:szCs w:val="28"/>
          <w:lang w:val="es-MX"/>
        </w:rPr>
        <w:t>siete de febrero de dos mil diecinueve</w:t>
      </w:r>
      <w:r w:rsidRPr="00F666F7">
        <w:rPr>
          <w:rFonts w:ascii="Arial Narrow" w:eastAsia="Calibri" w:hAnsi="Arial Narrow" w:cs="Arial"/>
          <w:sz w:val="28"/>
          <w:szCs w:val="28"/>
          <w:lang w:val="es-MX"/>
        </w:rPr>
        <w:t xml:space="preserve">.    </w:t>
      </w:r>
    </w:p>
    <w:p w:rsidR="00F666F7" w:rsidRPr="00F666F7" w:rsidRDefault="00F666F7" w:rsidP="00F666F7">
      <w:pPr>
        <w:spacing w:after="0" w:line="360" w:lineRule="auto"/>
        <w:rPr>
          <w:rFonts w:ascii="Arial Narrow" w:eastAsia="Calibri" w:hAnsi="Arial Narrow" w:cs="Arial"/>
          <w:sz w:val="28"/>
          <w:szCs w:val="28"/>
          <w:lang w:val="es-MX"/>
        </w:rPr>
      </w:pPr>
    </w:p>
    <w:p w:rsidR="00F666F7" w:rsidRPr="00F666F7" w:rsidRDefault="00F666F7" w:rsidP="00E31450">
      <w:pPr>
        <w:spacing w:line="360" w:lineRule="auto"/>
        <w:jc w:val="both"/>
        <w:rPr>
          <w:rFonts w:ascii="Arial Narrow" w:eastAsia="Calibri" w:hAnsi="Arial Narrow" w:cs="Arial"/>
          <w:b/>
          <w:sz w:val="28"/>
          <w:szCs w:val="28"/>
          <w:lang w:val="es-MX"/>
        </w:rPr>
      </w:pPr>
      <w:r w:rsidRPr="00F666F7">
        <w:rPr>
          <w:rFonts w:ascii="Arial Narrow" w:eastAsia="Calibri" w:hAnsi="Arial Narrow" w:cs="Arial"/>
          <w:b/>
          <w:sz w:val="28"/>
          <w:szCs w:val="28"/>
          <w:lang w:val="es-MX"/>
        </w:rPr>
        <w:tab/>
        <w:t xml:space="preserve">V I S T O S </w:t>
      </w:r>
      <w:r w:rsidRPr="00F666F7">
        <w:rPr>
          <w:rFonts w:ascii="Arial Narrow" w:eastAsia="Calibri" w:hAnsi="Arial Narrow" w:cs="Arial"/>
          <w:sz w:val="28"/>
          <w:szCs w:val="28"/>
          <w:lang w:val="es-MX"/>
        </w:rPr>
        <w:t xml:space="preserve">para resolver en definitiva los autos del juicio  contencioso administrativo número </w:t>
      </w:r>
      <w:r w:rsidR="00E31450" w:rsidRPr="00E31450">
        <w:rPr>
          <w:rFonts w:ascii="Arial Narrow" w:eastAsia="Calibri" w:hAnsi="Arial Narrow" w:cs="Arial"/>
          <w:b/>
          <w:sz w:val="28"/>
          <w:szCs w:val="28"/>
          <w:lang w:val="es-MX"/>
        </w:rPr>
        <w:t>874</w:t>
      </w:r>
      <w:r w:rsidRPr="00F666F7">
        <w:rPr>
          <w:rFonts w:ascii="Arial Narrow" w:eastAsia="Calibri" w:hAnsi="Arial Narrow" w:cs="Arial"/>
          <w:b/>
          <w:sz w:val="28"/>
          <w:szCs w:val="28"/>
          <w:lang w:val="es-MX"/>
        </w:rPr>
        <w:t xml:space="preserve">/2018-3, </w:t>
      </w:r>
      <w:r w:rsidRPr="00F666F7">
        <w:rPr>
          <w:rFonts w:ascii="Arial Narrow" w:eastAsia="Calibri" w:hAnsi="Arial Narrow" w:cs="Arial"/>
          <w:sz w:val="28"/>
          <w:szCs w:val="28"/>
          <w:lang w:val="es-MX"/>
        </w:rPr>
        <w:t xml:space="preserve">promovido por </w:t>
      </w:r>
      <w:r w:rsidR="007879B7">
        <w:rPr>
          <w:rFonts w:ascii="Arial Narrow" w:eastAsia="Calibri" w:hAnsi="Arial Narrow" w:cs="Arial"/>
          <w:b/>
          <w:color w:val="FF0000"/>
          <w:sz w:val="28"/>
          <w:szCs w:val="28"/>
          <w:lang w:val="es-MX"/>
        </w:rPr>
        <w:t>**********</w:t>
      </w:r>
      <w:r w:rsidRPr="00F666F7">
        <w:rPr>
          <w:rFonts w:ascii="Arial Narrow" w:eastAsia="Calibri" w:hAnsi="Arial Narrow" w:cs="Arial"/>
          <w:color w:val="000000" w:themeColor="text1"/>
          <w:sz w:val="28"/>
          <w:szCs w:val="28"/>
          <w:lang w:val="es-MX"/>
        </w:rPr>
        <w:t xml:space="preserve">, </w:t>
      </w:r>
      <w:r w:rsidRPr="00F666F7">
        <w:rPr>
          <w:rFonts w:ascii="Arial Narrow" w:eastAsia="Calibri" w:hAnsi="Arial Narrow" w:cs="Arial"/>
          <w:sz w:val="28"/>
          <w:szCs w:val="28"/>
          <w:lang w:val="es-MX"/>
        </w:rPr>
        <w:t>contra actos de</w:t>
      </w:r>
      <w:r w:rsidR="00E31450">
        <w:rPr>
          <w:rFonts w:ascii="Arial Narrow" w:eastAsia="Calibri" w:hAnsi="Arial Narrow" w:cs="Arial"/>
          <w:sz w:val="28"/>
          <w:szCs w:val="28"/>
          <w:lang w:val="es-MX"/>
        </w:rPr>
        <w:t xml:space="preserve"> la </w:t>
      </w:r>
      <w:r w:rsidR="00E31450" w:rsidRPr="00E31450">
        <w:rPr>
          <w:rFonts w:ascii="Arial Narrow" w:eastAsia="Calibri" w:hAnsi="Arial Narrow" w:cs="Arial"/>
          <w:b/>
          <w:sz w:val="28"/>
          <w:szCs w:val="28"/>
          <w:lang w:val="es-MX"/>
        </w:rPr>
        <w:t xml:space="preserve">SUBDIRECTORA DEL </w:t>
      </w:r>
      <w:r w:rsidR="002F3008">
        <w:rPr>
          <w:rFonts w:ascii="Arial Narrow" w:eastAsia="Calibri" w:hAnsi="Arial Narrow" w:cs="Arial"/>
          <w:b/>
          <w:sz w:val="28"/>
          <w:szCs w:val="28"/>
          <w:lang w:val="es-MX"/>
        </w:rPr>
        <w:t>REGISTRO PUBLICO DE LA PROPIEDAD</w:t>
      </w:r>
      <w:r w:rsidRPr="00F666F7">
        <w:rPr>
          <w:rFonts w:ascii="Arial Narrow" w:eastAsia="Calibri" w:hAnsi="Arial Narrow" w:cs="Arial"/>
          <w:sz w:val="28"/>
          <w:szCs w:val="28"/>
          <w:lang w:val="es-MX"/>
        </w:rPr>
        <w:t>,</w:t>
      </w:r>
      <w:r w:rsidRPr="00F666F7">
        <w:rPr>
          <w:rFonts w:ascii="Arial Narrow" w:eastAsia="Calibri" w:hAnsi="Arial Narrow" w:cs="Arial"/>
          <w:b/>
          <w:sz w:val="28"/>
          <w:szCs w:val="28"/>
          <w:lang w:val="es-MX"/>
        </w:rPr>
        <w:t xml:space="preserve"> </w:t>
      </w:r>
      <w:r w:rsidRPr="00F666F7">
        <w:rPr>
          <w:rFonts w:ascii="Arial Narrow" w:eastAsia="Calibri" w:hAnsi="Arial Narrow" w:cs="Arial"/>
          <w:sz w:val="28"/>
          <w:szCs w:val="28"/>
          <w:lang w:val="es-MX"/>
        </w:rPr>
        <w:t>y;</w:t>
      </w:r>
    </w:p>
    <w:p w:rsidR="00F666F7" w:rsidRPr="00F666F7" w:rsidRDefault="00F666F7" w:rsidP="00F666F7">
      <w:pPr>
        <w:keepNext/>
        <w:tabs>
          <w:tab w:val="left" w:pos="851"/>
          <w:tab w:val="left" w:pos="8389"/>
        </w:tabs>
        <w:spacing w:after="0" w:line="360" w:lineRule="auto"/>
        <w:jc w:val="center"/>
        <w:outlineLvl w:val="2"/>
        <w:rPr>
          <w:rFonts w:ascii="Arial Narrow" w:eastAsia="Calibri" w:hAnsi="Arial Narrow" w:cs="Arial"/>
          <w:b/>
          <w:sz w:val="28"/>
          <w:szCs w:val="28"/>
          <w:lang w:val="es-MX"/>
        </w:rPr>
      </w:pPr>
      <w:r w:rsidRPr="00F666F7">
        <w:rPr>
          <w:rFonts w:ascii="Arial Narrow" w:eastAsia="Calibri" w:hAnsi="Arial Narrow" w:cs="Arial"/>
          <w:b/>
          <w:sz w:val="28"/>
          <w:szCs w:val="28"/>
          <w:lang w:val="es-MX"/>
        </w:rPr>
        <w:t>R E S U L T A N D O</w:t>
      </w:r>
    </w:p>
    <w:p w:rsidR="00F666F7" w:rsidRPr="00F666F7" w:rsidRDefault="00F666F7" w:rsidP="00F666F7">
      <w:pPr>
        <w:keepNext/>
        <w:tabs>
          <w:tab w:val="left" w:pos="851"/>
          <w:tab w:val="left" w:pos="8389"/>
        </w:tabs>
        <w:spacing w:after="0" w:line="360" w:lineRule="auto"/>
        <w:jc w:val="center"/>
        <w:outlineLvl w:val="2"/>
        <w:rPr>
          <w:rFonts w:ascii="Arial Narrow" w:eastAsia="Calibri" w:hAnsi="Arial Narrow" w:cs="Arial"/>
          <w:b/>
          <w:sz w:val="16"/>
          <w:szCs w:val="16"/>
          <w:lang w:val="es-MX"/>
        </w:rPr>
      </w:pPr>
    </w:p>
    <w:p w:rsidR="00F666F7" w:rsidRPr="00F666F7" w:rsidRDefault="00F666F7" w:rsidP="00ED5749">
      <w:pPr>
        <w:spacing w:line="360" w:lineRule="auto"/>
        <w:jc w:val="both"/>
        <w:rPr>
          <w:rFonts w:ascii="Arial Narrow" w:eastAsia="Calibri" w:hAnsi="Arial Narrow" w:cs="Arial"/>
          <w:sz w:val="28"/>
          <w:szCs w:val="28"/>
        </w:rPr>
      </w:pPr>
      <w:r w:rsidRPr="00F666F7">
        <w:rPr>
          <w:rFonts w:ascii="Arial Narrow" w:eastAsia="Calibri" w:hAnsi="Arial Narrow" w:cs="Arial"/>
          <w:sz w:val="28"/>
          <w:szCs w:val="28"/>
          <w:lang w:val="es-MX"/>
        </w:rPr>
        <w:t xml:space="preserve"> </w:t>
      </w:r>
      <w:r w:rsidRPr="00F666F7">
        <w:rPr>
          <w:rFonts w:ascii="Arial Narrow" w:eastAsia="Calibri" w:hAnsi="Arial Narrow" w:cs="Arial"/>
          <w:sz w:val="28"/>
          <w:szCs w:val="28"/>
          <w:lang w:val="es-MX"/>
        </w:rPr>
        <w:tab/>
      </w:r>
      <w:r w:rsidRPr="00F666F7">
        <w:rPr>
          <w:rFonts w:ascii="Arial Narrow" w:eastAsia="Calibri" w:hAnsi="Arial Narrow" w:cs="Arial"/>
          <w:b/>
          <w:sz w:val="28"/>
          <w:szCs w:val="28"/>
        </w:rPr>
        <w:t xml:space="preserve">I.- </w:t>
      </w:r>
      <w:r w:rsidRPr="00F666F7">
        <w:rPr>
          <w:rFonts w:ascii="Arial Narrow" w:eastAsia="Calibri" w:hAnsi="Arial Narrow" w:cs="Arial"/>
          <w:sz w:val="28"/>
          <w:szCs w:val="28"/>
        </w:rPr>
        <w:t xml:space="preserve">Por escrito recibido en este Tribunal con fecha </w:t>
      </w:r>
      <w:r w:rsidR="00FB7361">
        <w:rPr>
          <w:rFonts w:ascii="Arial Narrow" w:eastAsia="Calibri" w:hAnsi="Arial Narrow" w:cs="Arial"/>
          <w:sz w:val="28"/>
          <w:szCs w:val="28"/>
        </w:rPr>
        <w:t>treinta de octubre de dos mil dieciocho</w:t>
      </w:r>
      <w:r w:rsidRPr="00F666F7">
        <w:rPr>
          <w:rFonts w:ascii="Arial Narrow" w:eastAsia="Calibri" w:hAnsi="Arial Narrow" w:cs="Arial"/>
          <w:sz w:val="28"/>
          <w:szCs w:val="28"/>
        </w:rPr>
        <w:t xml:space="preserve">, compareció </w:t>
      </w:r>
      <w:r w:rsidR="007879B7">
        <w:rPr>
          <w:rFonts w:ascii="Arial Narrow" w:eastAsia="Calibri" w:hAnsi="Arial Narrow" w:cs="Arial"/>
          <w:color w:val="FF0000"/>
          <w:sz w:val="28"/>
          <w:szCs w:val="28"/>
        </w:rPr>
        <w:t>**********</w:t>
      </w:r>
      <w:r w:rsidRPr="00F666F7">
        <w:rPr>
          <w:rFonts w:ascii="Arial Narrow" w:eastAsia="Calibri" w:hAnsi="Arial Narrow" w:cs="Arial"/>
          <w:sz w:val="28"/>
          <w:szCs w:val="28"/>
        </w:rPr>
        <w:t xml:space="preserve">, a demandar </w:t>
      </w:r>
      <w:r w:rsidR="00FB7361">
        <w:rPr>
          <w:rFonts w:ascii="Arial Narrow" w:eastAsia="Calibri" w:hAnsi="Arial Narrow" w:cs="Arial"/>
          <w:sz w:val="28"/>
          <w:szCs w:val="28"/>
        </w:rPr>
        <w:t xml:space="preserve">la nulidad del oficio </w:t>
      </w:r>
      <w:r w:rsidR="007879B7">
        <w:rPr>
          <w:rFonts w:ascii="Arial Narrow" w:eastAsia="Calibri" w:hAnsi="Arial Narrow" w:cs="Arial"/>
          <w:color w:val="FF0000"/>
          <w:sz w:val="28"/>
          <w:szCs w:val="28"/>
        </w:rPr>
        <w:t>**********</w:t>
      </w:r>
      <w:r w:rsidR="00FB7361">
        <w:rPr>
          <w:rFonts w:ascii="Arial Narrow" w:eastAsia="Calibri" w:hAnsi="Arial Narrow" w:cs="Arial"/>
          <w:sz w:val="28"/>
          <w:szCs w:val="28"/>
        </w:rPr>
        <w:t xml:space="preserve">, de fecha </w:t>
      </w:r>
      <w:r w:rsidR="007879B7">
        <w:rPr>
          <w:rFonts w:ascii="Arial Narrow" w:eastAsia="Calibri" w:hAnsi="Arial Narrow" w:cs="Arial"/>
          <w:color w:val="FF0000"/>
          <w:sz w:val="28"/>
          <w:szCs w:val="28"/>
        </w:rPr>
        <w:t>**********</w:t>
      </w:r>
      <w:r w:rsidR="00FB7361">
        <w:rPr>
          <w:rFonts w:ascii="Arial Narrow" w:eastAsia="Calibri" w:hAnsi="Arial Narrow" w:cs="Arial"/>
          <w:sz w:val="28"/>
          <w:szCs w:val="28"/>
        </w:rPr>
        <w:t xml:space="preserve">, signado por la Subdirectora del Instituto Registral y Catastral en el Estado de San Luis Potosí a quien señaló como autoridad demandada; indicando como fecha </w:t>
      </w:r>
      <w:r w:rsidR="00304AC8">
        <w:rPr>
          <w:rFonts w:ascii="Arial Narrow" w:eastAsia="Calibri" w:hAnsi="Arial Narrow" w:cs="Arial"/>
          <w:sz w:val="28"/>
          <w:szCs w:val="28"/>
        </w:rPr>
        <w:t>en que tuvo conocimiento del acto impugnado el dieciocho de septiembre de dos mil dieciocho</w:t>
      </w:r>
      <w:r w:rsidRPr="00F666F7">
        <w:rPr>
          <w:rFonts w:ascii="Arial Narrow" w:eastAsia="Calibri" w:hAnsi="Arial Narrow" w:cs="Arial"/>
          <w:sz w:val="28"/>
          <w:szCs w:val="28"/>
        </w:rPr>
        <w:t>.</w:t>
      </w:r>
    </w:p>
    <w:p w:rsidR="00ED5749" w:rsidRPr="00281DB2" w:rsidRDefault="00ED5749" w:rsidP="00F666F7">
      <w:pPr>
        <w:spacing w:line="360" w:lineRule="auto"/>
        <w:ind w:firstLine="708"/>
        <w:jc w:val="both"/>
        <w:rPr>
          <w:rFonts w:ascii="Arial Narrow" w:eastAsia="Calibri" w:hAnsi="Arial Narrow" w:cs="Arial"/>
          <w:b/>
          <w:sz w:val="16"/>
          <w:szCs w:val="16"/>
        </w:rPr>
      </w:pPr>
    </w:p>
    <w:p w:rsidR="00F666F7" w:rsidRP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b/>
          <w:sz w:val="28"/>
          <w:szCs w:val="28"/>
        </w:rPr>
        <w:t>II.</w:t>
      </w:r>
      <w:r w:rsidRPr="00F666F7">
        <w:rPr>
          <w:rFonts w:ascii="Arial Narrow" w:eastAsia="Calibri" w:hAnsi="Arial Narrow" w:cs="Arial"/>
          <w:sz w:val="28"/>
          <w:szCs w:val="28"/>
        </w:rPr>
        <w:t xml:space="preserve"> – Por proveído de </w:t>
      </w:r>
      <w:r w:rsidR="00A32BEE">
        <w:rPr>
          <w:rFonts w:ascii="Arial Narrow" w:eastAsia="Calibri" w:hAnsi="Arial Narrow" w:cs="Arial"/>
          <w:sz w:val="28"/>
          <w:szCs w:val="28"/>
        </w:rPr>
        <w:t>ocho de noviembre de dos mil dieciocho</w:t>
      </w:r>
      <w:r w:rsidRPr="00F666F7">
        <w:rPr>
          <w:rFonts w:ascii="Arial Narrow" w:eastAsia="Calibri" w:hAnsi="Arial Narrow" w:cs="Arial"/>
          <w:sz w:val="28"/>
          <w:szCs w:val="28"/>
        </w:rPr>
        <w:t xml:space="preserve">, se admitió a trámite la demanda, se ordenó correr traslado a la autoridad demandada, con la copia simple de su escrito de demanda, para que dentro del término de diez días hábiles contados a partir del día siguiente al que surtiera efectos la notificación contestara lo que a su derecho conviniera. </w:t>
      </w:r>
    </w:p>
    <w:p w:rsid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b/>
          <w:sz w:val="28"/>
          <w:szCs w:val="28"/>
        </w:rPr>
        <w:t>III.-</w:t>
      </w:r>
      <w:r w:rsidRPr="00F666F7">
        <w:rPr>
          <w:rFonts w:ascii="Arial Narrow" w:eastAsia="Calibri" w:hAnsi="Arial Narrow" w:cs="Arial"/>
          <w:sz w:val="28"/>
          <w:szCs w:val="28"/>
        </w:rPr>
        <w:t xml:space="preserve"> Por proveído de fecha dieciocho de junio de dos mil dieciocho</w:t>
      </w:r>
      <w:r w:rsidR="00E72222">
        <w:rPr>
          <w:rFonts w:ascii="Arial Narrow" w:eastAsia="Calibri" w:hAnsi="Arial Narrow" w:cs="Arial"/>
          <w:sz w:val="28"/>
          <w:szCs w:val="28"/>
        </w:rPr>
        <w:t>, se tuvo a la autoridad por contestada la demanda, por lo que con la copia simple y anexos, se ordenó correr traslado a la parte actora, para que dentro del término de cinco días hábiles, manifestara lo que a su interés conviniera</w:t>
      </w:r>
      <w:r w:rsidRPr="00F666F7">
        <w:rPr>
          <w:rFonts w:ascii="Arial Narrow" w:eastAsia="Calibri" w:hAnsi="Arial Narrow" w:cs="Arial"/>
          <w:sz w:val="28"/>
          <w:szCs w:val="28"/>
        </w:rPr>
        <w:t>. Se tuvo a la</w:t>
      </w:r>
      <w:r w:rsidR="00E72222">
        <w:rPr>
          <w:rFonts w:ascii="Arial Narrow" w:eastAsia="Calibri" w:hAnsi="Arial Narrow" w:cs="Arial"/>
          <w:sz w:val="28"/>
          <w:szCs w:val="28"/>
        </w:rPr>
        <w:t>s</w:t>
      </w:r>
      <w:r w:rsidRPr="00F666F7">
        <w:rPr>
          <w:rFonts w:ascii="Arial Narrow" w:eastAsia="Calibri" w:hAnsi="Arial Narrow" w:cs="Arial"/>
          <w:sz w:val="28"/>
          <w:szCs w:val="28"/>
        </w:rPr>
        <w:t xml:space="preserve"> </w:t>
      </w:r>
      <w:r w:rsidRPr="00F666F7">
        <w:rPr>
          <w:rFonts w:ascii="Arial Narrow" w:eastAsia="Calibri" w:hAnsi="Arial Narrow" w:cs="Arial"/>
          <w:sz w:val="28"/>
          <w:szCs w:val="28"/>
        </w:rPr>
        <w:lastRenderedPageBreak/>
        <w:t>parte</w:t>
      </w:r>
      <w:r w:rsidR="00E72222">
        <w:rPr>
          <w:rFonts w:ascii="Arial Narrow" w:eastAsia="Calibri" w:hAnsi="Arial Narrow" w:cs="Arial"/>
          <w:sz w:val="28"/>
          <w:szCs w:val="28"/>
        </w:rPr>
        <w:t>s por ofrecidas y admitidas las pruebas documentales que acompañaron a sus escritos de demanda y contestación, así como la presuncional legal y humana e instrumental de actuaciones</w:t>
      </w:r>
      <w:r w:rsidRPr="00F666F7">
        <w:rPr>
          <w:rFonts w:ascii="Arial Narrow" w:eastAsia="Calibri" w:hAnsi="Arial Narrow" w:cs="Arial"/>
          <w:sz w:val="28"/>
          <w:szCs w:val="28"/>
        </w:rPr>
        <w:t>.</w:t>
      </w:r>
    </w:p>
    <w:p w:rsidR="00E72222" w:rsidRPr="00F666F7" w:rsidRDefault="00E72222" w:rsidP="00F666F7">
      <w:pPr>
        <w:spacing w:line="360" w:lineRule="auto"/>
        <w:ind w:firstLine="708"/>
        <w:jc w:val="both"/>
        <w:rPr>
          <w:rFonts w:ascii="Arial Narrow" w:eastAsia="Calibri" w:hAnsi="Arial Narrow" w:cs="Arial"/>
          <w:sz w:val="16"/>
          <w:szCs w:val="16"/>
        </w:rPr>
      </w:pPr>
    </w:p>
    <w:p w:rsidR="00F666F7" w:rsidRP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b/>
          <w:sz w:val="28"/>
          <w:szCs w:val="28"/>
        </w:rPr>
        <w:t>IV.-</w:t>
      </w:r>
      <w:r w:rsidRPr="00F666F7">
        <w:rPr>
          <w:rFonts w:ascii="Arial Narrow" w:eastAsia="Calibri" w:hAnsi="Arial Narrow" w:cs="Arial"/>
          <w:sz w:val="28"/>
          <w:szCs w:val="28"/>
        </w:rPr>
        <w:t xml:space="preserve"> Siendo las nueve horas con treinta minutos del día diez de julio de dos mil dieciocho, tuvo verificativo la Audiencia de Ley, sin la asistencia de las partes. En período de pruebas se tuvieron por desahogadas las pruebas documentales de la parte actora, dada su propia naturaleza, no existiendo pruebas por desahogar, en período de alegatos se dio cuenta con los que por escrito formuló la parte actora; certificándose que estos no fueron presentados por la autoridad demandada, quedando así debidamente integrado el expediente en que se actúa, citándose para su resolución.</w:t>
      </w:r>
    </w:p>
    <w:p w:rsidR="00F666F7" w:rsidRPr="00F666F7" w:rsidRDefault="00F666F7" w:rsidP="00F666F7">
      <w:pPr>
        <w:keepNext/>
        <w:spacing w:after="0" w:line="360" w:lineRule="auto"/>
        <w:ind w:right="-1"/>
        <w:jc w:val="center"/>
        <w:outlineLvl w:val="3"/>
        <w:rPr>
          <w:rFonts w:ascii="Arial Narrow" w:eastAsia="Calibri" w:hAnsi="Arial Narrow" w:cs="Arial"/>
          <w:b/>
          <w:sz w:val="16"/>
          <w:szCs w:val="16"/>
          <w:lang w:val="es-MX"/>
        </w:rPr>
      </w:pPr>
    </w:p>
    <w:p w:rsidR="00F666F7" w:rsidRPr="00F666F7" w:rsidRDefault="00F666F7" w:rsidP="00F666F7">
      <w:pPr>
        <w:keepNext/>
        <w:spacing w:after="0" w:line="360" w:lineRule="auto"/>
        <w:ind w:right="-1"/>
        <w:jc w:val="center"/>
        <w:outlineLvl w:val="3"/>
        <w:rPr>
          <w:rFonts w:ascii="Arial Narrow" w:eastAsia="Calibri" w:hAnsi="Arial Narrow" w:cs="Arial"/>
          <w:b/>
          <w:sz w:val="28"/>
          <w:szCs w:val="28"/>
          <w:lang w:val="es-MX"/>
        </w:rPr>
      </w:pPr>
      <w:r w:rsidRPr="00F666F7">
        <w:rPr>
          <w:rFonts w:ascii="Arial Narrow" w:eastAsia="Calibri" w:hAnsi="Arial Narrow" w:cs="Arial"/>
          <w:b/>
          <w:sz w:val="28"/>
          <w:szCs w:val="28"/>
          <w:lang w:val="es-MX"/>
        </w:rPr>
        <w:t>C O N S I D E R A N D O</w:t>
      </w:r>
    </w:p>
    <w:p w:rsidR="00F666F7" w:rsidRPr="00F666F7" w:rsidRDefault="00F666F7" w:rsidP="00F666F7">
      <w:pPr>
        <w:spacing w:before="240" w:after="240" w:line="360" w:lineRule="auto"/>
        <w:ind w:firstLine="708"/>
        <w:jc w:val="both"/>
        <w:rPr>
          <w:rFonts w:ascii="Arial Narrow" w:eastAsia="Times New Roman" w:hAnsi="Arial Narrow" w:cs="Arial"/>
          <w:sz w:val="28"/>
          <w:szCs w:val="28"/>
          <w:lang w:val="es-MX" w:eastAsia="es-ES"/>
        </w:rPr>
      </w:pPr>
      <w:r w:rsidRPr="00F666F7">
        <w:rPr>
          <w:rFonts w:ascii="Arial Narrow" w:eastAsia="Calibri" w:hAnsi="Arial Narrow" w:cs="Arial"/>
          <w:b/>
          <w:sz w:val="28"/>
          <w:szCs w:val="28"/>
          <w:lang w:val="es-MX"/>
        </w:rPr>
        <w:t>PRIMERO.-</w:t>
      </w:r>
      <w:r w:rsidRPr="00F666F7">
        <w:rPr>
          <w:rFonts w:ascii="Arial Narrow" w:eastAsia="Calibri" w:hAnsi="Arial Narrow" w:cs="Arial"/>
          <w:sz w:val="28"/>
          <w:szCs w:val="28"/>
          <w:lang w:val="es-MX"/>
        </w:rPr>
        <w:t xml:space="preserve"> </w:t>
      </w:r>
      <w:r w:rsidRPr="00F666F7">
        <w:rPr>
          <w:rFonts w:ascii="Arial Narrow" w:eastAsia="Times New Roman" w:hAnsi="Arial Narrow" w:cs="Arial"/>
          <w:sz w:val="28"/>
          <w:szCs w:val="28"/>
          <w:lang w:val="es-MX"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F666F7">
        <w:rPr>
          <w:rFonts w:ascii="Arial Narrow" w:eastAsia="Calibri" w:hAnsi="Arial Narrow" w:cs="Arial"/>
          <w:sz w:val="28"/>
          <w:szCs w:val="28"/>
          <w:lang w:val="es-MX"/>
        </w:rPr>
        <w:t xml:space="preserve"> por tratarse de una controversia suscitada </w:t>
      </w:r>
      <w:r w:rsidRPr="00F666F7">
        <w:rPr>
          <w:rFonts w:ascii="Arial Narrow" w:eastAsia="Times New Roman" w:hAnsi="Arial Narrow" w:cs="Arial"/>
          <w:sz w:val="28"/>
          <w:szCs w:val="28"/>
          <w:lang w:val="es-MX" w:eastAsia="es-ES"/>
        </w:rPr>
        <w:t>entre un particular y una autoridad de esta entidad federativa donde se ejerce jurisdicción.</w:t>
      </w:r>
    </w:p>
    <w:p w:rsidR="00F666F7" w:rsidRPr="00F666F7" w:rsidRDefault="00F666F7" w:rsidP="00F666F7">
      <w:pPr>
        <w:spacing w:before="240" w:after="240" w:line="360" w:lineRule="auto"/>
        <w:ind w:firstLine="708"/>
        <w:jc w:val="both"/>
        <w:rPr>
          <w:rFonts w:ascii="Arial Narrow" w:eastAsia="Calibri" w:hAnsi="Arial Narrow" w:cs="Arial"/>
          <w:b/>
          <w:sz w:val="16"/>
          <w:szCs w:val="16"/>
        </w:rPr>
      </w:pPr>
    </w:p>
    <w:p w:rsidR="00F666F7" w:rsidRPr="00F666F7" w:rsidRDefault="00F666F7" w:rsidP="00F666F7">
      <w:pPr>
        <w:spacing w:before="240" w:after="240" w:line="360" w:lineRule="auto"/>
        <w:ind w:firstLine="708"/>
        <w:jc w:val="both"/>
        <w:rPr>
          <w:rFonts w:ascii="Arial Narrow" w:eastAsia="Calibri" w:hAnsi="Arial Narrow" w:cs="Arial"/>
          <w:color w:val="000000"/>
          <w:sz w:val="28"/>
          <w:szCs w:val="28"/>
          <w:lang w:val="es-MX"/>
        </w:rPr>
      </w:pPr>
      <w:r w:rsidRPr="00F666F7">
        <w:rPr>
          <w:rFonts w:ascii="Arial Narrow" w:eastAsia="Calibri" w:hAnsi="Arial Narrow" w:cs="Arial"/>
          <w:b/>
          <w:sz w:val="28"/>
          <w:szCs w:val="28"/>
        </w:rPr>
        <w:t>SEGUNDO.-</w:t>
      </w:r>
      <w:r w:rsidRPr="00F666F7">
        <w:rPr>
          <w:rFonts w:ascii="Arial Narrow" w:eastAsia="Calibri" w:hAnsi="Arial Narrow" w:cs="Arial"/>
          <w:sz w:val="28"/>
          <w:szCs w:val="28"/>
        </w:rPr>
        <w:t xml:space="preserve"> </w:t>
      </w:r>
      <w:r w:rsidRPr="00F666F7">
        <w:rPr>
          <w:rFonts w:ascii="Arial Narrow" w:eastAsia="Calibri" w:hAnsi="Arial Narrow" w:cs="Arial"/>
          <w:sz w:val="28"/>
          <w:szCs w:val="28"/>
          <w:lang w:val="es-MX"/>
        </w:rPr>
        <w:t>De acuerdo con lo que precisa el artículo 221 del Código Procesal Administrativo para el Estado de San Luis Potosí</w:t>
      </w:r>
      <w:r w:rsidRPr="00F666F7">
        <w:rPr>
          <w:rFonts w:ascii="Arial Narrow" w:eastAsia="Calibri" w:hAnsi="Arial Narrow" w:cs="Arial"/>
          <w:color w:val="000000"/>
          <w:sz w:val="28"/>
          <w:szCs w:val="28"/>
          <w:lang w:val="es-MX"/>
        </w:rPr>
        <w:t>, esta Sala, procede a analizar la legitimación del compareciente en este juicio.</w:t>
      </w:r>
    </w:p>
    <w:p w:rsidR="00F666F7" w:rsidRPr="00F666F7" w:rsidRDefault="00F666F7" w:rsidP="00F666F7">
      <w:pPr>
        <w:autoSpaceDE w:val="0"/>
        <w:autoSpaceDN w:val="0"/>
        <w:adjustRightInd w:val="0"/>
        <w:spacing w:before="240" w:after="240" w:line="360" w:lineRule="auto"/>
        <w:ind w:firstLine="709"/>
        <w:jc w:val="both"/>
        <w:rPr>
          <w:rFonts w:ascii="Arial Narrow" w:eastAsia="Calibri" w:hAnsi="Arial Narrow" w:cs="Arial"/>
          <w:sz w:val="28"/>
          <w:szCs w:val="28"/>
        </w:rPr>
      </w:pPr>
      <w:r w:rsidRPr="00F666F7">
        <w:rPr>
          <w:rFonts w:ascii="Arial Narrow" w:hAnsi="Arial Narrow" w:cs="Arial"/>
          <w:color w:val="000000"/>
          <w:sz w:val="28"/>
          <w:szCs w:val="28"/>
          <w:lang w:val="es-MX"/>
        </w:rPr>
        <w:t xml:space="preserve">La parte actora, comparece por derecho propio, dentro de este procedimiento y su </w:t>
      </w:r>
      <w:r w:rsidRPr="00F666F7">
        <w:rPr>
          <w:rFonts w:ascii="Arial Narrow" w:eastAsia="Calibri" w:hAnsi="Arial Narrow" w:cs="Arial"/>
          <w:sz w:val="28"/>
          <w:szCs w:val="28"/>
        </w:rPr>
        <w:t xml:space="preserve">interés jurídico, quedó debidamente acreditado, en virtud de que acompañó a fojas 12 y 13, la resolución de fecha </w:t>
      </w:r>
      <w:r w:rsidR="00835390">
        <w:rPr>
          <w:rFonts w:ascii="Arial Narrow" w:eastAsia="Calibri" w:hAnsi="Arial Narrow" w:cs="Arial"/>
          <w:sz w:val="28"/>
          <w:szCs w:val="28"/>
        </w:rPr>
        <w:t>veintisiete de junio de dos mil dieciocho</w:t>
      </w:r>
      <w:r w:rsidRPr="00F666F7">
        <w:rPr>
          <w:rFonts w:ascii="Arial Narrow" w:eastAsia="Calibri" w:hAnsi="Arial Narrow" w:cs="Arial"/>
          <w:sz w:val="28"/>
          <w:szCs w:val="28"/>
        </w:rPr>
        <w:t>, emitida por la Subdirectora del Registro Público de la Propiedad.</w:t>
      </w:r>
    </w:p>
    <w:p w:rsidR="00835390" w:rsidRDefault="00835390" w:rsidP="00F666F7">
      <w:pPr>
        <w:spacing w:before="240" w:after="24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La autoridad Directora General del Instituto Registral y Catastral en el Estado de San Luis Potosí y en Representación de la Dirección mencionada, </w:t>
      </w:r>
      <w:r>
        <w:rPr>
          <w:rFonts w:ascii="Arial Narrow" w:eastAsia="Calibri" w:hAnsi="Arial Narrow" w:cs="Arial"/>
          <w:sz w:val="28"/>
          <w:szCs w:val="28"/>
        </w:rPr>
        <w:lastRenderedPageBreak/>
        <w:t>acreditó su personalidad en términos del último párrafo del numeral 220 del Código Procesal Administrativo para el Estado de San Luis Potosí, con la copia certificada del nombramiento que exhibe a fojas 34 de autos.</w:t>
      </w:r>
    </w:p>
    <w:p w:rsidR="00F666F7" w:rsidRPr="00F666F7" w:rsidRDefault="00F666F7" w:rsidP="00F666F7">
      <w:pPr>
        <w:spacing w:before="240" w:after="240" w:line="360" w:lineRule="auto"/>
        <w:ind w:firstLine="708"/>
        <w:jc w:val="both"/>
        <w:rPr>
          <w:rFonts w:ascii="Arial Narrow" w:eastAsia="Calibri" w:hAnsi="Arial Narrow" w:cs="Arial"/>
          <w:sz w:val="28"/>
          <w:szCs w:val="28"/>
        </w:rPr>
      </w:pPr>
      <w:r w:rsidRPr="00F666F7">
        <w:rPr>
          <w:rFonts w:ascii="Arial Narrow" w:eastAsia="Calibri" w:hAnsi="Arial Narrow" w:cs="Arial"/>
          <w:sz w:val="28"/>
          <w:szCs w:val="28"/>
        </w:rPr>
        <w:t>Documentales que hacen prueba plena, en términos del artículo 72 fracción I del Código Procesal Administrativo para el Estado de San Luis Potosí.</w:t>
      </w:r>
    </w:p>
    <w:p w:rsidR="00835390" w:rsidRDefault="00835390" w:rsidP="00F666F7">
      <w:pPr>
        <w:spacing w:line="360" w:lineRule="auto"/>
        <w:ind w:firstLine="708"/>
        <w:jc w:val="both"/>
        <w:rPr>
          <w:rFonts w:ascii="Arial Narrow" w:eastAsia="Calibri" w:hAnsi="Arial Narrow" w:cs="Arial"/>
          <w:b/>
          <w:sz w:val="28"/>
          <w:szCs w:val="28"/>
        </w:rPr>
      </w:pPr>
    </w:p>
    <w:p w:rsidR="00F666F7" w:rsidRP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b/>
          <w:sz w:val="28"/>
          <w:szCs w:val="28"/>
        </w:rPr>
        <w:t>TERCERO.-</w:t>
      </w:r>
      <w:r w:rsidRPr="00F666F7">
        <w:rPr>
          <w:rFonts w:ascii="Arial Narrow" w:eastAsia="Calibri" w:hAnsi="Arial Narrow" w:cs="Arial"/>
          <w:sz w:val="28"/>
          <w:szCs w:val="28"/>
        </w:rPr>
        <w:t xml:space="preserve"> La litis planteada en este juicio, es determinar la legalidad o ilegalidad del oficio número </w:t>
      </w:r>
      <w:r w:rsidR="007879B7">
        <w:rPr>
          <w:rFonts w:ascii="Arial Narrow" w:eastAsia="Calibri" w:hAnsi="Arial Narrow" w:cs="Arial"/>
          <w:color w:val="FF0000"/>
          <w:sz w:val="28"/>
          <w:szCs w:val="28"/>
        </w:rPr>
        <w:t>**********</w:t>
      </w:r>
      <w:r w:rsidRPr="00F666F7">
        <w:rPr>
          <w:rFonts w:ascii="Arial Narrow" w:eastAsia="Calibri" w:hAnsi="Arial Narrow" w:cs="Arial"/>
          <w:sz w:val="28"/>
          <w:szCs w:val="28"/>
        </w:rPr>
        <w:t xml:space="preserve">, de fecha </w:t>
      </w:r>
      <w:r w:rsidR="007879B7">
        <w:rPr>
          <w:rFonts w:ascii="Arial Narrow" w:eastAsia="Calibri" w:hAnsi="Arial Narrow" w:cs="Arial"/>
          <w:color w:val="FF0000"/>
          <w:sz w:val="28"/>
          <w:szCs w:val="28"/>
        </w:rPr>
        <w:t>**********</w:t>
      </w:r>
      <w:r w:rsidRPr="00F666F7">
        <w:rPr>
          <w:rFonts w:ascii="Arial Narrow" w:eastAsia="Calibri" w:hAnsi="Arial Narrow" w:cs="Arial"/>
          <w:sz w:val="28"/>
          <w:szCs w:val="28"/>
        </w:rPr>
        <w:t>, emitido por la Subdirectora del Registro Público de la Propiedad, cuya copia certificada se localiza a fojas 12 y 13 de autos; documental que fue exhibida por la parte actora, en cumplimiento a lo dispuesto en los numerales 233 fracción IV y 234 fracción II, del Código Procesal Administrativo para el Estado de San Luis Potosí.</w:t>
      </w:r>
    </w:p>
    <w:p w:rsidR="00F666F7" w:rsidRPr="00F666F7" w:rsidRDefault="00F666F7" w:rsidP="00F666F7">
      <w:pPr>
        <w:spacing w:after="0" w:line="360" w:lineRule="auto"/>
        <w:ind w:firstLine="709"/>
        <w:jc w:val="both"/>
        <w:rPr>
          <w:rFonts w:ascii="Arial Narrow" w:eastAsia="Calibri" w:hAnsi="Arial Narrow" w:cs="Arial"/>
          <w:b/>
          <w:sz w:val="28"/>
          <w:szCs w:val="28"/>
        </w:rPr>
      </w:pPr>
    </w:p>
    <w:p w:rsidR="00F666F7" w:rsidRPr="00F666F7" w:rsidRDefault="00F666F7" w:rsidP="00F666F7">
      <w:pPr>
        <w:spacing w:after="0" w:line="360" w:lineRule="auto"/>
        <w:ind w:firstLine="709"/>
        <w:jc w:val="both"/>
        <w:rPr>
          <w:rFonts w:ascii="Arial Narrow" w:eastAsia="Calibri" w:hAnsi="Arial Narrow" w:cs="Arial"/>
          <w:sz w:val="28"/>
          <w:szCs w:val="28"/>
        </w:rPr>
      </w:pPr>
      <w:r w:rsidRPr="00F666F7">
        <w:rPr>
          <w:rFonts w:ascii="Arial Narrow" w:eastAsia="Calibri" w:hAnsi="Arial Narrow" w:cs="Arial"/>
          <w:b/>
          <w:sz w:val="28"/>
          <w:szCs w:val="28"/>
        </w:rPr>
        <w:t>CUARTO.-</w:t>
      </w:r>
      <w:r w:rsidRPr="00F666F7">
        <w:rPr>
          <w:rFonts w:ascii="Arial Narrow" w:eastAsia="Calibri"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deben estudiar de oficio y, cuyo análisis es preferente al del fondo del asunto.</w:t>
      </w:r>
    </w:p>
    <w:p w:rsidR="00F666F7" w:rsidRPr="00F666F7" w:rsidRDefault="00F666F7" w:rsidP="00F666F7">
      <w:pPr>
        <w:spacing w:before="240" w:after="240" w:line="360" w:lineRule="auto"/>
        <w:ind w:firstLine="708"/>
        <w:jc w:val="both"/>
        <w:rPr>
          <w:rFonts w:ascii="Arial Narrow" w:eastAsia="Calibri" w:hAnsi="Arial Narrow" w:cs="Arial"/>
          <w:sz w:val="28"/>
          <w:szCs w:val="28"/>
          <w:lang w:val="es-MX"/>
        </w:rPr>
      </w:pPr>
    </w:p>
    <w:p w:rsidR="00F666F7" w:rsidRPr="00F666F7" w:rsidRDefault="00F666F7" w:rsidP="00F666F7">
      <w:pPr>
        <w:spacing w:before="240" w:line="360" w:lineRule="auto"/>
        <w:ind w:firstLine="708"/>
        <w:jc w:val="both"/>
        <w:rPr>
          <w:rFonts w:ascii="Arial Narrow" w:hAnsi="Arial Narrow" w:cs="Arial"/>
          <w:sz w:val="28"/>
          <w:szCs w:val="28"/>
          <w:lang w:val="es-MX"/>
        </w:rPr>
      </w:pPr>
      <w:r w:rsidRPr="00F666F7">
        <w:rPr>
          <w:rFonts w:ascii="Arial Narrow" w:eastAsia="Calibri" w:hAnsi="Arial Narrow" w:cs="Arial"/>
          <w:sz w:val="28"/>
          <w:szCs w:val="28"/>
          <w:lang w:val="es-MX"/>
        </w:rPr>
        <w:t>De acuerdo a lo anterior, d</w:t>
      </w:r>
      <w:r w:rsidRPr="00F666F7">
        <w:rPr>
          <w:rFonts w:ascii="Arial Narrow" w:hAnsi="Arial Narrow" w:cs="Arial"/>
          <w:sz w:val="28"/>
          <w:szCs w:val="28"/>
          <w:lang w:val="es-MX"/>
        </w:rPr>
        <w:t xml:space="preserve">el examen general practicado al sumario, esta Tercera Sala Unitaria no advierte que existan causales de improcedencia o sobreseimiento que se deban examinar de oficio. </w:t>
      </w:r>
    </w:p>
    <w:p w:rsidR="00F666F7" w:rsidRPr="00F666F7" w:rsidRDefault="00F666F7" w:rsidP="00F666F7">
      <w:pPr>
        <w:spacing w:line="360" w:lineRule="auto"/>
        <w:ind w:firstLine="708"/>
        <w:jc w:val="both"/>
        <w:rPr>
          <w:rFonts w:ascii="Arial Narrow" w:eastAsia="Calibri" w:hAnsi="Arial Narrow" w:cs="Arial"/>
          <w:b/>
          <w:sz w:val="16"/>
          <w:szCs w:val="16"/>
        </w:rPr>
      </w:pPr>
    </w:p>
    <w:p w:rsidR="00F666F7" w:rsidRP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b/>
          <w:sz w:val="28"/>
          <w:szCs w:val="28"/>
        </w:rPr>
        <w:t>QUINTO.-</w:t>
      </w:r>
      <w:r w:rsidRPr="00F666F7">
        <w:rPr>
          <w:rFonts w:ascii="Arial Narrow" w:eastAsia="Calibri" w:hAnsi="Arial Narrow" w:cs="Arial"/>
          <w:sz w:val="28"/>
          <w:szCs w:val="28"/>
        </w:rPr>
        <w:t xml:space="preserve">  La parte actora hizo valer los conceptos de impugnación que se advierten en fojas </w:t>
      </w:r>
      <w:r w:rsidR="00914A16">
        <w:rPr>
          <w:rFonts w:ascii="Arial Narrow" w:eastAsia="Calibri" w:hAnsi="Arial Narrow" w:cs="Arial"/>
          <w:sz w:val="28"/>
          <w:szCs w:val="28"/>
        </w:rPr>
        <w:t>5</w:t>
      </w:r>
      <w:r w:rsidRPr="00F666F7">
        <w:rPr>
          <w:rFonts w:ascii="Arial Narrow" w:eastAsia="Calibri" w:hAnsi="Arial Narrow" w:cs="Arial"/>
          <w:sz w:val="28"/>
          <w:szCs w:val="28"/>
        </w:rPr>
        <w:t xml:space="preserve"> a </w:t>
      </w:r>
      <w:r w:rsidR="00914A16">
        <w:rPr>
          <w:rFonts w:ascii="Arial Narrow" w:eastAsia="Calibri" w:hAnsi="Arial Narrow" w:cs="Arial"/>
          <w:sz w:val="28"/>
          <w:szCs w:val="28"/>
        </w:rPr>
        <w:t>9</w:t>
      </w:r>
      <w:r w:rsidR="007879B7">
        <w:rPr>
          <w:rFonts w:ascii="Arial Narrow" w:eastAsia="Calibri" w:hAnsi="Arial Narrow" w:cs="Arial"/>
          <w:color w:val="FF0000"/>
          <w:sz w:val="28"/>
          <w:szCs w:val="28"/>
        </w:rPr>
        <w:t>**********</w:t>
      </w:r>
      <w:r w:rsidRPr="00F666F7">
        <w:rPr>
          <w:rFonts w:ascii="Arial Narrow" w:eastAsia="Calibri" w:hAnsi="Arial Narrow" w:cs="Arial"/>
          <w:sz w:val="28"/>
          <w:szCs w:val="28"/>
        </w:rPr>
        <w:t xml:space="preserve">de este sumario, argumentos que no se </w:t>
      </w:r>
      <w:r w:rsidRPr="00F666F7">
        <w:rPr>
          <w:rFonts w:ascii="Arial Narrow" w:eastAsia="Calibri" w:hAnsi="Arial Narrow" w:cs="Arial"/>
          <w:sz w:val="28"/>
          <w:szCs w:val="28"/>
        </w:rPr>
        <w:lastRenderedPageBreak/>
        <w:t xml:space="preserve">transcriben y se tienen por reproducidos como si se insertaren a la letra para que surtan los efectos legales que correspondan. </w:t>
      </w:r>
    </w:p>
    <w:p w:rsidR="00F666F7" w:rsidRPr="00F666F7" w:rsidRDefault="00F666F7" w:rsidP="00F666F7">
      <w:pPr>
        <w:spacing w:line="360" w:lineRule="auto"/>
        <w:ind w:firstLine="708"/>
        <w:jc w:val="both"/>
        <w:rPr>
          <w:rFonts w:ascii="Arial Narrow" w:eastAsia="Calibri" w:hAnsi="Arial Narrow" w:cs="Arial"/>
          <w:sz w:val="16"/>
          <w:szCs w:val="16"/>
        </w:rPr>
      </w:pPr>
    </w:p>
    <w:p w:rsidR="00F666F7" w:rsidRPr="00F666F7" w:rsidRDefault="00F666F7" w:rsidP="00F666F7">
      <w:pPr>
        <w:spacing w:line="360" w:lineRule="auto"/>
        <w:ind w:firstLine="708"/>
        <w:jc w:val="both"/>
        <w:rPr>
          <w:rFonts w:ascii="Arial Narrow" w:eastAsia="Calibri" w:hAnsi="Arial Narrow" w:cs="Arial"/>
          <w:sz w:val="28"/>
          <w:szCs w:val="28"/>
        </w:rPr>
      </w:pPr>
      <w:r w:rsidRPr="00F666F7">
        <w:rPr>
          <w:rFonts w:ascii="Arial Narrow" w:eastAsia="Calibri" w:hAnsi="Arial Narrow" w:cs="Arial"/>
          <w:sz w:val="28"/>
          <w:szCs w:val="28"/>
        </w:rPr>
        <w:t>Resulta  aplicable por analogía la Tesis de Jurisprudencia emitida por el Segundo Tribunal Colegiado del Sexto Circuito, publicada  en la página 414, Tomo VI, Común, Jurisprudencia  TCC, del Apéndice 2000, Novena Época, que a la letra dice lo siguiente:</w:t>
      </w:r>
    </w:p>
    <w:p w:rsidR="00F666F7" w:rsidRPr="00F666F7" w:rsidRDefault="00F666F7" w:rsidP="00F666F7">
      <w:pPr>
        <w:ind w:firstLine="708"/>
        <w:jc w:val="both"/>
        <w:rPr>
          <w:rFonts w:ascii="Arial Narrow" w:eastAsia="Calibri" w:hAnsi="Arial Narrow" w:cs="Arial"/>
          <w:b/>
          <w:i/>
          <w:sz w:val="28"/>
          <w:szCs w:val="28"/>
        </w:rPr>
      </w:pPr>
    </w:p>
    <w:p w:rsidR="00F666F7" w:rsidRPr="00F666F7" w:rsidRDefault="00F666F7" w:rsidP="00F666F7">
      <w:pPr>
        <w:ind w:firstLine="708"/>
        <w:jc w:val="both"/>
        <w:rPr>
          <w:rFonts w:ascii="Arial Narrow" w:eastAsia="Calibri" w:hAnsi="Arial Narrow" w:cs="Arial"/>
          <w:i/>
          <w:sz w:val="24"/>
          <w:szCs w:val="24"/>
        </w:rPr>
      </w:pPr>
      <w:r w:rsidRPr="00F666F7">
        <w:rPr>
          <w:rFonts w:ascii="Arial Narrow" w:eastAsia="Calibri" w:hAnsi="Arial Narrow" w:cs="Arial"/>
          <w:b/>
          <w:i/>
          <w:sz w:val="24"/>
          <w:szCs w:val="24"/>
        </w:rPr>
        <w:t>“CONCEPTOS DE VIOLACIÓN. EL JUEZ NO ESTÁ OBLIGADO A TRANSCRIBIRLOS.-</w:t>
      </w:r>
      <w:r w:rsidRPr="00F666F7">
        <w:rPr>
          <w:rFonts w:ascii="Arial Narrow" w:eastAsia="Calibri" w:hAnsi="Arial Narrow" w:cs="Arial"/>
          <w:i/>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666F7" w:rsidRPr="00F666F7" w:rsidRDefault="00F666F7" w:rsidP="00F666F7">
      <w:pPr>
        <w:ind w:firstLine="708"/>
        <w:jc w:val="both"/>
        <w:rPr>
          <w:rFonts w:ascii="Arial Narrow" w:eastAsia="Calibri" w:hAnsi="Arial Narrow" w:cs="Arial"/>
          <w:i/>
          <w:sz w:val="24"/>
          <w:szCs w:val="24"/>
        </w:rPr>
      </w:pPr>
    </w:p>
    <w:p w:rsidR="00F666F7" w:rsidRPr="00F666F7" w:rsidRDefault="00F666F7" w:rsidP="00F666F7">
      <w:pPr>
        <w:spacing w:line="360" w:lineRule="auto"/>
        <w:ind w:firstLine="709"/>
        <w:jc w:val="both"/>
        <w:rPr>
          <w:rFonts w:ascii="Arial Narrow" w:eastAsia="Calibri" w:hAnsi="Arial Narrow" w:cs="Arial"/>
          <w:sz w:val="28"/>
          <w:szCs w:val="28"/>
        </w:rPr>
      </w:pPr>
      <w:r w:rsidRPr="00F666F7">
        <w:rPr>
          <w:rFonts w:ascii="Arial Narrow" w:eastAsia="Calibri" w:hAnsi="Arial Narrow" w:cs="Arial"/>
          <w:b/>
          <w:sz w:val="28"/>
          <w:szCs w:val="28"/>
        </w:rPr>
        <w:t>SEXTO.-</w:t>
      </w:r>
      <w:r w:rsidRPr="00F666F7">
        <w:rPr>
          <w:rFonts w:ascii="Arial Narrow" w:eastAsia="Calibri" w:hAnsi="Arial Narrow" w:cs="Arial"/>
          <w:sz w:val="28"/>
          <w:szCs w:val="28"/>
        </w:rPr>
        <w:t xml:space="preserve"> Antes de entrar al estudio de los conceptos de impugnación, es necesario precisar que la actora reclama del Instituto Registral y Catastral en el Estado de San Luis Potosí, la negativa de respuesta a su solicitud de búsqueda de inscripción y/o no inscripción, </w:t>
      </w:r>
      <w:r w:rsidR="00746A00" w:rsidRPr="00E22E96">
        <w:rPr>
          <w:rFonts w:ascii="Arial Narrow" w:eastAsia="Calibri" w:hAnsi="Arial Narrow" w:cs="Arial"/>
          <w:sz w:val="28"/>
          <w:szCs w:val="28"/>
        </w:rPr>
        <w:t xml:space="preserve">a la cual se le dio entrada con la boleta </w:t>
      </w:r>
      <w:r w:rsidR="007879B7">
        <w:rPr>
          <w:rFonts w:ascii="Arial Narrow" w:eastAsia="Calibri" w:hAnsi="Arial Narrow" w:cs="Arial"/>
          <w:color w:val="FF0000"/>
          <w:sz w:val="28"/>
          <w:szCs w:val="28"/>
        </w:rPr>
        <w:t>**********</w:t>
      </w:r>
      <w:r w:rsidR="00746A00">
        <w:rPr>
          <w:rFonts w:ascii="Arial Narrow" w:eastAsia="Calibri" w:hAnsi="Arial Narrow" w:cs="Arial"/>
          <w:sz w:val="28"/>
          <w:szCs w:val="28"/>
        </w:rPr>
        <w:t xml:space="preserve">, </w:t>
      </w:r>
      <w:r w:rsidRPr="00F666F7">
        <w:rPr>
          <w:rFonts w:ascii="Arial Narrow" w:eastAsia="Calibri" w:hAnsi="Arial Narrow" w:cs="Arial"/>
          <w:sz w:val="28"/>
          <w:szCs w:val="28"/>
        </w:rPr>
        <w:t>en la que se le solicitó a la demandada, en base al numeral 922 del Código de Procedimientos Civiles para el Estado, la búsqueda de antecedentes registrales del predio que se describió de manera exacta en su escrito de solicitud, con los únicos datos con los que cuenta la actora, ya que dicho predio no cuenta con antecedentes registrales en dicha dependencia, y que la demandada si cuenta con un padrón de búsqueda electrónico, el cual puede utilizarse y/o arrojar resultados exactos del predio del que se pretende realizar la búsqueda, por lo que la parte actora solicitó anexando los datos suficientes y los únicos con los que cuenta, a fin de obtener una respuesta positiva por parte de la autoridad responsable.</w:t>
      </w:r>
    </w:p>
    <w:p w:rsidR="00746A00" w:rsidRDefault="00746A00" w:rsidP="00F666F7">
      <w:pPr>
        <w:autoSpaceDE w:val="0"/>
        <w:autoSpaceDN w:val="0"/>
        <w:adjustRightInd w:val="0"/>
        <w:spacing w:after="0" w:line="360" w:lineRule="auto"/>
        <w:ind w:firstLine="708"/>
        <w:jc w:val="both"/>
        <w:rPr>
          <w:rFonts w:ascii="Arial Narrow" w:eastAsia="Times New Roman" w:hAnsi="Arial Narrow" w:cs="Times New Roman"/>
          <w:sz w:val="28"/>
          <w:szCs w:val="28"/>
          <w:lang w:eastAsia="es-ES"/>
        </w:rPr>
      </w:pPr>
    </w:p>
    <w:p w:rsidR="00F666F7" w:rsidRPr="00F666F7" w:rsidRDefault="00F666F7" w:rsidP="00F666F7">
      <w:pPr>
        <w:autoSpaceDE w:val="0"/>
        <w:autoSpaceDN w:val="0"/>
        <w:adjustRightInd w:val="0"/>
        <w:spacing w:after="0" w:line="360" w:lineRule="auto"/>
        <w:ind w:firstLine="708"/>
        <w:jc w:val="both"/>
        <w:rPr>
          <w:rFonts w:ascii="Arial Narrow" w:eastAsia="Times New Roman" w:hAnsi="Arial Narrow" w:cs="Times New Roman"/>
          <w:sz w:val="28"/>
          <w:szCs w:val="28"/>
          <w:lang w:eastAsia="es-ES"/>
        </w:rPr>
      </w:pPr>
      <w:r w:rsidRPr="00F666F7">
        <w:rPr>
          <w:rFonts w:ascii="Arial Narrow" w:eastAsia="Times New Roman" w:hAnsi="Arial Narrow" w:cs="Times New Roman"/>
          <w:sz w:val="28"/>
          <w:szCs w:val="28"/>
          <w:lang w:eastAsia="es-ES"/>
        </w:rPr>
        <w:t xml:space="preserve">Determinado lo anterior, se advierte que es obligación de esta Sala Unitaria, analizar y resolver </w:t>
      </w:r>
      <w:r w:rsidRPr="00F666F7">
        <w:rPr>
          <w:rFonts w:ascii="Arial Narrow" w:eastAsia="Times New Roman" w:hAnsi="Arial Narrow" w:cs="Times New Roman"/>
          <w:b/>
          <w:sz w:val="28"/>
          <w:szCs w:val="28"/>
          <w:lang w:eastAsia="es-ES"/>
        </w:rPr>
        <w:t>sobre la competencia de la autoridad que emitió el acto impugnado,</w:t>
      </w:r>
      <w:r w:rsidRPr="00F666F7">
        <w:rPr>
          <w:rFonts w:ascii="Arial Narrow" w:eastAsia="Times New Roman" w:hAnsi="Arial Narrow" w:cs="Times New Roman"/>
          <w:sz w:val="28"/>
          <w:szCs w:val="28"/>
          <w:lang w:eastAsia="es-ES"/>
        </w:rPr>
        <w:t xml:space="preserve"> ya que es un presupuesto procesal que debe de </w:t>
      </w:r>
      <w:r w:rsidRPr="00F666F7">
        <w:rPr>
          <w:rFonts w:ascii="Arial Narrow" w:eastAsia="Times New Roman" w:hAnsi="Arial Narrow" w:cs="Times New Roman"/>
          <w:b/>
          <w:sz w:val="28"/>
          <w:szCs w:val="28"/>
          <w:lang w:eastAsia="es-ES"/>
        </w:rPr>
        <w:t xml:space="preserve">analizarse </w:t>
      </w:r>
      <w:r w:rsidRPr="00F666F7">
        <w:rPr>
          <w:rFonts w:ascii="Arial Narrow" w:eastAsia="Times New Roman" w:hAnsi="Arial Narrow" w:cs="Times New Roman"/>
          <w:b/>
          <w:sz w:val="28"/>
          <w:szCs w:val="28"/>
          <w:lang w:eastAsia="es-ES"/>
        </w:rPr>
        <w:lastRenderedPageBreak/>
        <w:t>de oficio por ser de orden público</w:t>
      </w:r>
      <w:r w:rsidRPr="00F666F7">
        <w:rPr>
          <w:rFonts w:ascii="Arial Narrow" w:eastAsia="Times New Roman" w:hAnsi="Arial Narrow" w:cs="Times New Roman"/>
          <w:sz w:val="28"/>
          <w:szCs w:val="28"/>
          <w:lang w:eastAsia="es-ES"/>
        </w:rPr>
        <w:t>, por lo cual su estudio es preferente sobre los que plantean vicios formales y de procedimiento, y previo al de los que controvierten el fondo del asunto; conforme lo ordenado en el artículo 250 fracción I y último párrafo, del Código Procesal Administrativo para el Estado de San Luis Potosí, que a la letra dice:</w:t>
      </w:r>
    </w:p>
    <w:p w:rsidR="00F666F7" w:rsidRPr="00F666F7" w:rsidRDefault="00F666F7" w:rsidP="00F666F7">
      <w:pPr>
        <w:spacing w:after="0" w:line="360" w:lineRule="auto"/>
        <w:ind w:firstLine="709"/>
        <w:jc w:val="both"/>
        <w:rPr>
          <w:rFonts w:ascii="Arial Narrow" w:eastAsia="Calibri" w:hAnsi="Arial Narrow" w:cs="Arial"/>
          <w:sz w:val="24"/>
          <w:szCs w:val="24"/>
          <w:lang w:val="es-MX"/>
        </w:rPr>
      </w:pPr>
    </w:p>
    <w:p w:rsidR="00F666F7" w:rsidRPr="00F666F7" w:rsidRDefault="00F666F7" w:rsidP="00F666F7">
      <w:pPr>
        <w:spacing w:after="0" w:line="360" w:lineRule="auto"/>
        <w:ind w:firstLine="709"/>
        <w:jc w:val="both"/>
        <w:rPr>
          <w:rFonts w:ascii="Arial Narrow" w:eastAsia="Calibri" w:hAnsi="Arial Narrow" w:cs="Arial"/>
          <w:i/>
          <w:lang w:val="es-MX"/>
        </w:rPr>
      </w:pPr>
      <w:r w:rsidRPr="00F666F7">
        <w:rPr>
          <w:rFonts w:ascii="Arial Narrow" w:eastAsia="Calibri" w:hAnsi="Arial Narrow" w:cs="Arial"/>
          <w:b/>
          <w:i/>
          <w:lang w:val="es-MX"/>
        </w:rPr>
        <w:t>“Artículo 250.</w:t>
      </w:r>
      <w:r w:rsidRPr="00F666F7">
        <w:rPr>
          <w:rFonts w:ascii="Arial Narrow" w:eastAsia="Calibri" w:hAnsi="Arial Narrow" w:cs="Arial"/>
          <w:i/>
          <w:lang w:val="es-MX"/>
        </w:rPr>
        <w:t xml:space="preserve"> Se </w:t>
      </w:r>
      <w:r w:rsidRPr="00F666F7">
        <w:rPr>
          <w:rFonts w:ascii="Arial Narrow" w:eastAsia="Calibri" w:hAnsi="Arial Narrow" w:cs="Arial"/>
          <w:b/>
          <w:i/>
          <w:u w:val="single"/>
          <w:lang w:val="es-MX"/>
        </w:rPr>
        <w:t>declarará que un acto administrativo es ilegal</w:t>
      </w:r>
      <w:r w:rsidRPr="00F666F7">
        <w:rPr>
          <w:rFonts w:ascii="Arial Narrow" w:eastAsia="Calibri" w:hAnsi="Arial Narrow" w:cs="Arial"/>
          <w:i/>
          <w:lang w:val="es-MX"/>
        </w:rPr>
        <w:t xml:space="preserve"> cuando se demuestre alguna de las siguientes causales:</w:t>
      </w:r>
    </w:p>
    <w:p w:rsidR="00F666F7" w:rsidRPr="00F666F7" w:rsidRDefault="00F666F7" w:rsidP="00F666F7">
      <w:pPr>
        <w:spacing w:after="0" w:line="360" w:lineRule="auto"/>
        <w:ind w:firstLine="709"/>
        <w:jc w:val="both"/>
        <w:rPr>
          <w:rFonts w:ascii="Arial Narrow" w:eastAsia="Calibri" w:hAnsi="Arial Narrow" w:cs="Arial"/>
          <w:i/>
          <w:lang w:val="es-MX"/>
        </w:rPr>
      </w:pPr>
    </w:p>
    <w:p w:rsidR="00F666F7" w:rsidRPr="00F666F7" w:rsidRDefault="00F666F7" w:rsidP="00F666F7">
      <w:pPr>
        <w:spacing w:after="0" w:line="360" w:lineRule="auto"/>
        <w:ind w:firstLine="709"/>
        <w:jc w:val="both"/>
        <w:rPr>
          <w:rFonts w:ascii="Arial Narrow" w:eastAsia="Calibri" w:hAnsi="Arial Narrow" w:cs="Arial"/>
          <w:i/>
          <w:lang w:val="es-MX"/>
        </w:rPr>
      </w:pPr>
      <w:r w:rsidRPr="00F666F7">
        <w:rPr>
          <w:rFonts w:ascii="Arial Narrow" w:eastAsia="Calibri" w:hAnsi="Arial Narrow" w:cs="Arial"/>
          <w:b/>
          <w:i/>
          <w:lang w:val="es-MX"/>
        </w:rPr>
        <w:t xml:space="preserve">“…I. </w:t>
      </w:r>
      <w:r w:rsidRPr="00F666F7">
        <w:rPr>
          <w:rFonts w:ascii="Arial Narrow" w:eastAsia="Calibri" w:hAnsi="Arial Narrow" w:cs="Arial"/>
          <w:b/>
          <w:i/>
          <w:u w:val="single"/>
          <w:lang w:val="es-MX"/>
        </w:rPr>
        <w:t>Incompetencia del funcionario</w:t>
      </w:r>
      <w:r w:rsidRPr="00F666F7">
        <w:rPr>
          <w:rFonts w:ascii="Arial Narrow" w:eastAsia="Calibri" w:hAnsi="Arial Narrow" w:cs="Arial"/>
          <w:i/>
          <w:lang w:val="es-MX"/>
        </w:rPr>
        <w:t xml:space="preserve"> que lo haya dictado u ordenado, o tramitado el procedimiento del que deriva dicha resolución;…”</w:t>
      </w:r>
    </w:p>
    <w:p w:rsidR="00F666F7" w:rsidRPr="00F666F7" w:rsidRDefault="00F666F7" w:rsidP="00F666F7">
      <w:pPr>
        <w:spacing w:after="0" w:line="360" w:lineRule="auto"/>
        <w:ind w:firstLine="709"/>
        <w:jc w:val="both"/>
        <w:rPr>
          <w:rFonts w:ascii="Arial Narrow" w:eastAsia="Calibri" w:hAnsi="Arial Narrow" w:cs="Arial"/>
          <w:i/>
          <w:lang w:val="es-MX"/>
        </w:rPr>
      </w:pPr>
    </w:p>
    <w:p w:rsidR="00F666F7" w:rsidRPr="00F666F7" w:rsidRDefault="00F666F7" w:rsidP="00F666F7">
      <w:pPr>
        <w:spacing w:after="0" w:line="360" w:lineRule="auto"/>
        <w:ind w:firstLine="709"/>
        <w:jc w:val="both"/>
        <w:rPr>
          <w:rFonts w:ascii="Arial Narrow" w:eastAsia="Calibri" w:hAnsi="Arial Narrow" w:cs="Arial"/>
          <w:b/>
          <w:i/>
          <w:lang w:val="es-MX"/>
        </w:rPr>
      </w:pPr>
      <w:r w:rsidRPr="00F666F7">
        <w:rPr>
          <w:rFonts w:ascii="Arial Narrow" w:eastAsia="Calibri" w:hAnsi="Arial Narrow" w:cs="Arial"/>
          <w:b/>
          <w:i/>
          <w:lang w:val="es-MX"/>
        </w:rPr>
        <w:t xml:space="preserve">“… La Sala podrá </w:t>
      </w:r>
      <w:r w:rsidRPr="00F666F7">
        <w:rPr>
          <w:rFonts w:ascii="Arial Narrow" w:eastAsia="Calibri" w:hAnsi="Arial Narrow" w:cs="Arial"/>
          <w:b/>
          <w:i/>
          <w:u w:val="single"/>
          <w:lang w:val="es-MX"/>
        </w:rPr>
        <w:t>hacer valer de oficio,</w:t>
      </w:r>
      <w:r w:rsidRPr="00F666F7">
        <w:rPr>
          <w:rFonts w:ascii="Arial Narrow" w:eastAsia="Calibri" w:hAnsi="Arial Narrow" w:cs="Arial"/>
          <w:b/>
          <w:i/>
          <w:lang w:val="es-MX"/>
        </w:rPr>
        <w:t xml:space="preserve"> por ser de orden público, </w:t>
      </w:r>
      <w:r w:rsidRPr="00F666F7">
        <w:rPr>
          <w:rFonts w:ascii="Arial Narrow" w:eastAsia="Calibri" w:hAnsi="Arial Narrow" w:cs="Arial"/>
          <w:b/>
          <w:i/>
          <w:u w:val="single"/>
          <w:lang w:val="es-MX"/>
        </w:rPr>
        <w:t xml:space="preserve">la incompetencia de la autoridad </w:t>
      </w:r>
      <w:r w:rsidRPr="00F666F7">
        <w:rPr>
          <w:rFonts w:ascii="Arial Narrow" w:eastAsia="Calibri" w:hAnsi="Arial Narrow" w:cs="Arial"/>
          <w:b/>
          <w:i/>
          <w:lang w:val="es-MX"/>
        </w:rPr>
        <w:t>para dictar la resolución impugnada y la ausencia total de fundamentación o motivación en dicha resolución.</w:t>
      </w:r>
    </w:p>
    <w:p w:rsidR="00F666F7" w:rsidRPr="00F666F7" w:rsidRDefault="00F666F7" w:rsidP="00F666F7">
      <w:pPr>
        <w:spacing w:after="0" w:line="360" w:lineRule="auto"/>
        <w:ind w:firstLine="709"/>
        <w:jc w:val="both"/>
        <w:rPr>
          <w:rFonts w:ascii="Arial Narrow" w:eastAsia="Calibri" w:hAnsi="Arial Narrow" w:cs="Arial"/>
          <w:i/>
          <w:lang w:val="es-MX"/>
        </w:rPr>
      </w:pPr>
      <w:r w:rsidRPr="00F666F7">
        <w:rPr>
          <w:rFonts w:ascii="Arial Narrow" w:eastAsia="Calibri" w:hAnsi="Arial Narrow" w:cs="Arial"/>
          <w:i/>
          <w:lang w:val="es-MX"/>
        </w:rPr>
        <w:t>“…Para declarar o no la nulidad de un acto administrativo, la Sala deberá estarse además, a lo previsto en Libro Segundo de este Código.”</w:t>
      </w:r>
    </w:p>
    <w:p w:rsidR="00F666F7" w:rsidRPr="00F666F7" w:rsidRDefault="00F666F7" w:rsidP="00F666F7">
      <w:pPr>
        <w:spacing w:after="0" w:line="360" w:lineRule="auto"/>
        <w:ind w:firstLine="709"/>
        <w:jc w:val="both"/>
        <w:rPr>
          <w:rFonts w:ascii="Arial Narrow" w:eastAsia="Calibri" w:hAnsi="Arial Narrow" w:cs="Arial"/>
          <w:i/>
          <w:lang w:val="es-MX"/>
        </w:rPr>
      </w:pPr>
      <w:r w:rsidRPr="00F666F7">
        <w:rPr>
          <w:rFonts w:ascii="Arial Narrow" w:eastAsia="Calibri" w:hAnsi="Arial Narrow" w:cs="Arial"/>
          <w:i/>
          <w:lang w:val="es-MX"/>
        </w:rPr>
        <w:t>[Énfasis añadido]</w:t>
      </w:r>
    </w:p>
    <w:p w:rsidR="00F666F7" w:rsidRPr="00F666F7" w:rsidRDefault="00F666F7" w:rsidP="00F666F7">
      <w:pPr>
        <w:spacing w:after="0" w:line="360" w:lineRule="auto"/>
        <w:ind w:firstLine="709"/>
        <w:jc w:val="both"/>
        <w:rPr>
          <w:rFonts w:ascii="Arial Narrow" w:eastAsia="Calibri" w:hAnsi="Arial Narrow" w:cs="Arial"/>
          <w:sz w:val="24"/>
          <w:szCs w:val="24"/>
          <w:lang w:val="es-MX"/>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sz w:val="28"/>
          <w:szCs w:val="28"/>
          <w:lang w:val="es-MX"/>
        </w:rPr>
        <w:t>Resulta aplicable a lo anterior, la Tesis Aislada del Segundo Tribunal Colegiado del Décimo Segundo Circuito, publicada el veintiuno de febrero de dos mil catorce en el Semanario Judicial de la Federación, que se localiza de acuerdo con los datos y rubro siguientes: Época: Décima Época, Registro: 2005663, Instancia: Tribunales Colegiados de Circuito, Tipo de Tesis: Aislada, Fuente: Gaceta del Semanario Judicial de la Federación, Libro 3, Febrero de 2014, Tomo III, Materia(s): Administrativa, Tesis: XII.2o.2 A (10a.), Página: 2300, que establece:</w:t>
      </w:r>
    </w:p>
    <w:p w:rsidR="00F666F7" w:rsidRPr="00F666F7" w:rsidRDefault="00F666F7" w:rsidP="00F666F7">
      <w:pPr>
        <w:spacing w:after="0" w:line="240" w:lineRule="auto"/>
        <w:ind w:firstLine="709"/>
        <w:jc w:val="both"/>
        <w:rPr>
          <w:rFonts w:ascii="Arial Narrow" w:eastAsia="Calibri" w:hAnsi="Arial Narrow" w:cs="Arial"/>
          <w:i/>
          <w:sz w:val="24"/>
          <w:szCs w:val="24"/>
          <w:lang w:val="es-MX"/>
        </w:rPr>
      </w:pPr>
      <w:r w:rsidRPr="00F666F7">
        <w:rPr>
          <w:rFonts w:ascii="Arial Narrow" w:eastAsia="Calibri" w:hAnsi="Arial Narrow" w:cs="Arial"/>
          <w:b/>
          <w:i/>
          <w:sz w:val="24"/>
          <w:szCs w:val="24"/>
          <w:lang w:val="es-MX"/>
        </w:rPr>
        <w:t>“CONCEPTOS DE IMPUGNACIÓN EN EL JUICIO CONTENCIOSO ADMINISTRATIVO FEDERAL. EL ESTUDIO DE LOS RELACIONADOS CON LA COMPETENCIA DE LA AUTORIDAD DEMANDADA ES PREFERENTE SOBRE LOS QUE PLANTEAN VICIOS FORMALES Y DE PROCEDIMIENTO, Y PREVIO AL DE LOS QUE CONTROVIERTEN EL FONDO DEL ASUNTO.</w:t>
      </w:r>
      <w:r w:rsidRPr="00F666F7">
        <w:rPr>
          <w:rFonts w:ascii="Arial Narrow" w:eastAsia="Calibri" w:hAnsi="Arial Narrow" w:cs="Arial"/>
          <w:i/>
          <w:sz w:val="24"/>
          <w:szCs w:val="24"/>
          <w:lang w:val="es-MX"/>
        </w:rPr>
        <w:t xml:space="preserve"> 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w:t>
      </w:r>
      <w:r w:rsidRPr="00F666F7">
        <w:rPr>
          <w:rFonts w:ascii="Arial Narrow" w:eastAsia="Calibri" w:hAnsi="Arial Narrow" w:cs="Arial"/>
          <w:i/>
          <w:sz w:val="24"/>
          <w:szCs w:val="24"/>
          <w:lang w:val="es-MX"/>
        </w:rPr>
        <w:lastRenderedPageBreak/>
        <w:t xml:space="preserve">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w:t>
      </w:r>
      <w:r w:rsidRPr="00F666F7">
        <w:rPr>
          <w:rFonts w:ascii="Arial Narrow" w:eastAsia="Calibri" w:hAnsi="Arial Narrow" w:cs="Arial"/>
          <w:b/>
          <w:i/>
          <w:sz w:val="24"/>
          <w:szCs w:val="24"/>
          <w:u w:val="single"/>
          <w:lang w:val="es-MX"/>
        </w:rPr>
        <w:t>se justifica en atención a que el fin perseguido es determinar si alguno de ellos genera un mayor beneficio al actor que el alcanzado por la incompetencia de la autoridad</w:t>
      </w:r>
      <w:r w:rsidRPr="00F666F7">
        <w:rPr>
          <w:rFonts w:ascii="Arial Narrow" w:eastAsia="Calibri" w:hAnsi="Arial Narrow" w:cs="Arial"/>
          <w:i/>
          <w:sz w:val="24"/>
          <w:szCs w:val="24"/>
          <w:lang w:val="es-MX"/>
        </w:rPr>
        <w:t>.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 incompetencia de la autoridad..- Amparo directo 442/2013. Operadora de Personal de Casa Ley 50, S.A. de C.V. 29 de noviembre de 2013. Unanimidad de votos. Ponente: Francisco Javier Morones Dávalos, secretario de tribunal autorizado por la Comisión de Carrera Judicial del Consejo de la Judicatura Federal para desempeñar las funciones de Magistrado. Secretaria: María del Socorro Avendaño Núñez.”</w:t>
      </w:r>
    </w:p>
    <w:p w:rsidR="00F666F7" w:rsidRPr="00F666F7" w:rsidRDefault="00F666F7" w:rsidP="00F666F7">
      <w:pPr>
        <w:autoSpaceDE w:val="0"/>
        <w:autoSpaceDN w:val="0"/>
        <w:adjustRightInd w:val="0"/>
        <w:spacing w:after="0" w:line="240" w:lineRule="auto"/>
        <w:ind w:firstLine="708"/>
        <w:jc w:val="both"/>
        <w:rPr>
          <w:rFonts w:ascii="Arial Narrow" w:eastAsia="Calibri" w:hAnsi="Arial Narrow" w:cs="Arial"/>
          <w:sz w:val="24"/>
          <w:szCs w:val="24"/>
          <w:lang w:val="es-MX"/>
        </w:rPr>
      </w:pPr>
    </w:p>
    <w:p w:rsidR="00F666F7" w:rsidRPr="00F666F7" w:rsidRDefault="00F666F7" w:rsidP="00F666F7">
      <w:pPr>
        <w:autoSpaceDE w:val="0"/>
        <w:autoSpaceDN w:val="0"/>
        <w:adjustRightInd w:val="0"/>
        <w:spacing w:after="0" w:line="360" w:lineRule="auto"/>
        <w:ind w:firstLine="708"/>
        <w:jc w:val="both"/>
        <w:rPr>
          <w:rFonts w:ascii="Arial Narrow" w:eastAsia="Times New Roman" w:hAnsi="Arial Narrow" w:cs="Times New Roman"/>
          <w:sz w:val="28"/>
          <w:szCs w:val="28"/>
          <w:lang w:eastAsia="es-ES"/>
        </w:rPr>
      </w:pPr>
      <w:r w:rsidRPr="00F666F7">
        <w:rPr>
          <w:rFonts w:ascii="Arial Narrow" w:eastAsia="Calibri" w:hAnsi="Arial Narrow" w:cs="Arial"/>
          <w:sz w:val="28"/>
          <w:szCs w:val="28"/>
          <w:lang w:val="es-MX"/>
        </w:rPr>
        <w:t xml:space="preserve">Conforme lo anterior se advierte que, la autoridad que emitió el acto reclamado como lo es la  </w:t>
      </w:r>
      <w:r w:rsidRPr="00F666F7">
        <w:rPr>
          <w:rFonts w:ascii="Arial Narrow" w:eastAsia="Calibri" w:hAnsi="Arial Narrow" w:cs="Times New Roman"/>
          <w:sz w:val="28"/>
          <w:szCs w:val="28"/>
        </w:rPr>
        <w:t xml:space="preserve">Subdirección de la Dirección del Registro Público de la Propiedad, </w:t>
      </w:r>
      <w:r w:rsidRPr="00F666F7">
        <w:rPr>
          <w:rFonts w:ascii="Arial Narrow" w:eastAsia="Times New Roman" w:hAnsi="Arial Narrow" w:cs="Times New Roman"/>
          <w:sz w:val="28"/>
          <w:szCs w:val="28"/>
          <w:lang w:eastAsia="es-ES"/>
        </w:rPr>
        <w:t>carece de competencia y legitimación para emitir el acto impugnado.</w:t>
      </w: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Arial"/>
          <w:sz w:val="28"/>
          <w:szCs w:val="28"/>
          <w:lang w:val="es-MX"/>
        </w:rPr>
      </w:pP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Times New Roman"/>
          <w:sz w:val="28"/>
          <w:szCs w:val="28"/>
        </w:rPr>
      </w:pPr>
      <w:r w:rsidRPr="00F666F7">
        <w:rPr>
          <w:rFonts w:ascii="Arial Narrow" w:eastAsia="Times New Roman" w:hAnsi="Arial Narrow" w:cs="Times New Roman"/>
          <w:sz w:val="28"/>
          <w:szCs w:val="28"/>
          <w:lang w:eastAsia="es-ES"/>
        </w:rPr>
        <w:t xml:space="preserve">Lo anterior, en virtud de que, la autoridad demandada, </w:t>
      </w:r>
      <w:r w:rsidRPr="00F666F7">
        <w:rPr>
          <w:rFonts w:ascii="Arial Narrow" w:eastAsia="Calibri" w:hAnsi="Arial Narrow" w:cs="Times New Roman"/>
          <w:sz w:val="28"/>
          <w:szCs w:val="28"/>
        </w:rPr>
        <w:t xml:space="preserve">Subdirección de la Dirección del Registro Público de la Propiedad, no está prevista en la estructura orgánica del Instituto Registral y Catastral del Estado de San Luis Potosí que se contempla en el  artículo 150, y aun cuando si se prevé el cargo de Subdirector en el numeral 152 fracción VII inciso a), e) y f) y la fracción VIII y 25 de la Ley en comento, cuando se establecen las facultades del Director General de esa Institución en el apartado donde se señala que el Director se auxiliara entre otros de los subdirectores a su cargo, dicha circunstancia resulta insuficiente para  tenerlo por acreditando su competencia y facultades para emitir el acto reclamado en este juicio. Para una mayor comprensión se transcriben los numerales en cita: </w:t>
      </w: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Times New Roman"/>
          <w:sz w:val="28"/>
          <w:szCs w:val="28"/>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w:t>
      </w:r>
      <w:r w:rsidRPr="00F666F7">
        <w:rPr>
          <w:rFonts w:ascii="Arial Narrow" w:eastAsia="Times New Roman" w:hAnsi="Arial Narrow" w:cs="Arial"/>
          <w:b/>
          <w:bCs/>
          <w:i/>
          <w:color w:val="000000"/>
          <w:sz w:val="24"/>
          <w:szCs w:val="24"/>
          <w:lang w:val="es-MX" w:eastAsia="es-MX"/>
        </w:rPr>
        <w:t>Artículo 150.</w:t>
      </w:r>
      <w:r w:rsidRPr="00F666F7">
        <w:rPr>
          <w:rFonts w:ascii="Arial Narrow" w:eastAsia="Times New Roman" w:hAnsi="Arial Narrow" w:cs="Arial"/>
          <w:bCs/>
          <w:i/>
          <w:color w:val="000000"/>
          <w:sz w:val="24"/>
          <w:szCs w:val="24"/>
          <w:lang w:val="es-MX" w:eastAsia="es-MX"/>
        </w:rPr>
        <w:t xml:space="preserve"> Para el cumplimiento de las disposiciones contenidas en la presente Ley, </w:t>
      </w:r>
      <w:r w:rsidRPr="00F666F7">
        <w:rPr>
          <w:rFonts w:ascii="Arial Narrow" w:eastAsia="Times New Roman" w:hAnsi="Arial Narrow" w:cs="Arial"/>
          <w:b/>
          <w:bCs/>
          <w:i/>
          <w:color w:val="000000"/>
          <w:sz w:val="24"/>
          <w:szCs w:val="24"/>
          <w:lang w:val="es-MX" w:eastAsia="es-MX"/>
        </w:rPr>
        <w:t xml:space="preserve">el Instituto contará cuando menos </w:t>
      </w:r>
      <w:r w:rsidRPr="00F666F7">
        <w:rPr>
          <w:rFonts w:ascii="Arial Narrow" w:eastAsia="Times New Roman" w:hAnsi="Arial Narrow" w:cs="Arial"/>
          <w:bCs/>
          <w:i/>
          <w:color w:val="000000"/>
          <w:sz w:val="24"/>
          <w:szCs w:val="24"/>
          <w:lang w:val="es-MX" w:eastAsia="es-MX"/>
        </w:rPr>
        <w:t>con la siguiente estructura orgánica:</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“I. Dirección General;</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“II. Dirección de Registro Público de la Propiedad;</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“III. Dirección de Catastro;</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IV. Dirección de Administración;</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V. Dirección de Finanzas;</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VI. Dirección Jurídica;</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VII. Dirección de Innovación y Desarrollo Tecnológico;</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VIII. Dirección de Vinculación y Evaluación, y</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IX. Contraloría Interna.</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lastRenderedPageBreak/>
        <w:t xml:space="preserve"> “…En Reglamento Interior del Instituto establecerá la estructura orgánica y funciones de las áreas y servidores públicos del mismo.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bCs/>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bCs/>
          <w:i/>
          <w:color w:val="000000"/>
          <w:sz w:val="24"/>
          <w:szCs w:val="24"/>
          <w:lang w:val="es-MX" w:eastAsia="es-MX"/>
        </w:rPr>
      </w:pPr>
      <w:r w:rsidRPr="00F666F7">
        <w:rPr>
          <w:rFonts w:ascii="Arial Narrow" w:eastAsia="Times New Roman" w:hAnsi="Arial Narrow" w:cs="Arial"/>
          <w:bCs/>
          <w:i/>
          <w:color w:val="000000"/>
          <w:sz w:val="24"/>
          <w:szCs w:val="24"/>
          <w:lang w:val="es-MX" w:eastAsia="es-MX"/>
        </w:rPr>
        <w:t xml:space="preserve">“…El Director General, los Directores de Registro Público de la Propiedad y de Catastro, así como los Registradores del Instituto, contarán con fe pública en los actos inherentes al ejercicio de sus funciones.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bCs/>
          <w:i/>
          <w:color w:val="000000"/>
          <w:sz w:val="24"/>
          <w:szCs w:val="24"/>
          <w:lang w:val="es-MX" w:eastAsia="es-MX"/>
        </w:rPr>
      </w:pPr>
    </w:p>
    <w:p w:rsidR="00F666F7" w:rsidRPr="00F666F7" w:rsidRDefault="00F666F7" w:rsidP="00F666F7">
      <w:pPr>
        <w:tabs>
          <w:tab w:val="right" w:pos="8273"/>
        </w:tabs>
        <w:autoSpaceDE w:val="0"/>
        <w:autoSpaceDN w:val="0"/>
        <w:adjustRightInd w:val="0"/>
        <w:spacing w:after="0" w:line="240" w:lineRule="auto"/>
        <w:ind w:firstLine="708"/>
        <w:jc w:val="both"/>
        <w:rPr>
          <w:rFonts w:ascii="Arial Narrow" w:eastAsia="Times New Roman" w:hAnsi="Arial Narrow" w:cs="Arial"/>
          <w:i/>
          <w:sz w:val="24"/>
          <w:szCs w:val="24"/>
          <w:lang w:eastAsia="es-ES"/>
        </w:rPr>
      </w:pPr>
      <w:r w:rsidRPr="00F666F7">
        <w:rPr>
          <w:rFonts w:ascii="Arial Narrow" w:eastAsia="Times New Roman" w:hAnsi="Arial Narrow" w:cs="Arial"/>
          <w:b/>
          <w:bCs/>
          <w:i/>
          <w:color w:val="000000"/>
          <w:sz w:val="24"/>
          <w:szCs w:val="24"/>
          <w:lang w:val="es-MX" w:eastAsia="es-MX"/>
        </w:rPr>
        <w:t>“Artículo 152</w:t>
      </w:r>
      <w:r w:rsidRPr="00F666F7">
        <w:rPr>
          <w:rFonts w:ascii="Arial Narrow" w:eastAsia="Times New Roman" w:hAnsi="Arial Narrow" w:cs="Arial"/>
          <w:bCs/>
          <w:i/>
          <w:color w:val="000000"/>
          <w:sz w:val="24"/>
          <w:szCs w:val="24"/>
          <w:lang w:val="es-MX" w:eastAsia="es-MX"/>
        </w:rPr>
        <w:t xml:space="preserve">.-  </w:t>
      </w:r>
      <w:r w:rsidRPr="00F666F7">
        <w:rPr>
          <w:rFonts w:ascii="Arial Narrow" w:eastAsia="Times New Roman" w:hAnsi="Arial Narrow" w:cs="Arial"/>
          <w:i/>
          <w:color w:val="000000"/>
          <w:sz w:val="24"/>
          <w:szCs w:val="24"/>
          <w:lang w:val="es-MX" w:eastAsia="es-MX"/>
        </w:rPr>
        <w:t xml:space="preserve">El Director General tendrá las siguientes atribuciones: (…)”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bCs/>
          <w:i/>
          <w:color w:val="000000"/>
          <w:sz w:val="24"/>
          <w:szCs w:val="24"/>
          <w:lang w:val="es-MX" w:eastAsia="es-MX"/>
        </w:rPr>
        <w:t xml:space="preserve">“…VII. </w:t>
      </w:r>
      <w:r w:rsidRPr="00F666F7">
        <w:rPr>
          <w:rFonts w:ascii="Arial Narrow" w:eastAsia="Times New Roman" w:hAnsi="Arial Narrow" w:cs="Arial"/>
          <w:i/>
          <w:color w:val="000000"/>
          <w:sz w:val="24"/>
          <w:szCs w:val="24"/>
          <w:lang w:val="es-MX" w:eastAsia="es-MX"/>
        </w:rPr>
        <w:t xml:space="preserve">Organizar, integrar y administrar el Registro Público de la Propiedad y la prestación de los servicios inherentes al mismo y al efecto: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bCs/>
          <w:i/>
          <w:color w:val="000000"/>
          <w:sz w:val="24"/>
          <w:szCs w:val="24"/>
          <w:lang w:val="es-MX" w:eastAsia="es-MX"/>
        </w:rPr>
        <w:t xml:space="preserve">“…a) </w:t>
      </w:r>
      <w:r w:rsidRPr="00F666F7">
        <w:rPr>
          <w:rFonts w:ascii="Arial Narrow" w:eastAsia="Times New Roman" w:hAnsi="Arial Narrow" w:cs="Arial"/>
          <w:i/>
          <w:color w:val="000000"/>
          <w:sz w:val="24"/>
          <w:szCs w:val="24"/>
          <w:lang w:val="es-MX" w:eastAsia="es-MX"/>
        </w:rPr>
        <w:t xml:space="preserve">Ser depositario de la fe pública registral de la propiedad en el Estado, </w:t>
      </w:r>
      <w:r w:rsidRPr="00F666F7">
        <w:rPr>
          <w:rFonts w:ascii="Arial Narrow" w:eastAsia="Times New Roman" w:hAnsi="Arial Narrow" w:cs="Arial"/>
          <w:b/>
          <w:i/>
          <w:color w:val="000000"/>
          <w:sz w:val="24"/>
          <w:szCs w:val="24"/>
          <w:lang w:val="es-MX" w:eastAsia="es-MX"/>
        </w:rPr>
        <w:t>autorizando con su firma autógrafa o electrónica los registros, anotaciones o  certificaciones que se practiquen,</w:t>
      </w:r>
      <w:r w:rsidRPr="00F666F7">
        <w:rPr>
          <w:rFonts w:ascii="Arial Narrow" w:eastAsia="Times New Roman" w:hAnsi="Arial Narrow" w:cs="Arial"/>
          <w:i/>
          <w:color w:val="000000"/>
          <w:sz w:val="24"/>
          <w:szCs w:val="24"/>
          <w:lang w:val="es-MX" w:eastAsia="es-MX"/>
        </w:rPr>
        <w:t xml:space="preserve"> para cuyo pleno ejercicio </w:t>
      </w:r>
      <w:r w:rsidRPr="00F666F7">
        <w:rPr>
          <w:rFonts w:ascii="Arial Narrow" w:eastAsia="Times New Roman" w:hAnsi="Arial Narrow" w:cs="Arial"/>
          <w:b/>
          <w:i/>
          <w:color w:val="000000"/>
          <w:sz w:val="24"/>
          <w:szCs w:val="24"/>
          <w:lang w:val="es-MX" w:eastAsia="es-MX"/>
        </w:rPr>
        <w:t xml:space="preserve">se auxiliará </w:t>
      </w:r>
      <w:r w:rsidRPr="00F666F7">
        <w:rPr>
          <w:rFonts w:ascii="Arial Narrow" w:eastAsia="Times New Roman" w:hAnsi="Arial Narrow" w:cs="Arial"/>
          <w:i/>
          <w:color w:val="000000"/>
          <w:sz w:val="24"/>
          <w:szCs w:val="24"/>
          <w:lang w:val="es-MX" w:eastAsia="es-MX"/>
        </w:rPr>
        <w:t xml:space="preserve">de los directores, </w:t>
      </w:r>
      <w:r w:rsidRPr="00F666F7">
        <w:rPr>
          <w:rFonts w:ascii="Arial Narrow" w:eastAsia="Times New Roman" w:hAnsi="Arial Narrow" w:cs="Arial"/>
          <w:b/>
          <w:i/>
          <w:color w:val="000000"/>
          <w:sz w:val="24"/>
          <w:szCs w:val="24"/>
          <w:u w:val="single"/>
          <w:lang w:val="es-MX" w:eastAsia="es-MX"/>
        </w:rPr>
        <w:t>subdirectores,</w:t>
      </w:r>
      <w:r w:rsidRPr="00F666F7">
        <w:rPr>
          <w:rFonts w:ascii="Arial Narrow" w:eastAsia="Times New Roman" w:hAnsi="Arial Narrow" w:cs="Arial"/>
          <w:i/>
          <w:color w:val="000000"/>
          <w:sz w:val="24"/>
          <w:szCs w:val="24"/>
          <w:lang w:val="es-MX" w:eastAsia="es-MX"/>
        </w:rPr>
        <w:t xml:space="preserve"> registradores y demás funcionarios </w:t>
      </w:r>
      <w:r w:rsidRPr="00F666F7">
        <w:rPr>
          <w:rFonts w:ascii="Arial Narrow" w:eastAsia="Times New Roman" w:hAnsi="Arial Narrow" w:cs="Arial"/>
          <w:b/>
          <w:i/>
          <w:color w:val="000000"/>
          <w:sz w:val="24"/>
          <w:szCs w:val="24"/>
          <w:lang w:val="es-MX" w:eastAsia="es-MX"/>
        </w:rPr>
        <w:t>del Registro a su cargo</w:t>
      </w:r>
      <w:r w:rsidRPr="00F666F7">
        <w:rPr>
          <w:rFonts w:ascii="Arial Narrow" w:eastAsia="Times New Roman" w:hAnsi="Arial Narrow" w:cs="Arial"/>
          <w:i/>
          <w:color w:val="000000"/>
          <w:sz w:val="24"/>
          <w:szCs w:val="24"/>
          <w:lang w:val="es-MX" w:eastAsia="es-MX"/>
        </w:rPr>
        <w:t xml:space="preserve">. (…)”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i/>
          <w:color w:val="000000"/>
          <w:sz w:val="24"/>
          <w:szCs w:val="24"/>
          <w:lang w:val="es-MX" w:eastAsia="es-MX"/>
        </w:rPr>
        <w:t xml:space="preserve">e) </w:t>
      </w:r>
      <w:r w:rsidRPr="00F666F7">
        <w:rPr>
          <w:rFonts w:ascii="Arial Narrow" w:eastAsia="Times New Roman" w:hAnsi="Arial Narrow" w:cs="Arial"/>
          <w:b/>
          <w:i/>
          <w:color w:val="000000"/>
          <w:sz w:val="24"/>
          <w:szCs w:val="24"/>
          <w:u w:val="single"/>
          <w:lang w:val="es-MX" w:eastAsia="es-MX"/>
        </w:rPr>
        <w:t>Designar de entre</w:t>
      </w:r>
      <w:r w:rsidRPr="00F666F7">
        <w:rPr>
          <w:rFonts w:ascii="Arial Narrow" w:eastAsia="Times New Roman" w:hAnsi="Arial Narrow" w:cs="Arial"/>
          <w:i/>
          <w:color w:val="000000"/>
          <w:sz w:val="24"/>
          <w:szCs w:val="24"/>
          <w:lang w:val="es-MX" w:eastAsia="es-MX"/>
        </w:rPr>
        <w:t xml:space="preserve"> los funcionarios envestidos de fe pública registral, a quien provisionalmente </w:t>
      </w:r>
      <w:r w:rsidRPr="00F666F7">
        <w:rPr>
          <w:rFonts w:ascii="Arial Narrow" w:eastAsia="Times New Roman" w:hAnsi="Arial Narrow" w:cs="Arial"/>
          <w:b/>
          <w:i/>
          <w:color w:val="000000"/>
          <w:sz w:val="24"/>
          <w:szCs w:val="24"/>
          <w:lang w:val="es-MX" w:eastAsia="es-MX"/>
        </w:rPr>
        <w:t>supla las ausencias temporales de los directores y subdirectores en</w:t>
      </w:r>
      <w:r w:rsidRPr="00F666F7">
        <w:rPr>
          <w:rFonts w:ascii="Arial Narrow" w:eastAsia="Times New Roman" w:hAnsi="Arial Narrow" w:cs="Arial"/>
          <w:i/>
          <w:color w:val="000000"/>
          <w:sz w:val="24"/>
          <w:szCs w:val="24"/>
          <w:lang w:val="es-MX" w:eastAsia="es-MX"/>
        </w:rPr>
        <w:t xml:space="preserve"> los casos previstos por esta Ley y demás ordenamientos aplicables.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i/>
          <w:color w:val="000000"/>
          <w:sz w:val="24"/>
          <w:szCs w:val="24"/>
          <w:lang w:val="es-MX" w:eastAsia="es-MX"/>
        </w:rPr>
        <w:t xml:space="preserve">f) </w:t>
      </w:r>
      <w:r w:rsidRPr="00F666F7">
        <w:rPr>
          <w:rFonts w:ascii="Arial Narrow" w:eastAsia="Times New Roman" w:hAnsi="Arial Narrow" w:cs="Arial"/>
          <w:b/>
          <w:i/>
          <w:color w:val="000000"/>
          <w:sz w:val="24"/>
          <w:szCs w:val="24"/>
          <w:lang w:val="es-MX" w:eastAsia="es-MX"/>
        </w:rPr>
        <w:t>Designar</w:t>
      </w:r>
      <w:r w:rsidRPr="00F666F7">
        <w:rPr>
          <w:rFonts w:ascii="Arial Narrow" w:eastAsia="Times New Roman" w:hAnsi="Arial Narrow" w:cs="Arial"/>
          <w:i/>
          <w:color w:val="000000"/>
          <w:sz w:val="24"/>
          <w:szCs w:val="24"/>
          <w:lang w:val="es-MX" w:eastAsia="es-MX"/>
        </w:rPr>
        <w:t xml:space="preserve"> de entre los directores y </w:t>
      </w:r>
      <w:r w:rsidRPr="00F666F7">
        <w:rPr>
          <w:rFonts w:ascii="Arial Narrow" w:eastAsia="Times New Roman" w:hAnsi="Arial Narrow" w:cs="Arial"/>
          <w:b/>
          <w:i/>
          <w:color w:val="000000"/>
          <w:sz w:val="24"/>
          <w:szCs w:val="24"/>
          <w:lang w:val="es-MX" w:eastAsia="es-MX"/>
        </w:rPr>
        <w:t>subdirectores de las oficinas registrales</w:t>
      </w:r>
      <w:r w:rsidRPr="00F666F7">
        <w:rPr>
          <w:rFonts w:ascii="Arial Narrow" w:eastAsia="Times New Roman" w:hAnsi="Arial Narrow" w:cs="Arial"/>
          <w:i/>
          <w:color w:val="000000"/>
          <w:sz w:val="24"/>
          <w:szCs w:val="24"/>
          <w:lang w:val="es-MX" w:eastAsia="es-MX"/>
        </w:rPr>
        <w:t xml:space="preserve">, a quienes darán apoyo con su firma autógrafa o electrónica en los diversos distritos. </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b/>
          <w:i/>
          <w:color w:val="000000"/>
          <w:sz w:val="24"/>
          <w:szCs w:val="24"/>
          <w:lang w:val="es-MX" w:eastAsia="es-MX"/>
        </w:rPr>
        <w:t>VIII</w:t>
      </w:r>
      <w:r w:rsidRPr="00F666F7">
        <w:rPr>
          <w:rFonts w:ascii="Arial Narrow" w:eastAsia="Times New Roman" w:hAnsi="Arial Narrow" w:cs="Arial"/>
          <w:i/>
          <w:color w:val="000000"/>
          <w:sz w:val="24"/>
          <w:szCs w:val="24"/>
          <w:lang w:val="es-MX" w:eastAsia="es-MX"/>
        </w:rPr>
        <w:t xml:space="preserve">. Organizar, integrar y administrar el Catastro Estatal y la prestación de los servicios inherentes al mismo, y al </w:t>
      </w:r>
      <w:proofErr w:type="gramStart"/>
      <w:r w:rsidRPr="00F666F7">
        <w:rPr>
          <w:rFonts w:ascii="Arial Narrow" w:eastAsia="Times New Roman" w:hAnsi="Arial Narrow" w:cs="Arial"/>
          <w:i/>
          <w:color w:val="000000"/>
          <w:sz w:val="24"/>
          <w:szCs w:val="24"/>
          <w:lang w:val="es-MX" w:eastAsia="es-MX"/>
        </w:rPr>
        <w:t>efecto(</w:t>
      </w:r>
      <w:proofErr w:type="gramEnd"/>
      <w:r w:rsidRPr="00F666F7">
        <w:rPr>
          <w:rFonts w:ascii="Arial Narrow" w:eastAsia="Times New Roman" w:hAnsi="Arial Narrow" w:cs="Arial"/>
          <w:i/>
          <w:color w:val="000000"/>
          <w:sz w:val="24"/>
          <w:szCs w:val="24"/>
          <w:lang w:val="es-MX" w:eastAsia="es-MX"/>
        </w:rPr>
        <w:t>…).”</w:t>
      </w: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p>
    <w:p w:rsidR="00F666F7" w:rsidRPr="00F666F7" w:rsidRDefault="00F666F7" w:rsidP="00F666F7">
      <w:pPr>
        <w:autoSpaceDE w:val="0"/>
        <w:autoSpaceDN w:val="0"/>
        <w:adjustRightInd w:val="0"/>
        <w:spacing w:after="0" w:line="240" w:lineRule="auto"/>
        <w:ind w:firstLine="708"/>
        <w:jc w:val="both"/>
        <w:rPr>
          <w:rFonts w:ascii="Arial Narrow" w:eastAsia="Times New Roman" w:hAnsi="Arial Narrow" w:cs="Arial"/>
          <w:i/>
          <w:color w:val="000000"/>
          <w:sz w:val="24"/>
          <w:szCs w:val="24"/>
          <w:lang w:val="es-MX" w:eastAsia="es-MX"/>
        </w:rPr>
      </w:pPr>
      <w:r w:rsidRPr="00F666F7">
        <w:rPr>
          <w:rFonts w:ascii="Arial Narrow" w:eastAsia="Times New Roman" w:hAnsi="Arial Narrow" w:cs="Arial"/>
          <w:b/>
          <w:i/>
          <w:color w:val="000000"/>
          <w:sz w:val="24"/>
          <w:szCs w:val="24"/>
          <w:u w:val="single"/>
          <w:lang w:val="es-MX" w:eastAsia="es-MX"/>
        </w:rPr>
        <w:t>XXV. Las demás que le atribuyan otras disposiciones legales</w:t>
      </w:r>
      <w:r w:rsidRPr="00F666F7">
        <w:rPr>
          <w:rFonts w:ascii="Arial Narrow" w:eastAsia="Times New Roman" w:hAnsi="Arial Narrow" w:cs="Arial"/>
          <w:i/>
          <w:color w:val="000000"/>
          <w:sz w:val="24"/>
          <w:szCs w:val="24"/>
          <w:lang w:val="es-MX" w:eastAsia="es-MX"/>
        </w:rPr>
        <w:t xml:space="preserve">.   </w:t>
      </w:r>
    </w:p>
    <w:p w:rsidR="00F666F7" w:rsidRPr="00F666F7" w:rsidRDefault="00F666F7" w:rsidP="00F666F7">
      <w:pPr>
        <w:spacing w:after="0" w:line="240" w:lineRule="auto"/>
        <w:ind w:firstLine="709"/>
        <w:jc w:val="both"/>
        <w:rPr>
          <w:rFonts w:ascii="Arial Narrow" w:eastAsia="Times New Roman" w:hAnsi="Arial Narrow" w:cs="Arial"/>
          <w:i/>
          <w:sz w:val="24"/>
          <w:szCs w:val="24"/>
          <w:lang w:eastAsia="es-ES"/>
        </w:rPr>
      </w:pPr>
      <w:r w:rsidRPr="00F666F7">
        <w:rPr>
          <w:rFonts w:ascii="Arial Narrow" w:eastAsia="Times New Roman" w:hAnsi="Arial Narrow" w:cs="Arial"/>
          <w:i/>
          <w:sz w:val="24"/>
          <w:szCs w:val="24"/>
          <w:lang w:eastAsia="es-ES"/>
        </w:rPr>
        <w:t>(Lo resaltado es nuestro)</w:t>
      </w:r>
    </w:p>
    <w:p w:rsidR="00F666F7" w:rsidRPr="00F666F7" w:rsidRDefault="00F666F7" w:rsidP="00F666F7">
      <w:pPr>
        <w:spacing w:after="0" w:line="240" w:lineRule="auto"/>
        <w:ind w:firstLine="709"/>
        <w:jc w:val="both"/>
        <w:rPr>
          <w:rFonts w:ascii="Arial Narrow" w:eastAsia="Times New Roman" w:hAnsi="Arial Narrow" w:cs="Arial"/>
          <w:i/>
          <w:sz w:val="24"/>
          <w:szCs w:val="24"/>
          <w:lang w:eastAsia="es-ES"/>
        </w:rPr>
      </w:pPr>
    </w:p>
    <w:p w:rsidR="00007BA1" w:rsidRDefault="00007BA1" w:rsidP="00F666F7">
      <w:pPr>
        <w:autoSpaceDE w:val="0"/>
        <w:autoSpaceDN w:val="0"/>
        <w:adjustRightInd w:val="0"/>
        <w:spacing w:after="0" w:line="360" w:lineRule="auto"/>
        <w:ind w:firstLine="708"/>
        <w:jc w:val="both"/>
        <w:rPr>
          <w:rFonts w:ascii="Arial Narrow" w:eastAsia="Calibri" w:hAnsi="Arial Narrow" w:cs="Times New Roman"/>
          <w:sz w:val="28"/>
          <w:szCs w:val="28"/>
        </w:rPr>
      </w:pP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Times New Roman"/>
          <w:sz w:val="28"/>
          <w:szCs w:val="28"/>
        </w:rPr>
      </w:pPr>
      <w:r w:rsidRPr="00F666F7">
        <w:rPr>
          <w:rFonts w:ascii="Arial Narrow" w:eastAsia="Calibri" w:hAnsi="Arial Narrow" w:cs="Times New Roman"/>
          <w:sz w:val="28"/>
          <w:szCs w:val="28"/>
        </w:rPr>
        <w:t>Lo anterior es así, ya que dicha normatividad es omisa en establecer de forma clara y precisa las facultades y competencia de esta autoridad, para expedir certificaciones a nombre del Instituto registral, aunado a que no consta documento alguno aportado por las partes en este juicio, que justifique y acredite la designación a que se refiere el artículo 152 fracción VII inciso a), e) y f) y la fracción VIII, para otorgarle legitimación y competencia para emitir el acto reclamado.</w:t>
      </w: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Times New Roman"/>
          <w:sz w:val="28"/>
          <w:szCs w:val="28"/>
        </w:rPr>
      </w:pPr>
    </w:p>
    <w:p w:rsidR="00F666F7" w:rsidRPr="00F666F7" w:rsidRDefault="00F666F7" w:rsidP="00F666F7">
      <w:pPr>
        <w:autoSpaceDE w:val="0"/>
        <w:autoSpaceDN w:val="0"/>
        <w:adjustRightInd w:val="0"/>
        <w:spacing w:after="0" w:line="360" w:lineRule="auto"/>
        <w:ind w:firstLine="708"/>
        <w:jc w:val="both"/>
        <w:rPr>
          <w:rFonts w:ascii="Arial Narrow" w:eastAsia="Calibri" w:hAnsi="Arial Narrow" w:cs="Times New Roman"/>
          <w:sz w:val="28"/>
          <w:szCs w:val="28"/>
        </w:rPr>
      </w:pPr>
      <w:r w:rsidRPr="00F666F7">
        <w:rPr>
          <w:rFonts w:ascii="Arial Narrow" w:eastAsia="Calibri" w:hAnsi="Arial Narrow" w:cs="Times New Roman"/>
          <w:sz w:val="28"/>
          <w:szCs w:val="28"/>
        </w:rPr>
        <w:t>Cabe  señalar que, si bien es cierto que, el numeral 150 en cita, dispone que, el Reglamento Interior del Instituto establecerá la estructura orgánica y funciones de las áreas y servidores públicos del mismo; también lo es que, a la fecha no ha acontecido.</w:t>
      </w:r>
    </w:p>
    <w:p w:rsidR="00F666F7" w:rsidRPr="00F666F7" w:rsidRDefault="00F666F7" w:rsidP="00F666F7">
      <w:pPr>
        <w:autoSpaceDE w:val="0"/>
        <w:autoSpaceDN w:val="0"/>
        <w:adjustRightInd w:val="0"/>
        <w:spacing w:after="0" w:line="240" w:lineRule="auto"/>
        <w:ind w:left="709" w:firstLine="707"/>
        <w:rPr>
          <w:rFonts w:ascii="Arial Narrow" w:eastAsia="Times New Roman" w:hAnsi="Arial Narrow" w:cs="Arial"/>
          <w:bCs/>
          <w:i/>
          <w:color w:val="000000"/>
          <w:sz w:val="24"/>
          <w:szCs w:val="24"/>
          <w:lang w:val="es-MX" w:eastAsia="es-MX"/>
        </w:rPr>
      </w:pPr>
    </w:p>
    <w:p w:rsidR="00F666F7" w:rsidRPr="00F666F7" w:rsidRDefault="00F666F7" w:rsidP="00F666F7">
      <w:pPr>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F666F7">
        <w:rPr>
          <w:rFonts w:ascii="Arial Narrow" w:eastAsia="Times New Roman" w:hAnsi="Arial Narrow" w:cs="Times New Roman"/>
          <w:sz w:val="28"/>
          <w:szCs w:val="28"/>
          <w:lang w:eastAsia="es-ES"/>
        </w:rPr>
        <w:t xml:space="preserve">Bajo esa premisa, se advierte que la autoridad demandada, </w:t>
      </w:r>
      <w:r w:rsidRPr="00F666F7">
        <w:rPr>
          <w:rFonts w:ascii="Arial Narrow" w:eastAsia="Calibri" w:hAnsi="Arial Narrow" w:cs="Times New Roman"/>
          <w:sz w:val="28"/>
          <w:szCs w:val="28"/>
        </w:rPr>
        <w:t xml:space="preserve">Subdirección de la Dirección del Registro Público de la Propiedad, </w:t>
      </w:r>
      <w:r w:rsidRPr="00F666F7">
        <w:rPr>
          <w:rFonts w:ascii="Arial Narrow" w:eastAsia="Times New Roman" w:hAnsi="Arial Narrow" w:cs="Times New Roman"/>
          <w:sz w:val="28"/>
          <w:szCs w:val="28"/>
          <w:lang w:eastAsia="es-ES"/>
        </w:rPr>
        <w:t xml:space="preserve">carece de competencia </w:t>
      </w:r>
      <w:r w:rsidRPr="00F666F7">
        <w:rPr>
          <w:rFonts w:ascii="Arial Narrow" w:eastAsia="Times New Roman" w:hAnsi="Arial Narrow" w:cs="Times New Roman"/>
          <w:sz w:val="28"/>
          <w:szCs w:val="28"/>
          <w:lang w:eastAsia="es-ES"/>
        </w:rPr>
        <w:lastRenderedPageBreak/>
        <w:t xml:space="preserve">material y formal para conocer y resolver ese tipo de trámites; </w:t>
      </w:r>
      <w:r w:rsidRPr="00F666F7">
        <w:rPr>
          <w:rFonts w:ascii="Arial Narrow" w:eastAsia="Times New Roman" w:hAnsi="Arial Narrow" w:cs="Times New Roman"/>
          <w:b/>
          <w:sz w:val="28"/>
          <w:szCs w:val="28"/>
          <w:lang w:eastAsia="es-ES"/>
        </w:rPr>
        <w:t>n</w:t>
      </w:r>
      <w:r w:rsidRPr="00F666F7">
        <w:rPr>
          <w:rFonts w:ascii="Arial Narrow" w:eastAsia="Times New Roman" w:hAnsi="Arial Narrow" w:cs="Arial"/>
          <w:b/>
          <w:sz w:val="28"/>
          <w:szCs w:val="28"/>
          <w:lang w:eastAsia="es-ES"/>
        </w:rPr>
        <w:t>o obstante lo anterior, a nada práctico conduciría determinar la nulidad por incompetencia de la Autoridad,</w:t>
      </w:r>
      <w:r w:rsidRPr="00F666F7">
        <w:rPr>
          <w:rFonts w:ascii="Arial Narrow" w:eastAsia="Times New Roman" w:hAnsi="Arial Narrow" w:cs="Arial"/>
          <w:sz w:val="28"/>
          <w:szCs w:val="28"/>
          <w:lang w:eastAsia="es-ES"/>
        </w:rPr>
        <w:t xml:space="preserve"> pues ello acarrearía que se emitiera únicamente una nueva resolución por la autoridad competente, reiterando el sentido de lo resuelto en el acto reclamado.</w:t>
      </w:r>
    </w:p>
    <w:p w:rsidR="00F666F7" w:rsidRPr="00F666F7" w:rsidRDefault="00F666F7" w:rsidP="00F666F7">
      <w:pPr>
        <w:spacing w:after="0" w:line="360" w:lineRule="auto"/>
        <w:ind w:firstLine="709"/>
        <w:jc w:val="both"/>
        <w:rPr>
          <w:rFonts w:ascii="Arial Narrow" w:eastAsia="Times New Roman" w:hAnsi="Arial Narrow" w:cs="Arial"/>
          <w:sz w:val="28"/>
          <w:szCs w:val="28"/>
          <w:lang w:eastAsia="es-ES"/>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sz w:val="28"/>
          <w:szCs w:val="28"/>
          <w:lang w:val="es-MX"/>
        </w:rPr>
        <w:t xml:space="preserve">Por lo que, se estima necesario precisar que, a efecto de respetar el principio de completitud en la impartición de justicia, propio de la garantía consagrada en el </w:t>
      </w:r>
      <w:r w:rsidRPr="00F666F7">
        <w:rPr>
          <w:rFonts w:ascii="Arial Narrow" w:eastAsia="Calibri" w:hAnsi="Arial Narrow" w:cs="Arial"/>
          <w:b/>
          <w:sz w:val="28"/>
          <w:szCs w:val="28"/>
          <w:lang w:val="es-MX"/>
        </w:rPr>
        <w:t>artículo 17 Constitucional,</w:t>
      </w:r>
      <w:r w:rsidRPr="00F666F7">
        <w:rPr>
          <w:rFonts w:ascii="Arial Narrow" w:eastAsia="Calibri" w:hAnsi="Arial Narrow" w:cs="Arial"/>
          <w:sz w:val="28"/>
          <w:szCs w:val="28"/>
          <w:lang w:val="es-MX"/>
        </w:rPr>
        <w:t xml:space="preserve"> en el que se establece que s</w:t>
      </w:r>
      <w:r w:rsidRPr="00F666F7">
        <w:rPr>
          <w:rFonts w:ascii="Arial Narrow" w:eastAsia="Times New Roman" w:hAnsi="Arial Narrow" w:cs="Arial"/>
          <w:bCs/>
          <w:sz w:val="28"/>
          <w:szCs w:val="28"/>
          <w:lang w:val="es-MX" w:eastAsia="es-ES"/>
        </w:rPr>
        <w:t xml:space="preserve">iempre que no se afecte la igualdad entre las partes, el debido proceso u otros derechos en los juicios o procedimientos seguidos en forma de juicio, </w:t>
      </w:r>
      <w:r w:rsidRPr="00F666F7">
        <w:rPr>
          <w:rFonts w:ascii="Arial Narrow" w:eastAsia="Times New Roman" w:hAnsi="Arial Narrow" w:cs="Arial"/>
          <w:b/>
          <w:bCs/>
          <w:sz w:val="28"/>
          <w:szCs w:val="28"/>
          <w:lang w:val="es-MX" w:eastAsia="es-ES"/>
        </w:rPr>
        <w:t>las autoridades deberán privilegiar la solución del conflicto sobre los formalismos procedimentales</w:t>
      </w:r>
      <w:r w:rsidRPr="00F666F7">
        <w:rPr>
          <w:rFonts w:ascii="Arial Narrow" w:eastAsia="Times New Roman" w:hAnsi="Arial Narrow" w:cs="Arial"/>
          <w:bCs/>
          <w:sz w:val="28"/>
          <w:szCs w:val="28"/>
          <w:lang w:val="es-MX" w:eastAsia="es-ES"/>
        </w:rPr>
        <w:t xml:space="preserve">; lo que se traduce en </w:t>
      </w:r>
      <w:r w:rsidRPr="00F666F7">
        <w:rPr>
          <w:rFonts w:ascii="Arial Narrow" w:eastAsia="Calibri" w:hAnsi="Arial Narrow" w:cs="Arial"/>
          <w:sz w:val="28"/>
          <w:szCs w:val="28"/>
          <w:lang w:val="es-MX"/>
        </w:rPr>
        <w:t>la obligación de examinar todos y cada uno de los puntos controvertidos del acto impugnado, iniciando por aquellos que puedan llevar a declarar la nulidad lisa y llana, y después por los que se refieran a la omisión de requisitos formales o vicios del procedimiento; por tanto, se debe precisar que, el estudio de los conceptos de impugnación formulados por la actora en el escrito de demanda, se estudiarán tomando en consideración para estudio preferente aquellos que otorguen mayor beneficio, a afecto de eliminar en su totalidad sus efectos y reenvíos innecesarios; esto es, debe traducirse en la satisfacción de la pretensión principal de la demanda de nulidad, generando la imposibilidad de un nuevo pronunciamiento por parte de la demandada que implicaría un nuevo juicio y un retardo de la justicia.</w:t>
      </w:r>
    </w:p>
    <w:p w:rsidR="00007BA1" w:rsidRDefault="00007BA1" w:rsidP="00F666F7">
      <w:pPr>
        <w:spacing w:after="0" w:line="360" w:lineRule="auto"/>
        <w:ind w:firstLine="709"/>
        <w:jc w:val="both"/>
        <w:rPr>
          <w:rFonts w:ascii="Arial Narrow" w:eastAsia="Calibri" w:hAnsi="Arial Narrow" w:cs="Arial"/>
          <w:sz w:val="28"/>
          <w:szCs w:val="28"/>
          <w:lang w:val="es-MX"/>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sz w:val="28"/>
          <w:szCs w:val="28"/>
          <w:lang w:val="es-MX"/>
        </w:rPr>
        <w:t>Tiene aplicación a lo anterior la Tesis de Jurisprudencia visible en Novena Época, Registro: 179367, Instancia: Pleno, Jurisprudencia, Fuente: Semanario Judicial de la Federación y su Gaceta, XXI, Febrero de 2005, Materia(s): Común, Tesis: P</w:t>
      </w:r>
      <w:proofErr w:type="gramStart"/>
      <w:r w:rsidRPr="00F666F7">
        <w:rPr>
          <w:rFonts w:ascii="Arial Narrow" w:eastAsia="Calibri" w:hAnsi="Arial Narrow" w:cs="Arial"/>
          <w:sz w:val="28"/>
          <w:szCs w:val="28"/>
          <w:lang w:val="es-MX"/>
        </w:rPr>
        <w:t>./</w:t>
      </w:r>
      <w:proofErr w:type="gramEnd"/>
      <w:r w:rsidRPr="00F666F7">
        <w:rPr>
          <w:rFonts w:ascii="Arial Narrow" w:eastAsia="Calibri" w:hAnsi="Arial Narrow" w:cs="Arial"/>
          <w:sz w:val="28"/>
          <w:szCs w:val="28"/>
          <w:lang w:val="es-MX"/>
        </w:rPr>
        <w:t>J. 3/2005, Página: 5, que a continuación se transcribe:</w:t>
      </w: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p>
    <w:p w:rsidR="00F666F7" w:rsidRPr="00F666F7" w:rsidRDefault="00F666F7" w:rsidP="00F666F7">
      <w:pPr>
        <w:spacing w:after="0" w:line="240" w:lineRule="auto"/>
        <w:ind w:firstLine="709"/>
        <w:jc w:val="both"/>
        <w:rPr>
          <w:rFonts w:ascii="Arial Narrow" w:eastAsia="Calibri" w:hAnsi="Arial Narrow" w:cs="Arial"/>
          <w:i/>
          <w:sz w:val="24"/>
          <w:szCs w:val="24"/>
          <w:lang w:val="es-MX"/>
        </w:rPr>
      </w:pPr>
      <w:r w:rsidRPr="00F666F7">
        <w:rPr>
          <w:rFonts w:ascii="Arial Narrow" w:eastAsia="Calibri" w:hAnsi="Arial Narrow" w:cs="Arial"/>
          <w:b/>
          <w:i/>
          <w:sz w:val="24"/>
          <w:szCs w:val="24"/>
          <w:lang w:val="es-MX"/>
        </w:rPr>
        <w:t xml:space="preserve">“CONCEPTOS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 </w:t>
      </w:r>
      <w:r w:rsidRPr="00F666F7">
        <w:rPr>
          <w:rFonts w:ascii="Arial Narrow" w:eastAsia="Calibri" w:hAnsi="Arial Narrow" w:cs="Arial"/>
          <w:i/>
          <w:sz w:val="24"/>
          <w:szCs w:val="24"/>
          <w:lang w:val="es-MX"/>
        </w:rPr>
        <w:t xml:space="preserve">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w:t>
      </w:r>
      <w:r w:rsidRPr="00F666F7">
        <w:rPr>
          <w:rFonts w:ascii="Arial Narrow" w:eastAsia="Calibri" w:hAnsi="Arial Narrow" w:cs="Arial"/>
          <w:i/>
          <w:sz w:val="24"/>
          <w:szCs w:val="24"/>
          <w:lang w:val="es-MX"/>
        </w:rPr>
        <w:lastRenderedPageBreak/>
        <w:t>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sz w:val="28"/>
          <w:szCs w:val="28"/>
          <w:lang w:val="es-MX"/>
        </w:rPr>
        <w:t xml:space="preserve">Precisado lo anterior, nos ocuparemos del </w:t>
      </w:r>
      <w:r w:rsidRPr="00F666F7">
        <w:rPr>
          <w:rFonts w:ascii="Arial Narrow" w:eastAsia="Calibri" w:hAnsi="Arial Narrow" w:cs="Arial"/>
          <w:b/>
          <w:i/>
          <w:sz w:val="28"/>
          <w:szCs w:val="28"/>
          <w:lang w:val="es-MX"/>
        </w:rPr>
        <w:t>Único concepto de impugnación</w:t>
      </w:r>
      <w:r w:rsidRPr="00F666F7">
        <w:rPr>
          <w:rFonts w:ascii="Arial Narrow" w:eastAsia="Calibri" w:hAnsi="Arial Narrow" w:cs="Arial"/>
          <w:sz w:val="28"/>
          <w:szCs w:val="28"/>
          <w:lang w:val="es-MX"/>
        </w:rPr>
        <w:t xml:space="preserve"> que plantea el actor, el cual se examina con las </w:t>
      </w:r>
      <w:r w:rsidRPr="00F666F7">
        <w:rPr>
          <w:rFonts w:ascii="Arial Narrow" w:eastAsia="Times New Roman" w:hAnsi="Arial Narrow" w:cs="Arial"/>
          <w:sz w:val="28"/>
          <w:szCs w:val="28"/>
          <w:lang w:eastAsia="es-ES"/>
        </w:rPr>
        <w:t>manifestaciones expuestas por la autoridad demandada en su escrito de contestación y de las diversas constancias y probanzas ofrecidas por las partes que obran en autos de este expediente.</w:t>
      </w:r>
    </w:p>
    <w:p w:rsidR="00F666F7" w:rsidRPr="00F666F7" w:rsidRDefault="00F666F7" w:rsidP="00F666F7">
      <w:pPr>
        <w:spacing w:line="360" w:lineRule="auto"/>
        <w:ind w:firstLine="709"/>
        <w:jc w:val="both"/>
        <w:rPr>
          <w:rFonts w:ascii="Arial" w:eastAsia="Calibri" w:hAnsi="Arial" w:cs="Arial"/>
          <w:sz w:val="24"/>
          <w:szCs w:val="24"/>
        </w:rPr>
      </w:pPr>
    </w:p>
    <w:p w:rsidR="00F666F7" w:rsidRPr="00F666F7" w:rsidRDefault="00F666F7" w:rsidP="00F666F7">
      <w:pPr>
        <w:spacing w:line="360" w:lineRule="auto"/>
        <w:ind w:firstLine="709"/>
        <w:jc w:val="both"/>
        <w:rPr>
          <w:rFonts w:ascii="Arial Narrow" w:hAnsi="Arial Narrow" w:cs="Arial"/>
          <w:color w:val="000000"/>
          <w:sz w:val="28"/>
          <w:szCs w:val="28"/>
          <w:lang w:val="es-MX"/>
        </w:rPr>
      </w:pPr>
      <w:r w:rsidRPr="00F666F7">
        <w:rPr>
          <w:rFonts w:ascii="Arial Narrow" w:eastAsia="Calibri" w:hAnsi="Arial Narrow" w:cs="Arial"/>
          <w:sz w:val="28"/>
          <w:szCs w:val="28"/>
        </w:rPr>
        <w:t xml:space="preserve">Concepto de impugnación que resulta fundado, en virtud de que, de la solicitud que hace la parte actora, se advierte que, </w:t>
      </w:r>
      <w:r w:rsidRPr="00F666F7">
        <w:rPr>
          <w:rFonts w:ascii="Arial Narrow" w:hAnsi="Arial Narrow" w:cs="Arial"/>
          <w:color w:val="000000"/>
          <w:sz w:val="28"/>
          <w:szCs w:val="28"/>
          <w:lang w:val="es-MX"/>
        </w:rPr>
        <w:t xml:space="preserve">lo que pretende el actor con la instancia formulada </w:t>
      </w:r>
      <w:r w:rsidR="0035144D">
        <w:rPr>
          <w:rFonts w:ascii="Arial Narrow" w:hAnsi="Arial Narrow" w:cs="Arial"/>
          <w:color w:val="000000"/>
          <w:sz w:val="28"/>
          <w:szCs w:val="28"/>
          <w:lang w:val="es-MX"/>
        </w:rPr>
        <w:t>al Director del Instituto Registral y Catastral del Estado de San Luis Potosí</w:t>
      </w:r>
      <w:r w:rsidRPr="00F666F7">
        <w:rPr>
          <w:rFonts w:ascii="Arial Narrow" w:hAnsi="Arial Narrow" w:cs="Arial"/>
          <w:color w:val="000000"/>
          <w:sz w:val="28"/>
          <w:szCs w:val="28"/>
          <w:lang w:val="es-MX"/>
        </w:rPr>
        <w:t xml:space="preserve">, es que se le expida un  </w:t>
      </w:r>
      <w:r w:rsidRPr="00F666F7">
        <w:rPr>
          <w:rFonts w:ascii="Arial Narrow" w:hAnsi="Arial Narrow" w:cs="Arial"/>
          <w:b/>
          <w:bCs/>
          <w:color w:val="000000"/>
          <w:sz w:val="28"/>
          <w:szCs w:val="28"/>
          <w:u w:val="single"/>
          <w:lang w:val="es-MX"/>
        </w:rPr>
        <w:t>“</w:t>
      </w:r>
      <w:r w:rsidRPr="00F666F7">
        <w:rPr>
          <w:rFonts w:ascii="Arial Narrow" w:hAnsi="Arial Narrow" w:cs="Arial"/>
          <w:b/>
          <w:bCs/>
          <w:color w:val="212100"/>
          <w:sz w:val="28"/>
          <w:szCs w:val="28"/>
          <w:u w:val="single"/>
          <w:lang w:val="es-MX"/>
        </w:rPr>
        <w:t>certificado de no registro de propiedad”</w:t>
      </w:r>
      <w:r w:rsidRPr="00F666F7">
        <w:rPr>
          <w:rFonts w:ascii="Arial Narrow" w:hAnsi="Arial Narrow" w:cs="Arial"/>
          <w:i/>
          <w:iCs/>
          <w:color w:val="212100"/>
          <w:sz w:val="28"/>
          <w:szCs w:val="28"/>
          <w:lang w:val="es-MX"/>
        </w:rPr>
        <w:t>,</w:t>
      </w:r>
      <w:r w:rsidRPr="00F666F7">
        <w:rPr>
          <w:rFonts w:ascii="Arial Narrow" w:hAnsi="Arial Narrow" w:cs="Arial"/>
          <w:color w:val="000000"/>
          <w:sz w:val="28"/>
          <w:szCs w:val="28"/>
          <w:lang w:val="es-MX"/>
        </w:rPr>
        <w:t xml:space="preserve"> en el que se establece si un predio se encuentra registrado a nombre de persona alguna, o bien que no se encuentra registrado, mismo que se requiere para tramitar diligencias de información Ad-</w:t>
      </w:r>
      <w:proofErr w:type="spellStart"/>
      <w:r w:rsidRPr="00F666F7">
        <w:rPr>
          <w:rFonts w:ascii="Arial Narrow" w:hAnsi="Arial Narrow" w:cs="Arial"/>
          <w:color w:val="000000"/>
          <w:sz w:val="28"/>
          <w:szCs w:val="28"/>
          <w:lang w:val="es-MX"/>
        </w:rPr>
        <w:t>perpetuam</w:t>
      </w:r>
      <w:proofErr w:type="spellEnd"/>
      <w:r w:rsidRPr="00F666F7">
        <w:rPr>
          <w:rFonts w:ascii="Arial Narrow" w:hAnsi="Arial Narrow" w:cs="Arial"/>
          <w:color w:val="000000"/>
          <w:sz w:val="28"/>
          <w:szCs w:val="28"/>
          <w:lang w:val="es-MX"/>
        </w:rPr>
        <w:t>, de acuerdo a lo que dispone el artículo 922 del Código de Procedimientos Civiles del Estado de San Luis Potosí.</w:t>
      </w:r>
    </w:p>
    <w:p w:rsidR="00007BA1" w:rsidRDefault="00007BA1" w:rsidP="00F666F7">
      <w:pPr>
        <w:autoSpaceDE w:val="0"/>
        <w:autoSpaceDN w:val="0"/>
        <w:adjustRightInd w:val="0"/>
        <w:spacing w:after="0" w:line="360" w:lineRule="auto"/>
        <w:ind w:firstLine="709"/>
        <w:jc w:val="both"/>
        <w:rPr>
          <w:rFonts w:ascii="Arial Narrow" w:hAnsi="Arial Narrow" w:cs="Arial"/>
          <w:color w:val="000000"/>
          <w:sz w:val="28"/>
          <w:szCs w:val="28"/>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r w:rsidRPr="00F666F7">
        <w:rPr>
          <w:rFonts w:ascii="Arial Narrow" w:hAnsi="Arial Narrow" w:cs="Arial"/>
          <w:color w:val="000000"/>
          <w:sz w:val="28"/>
          <w:szCs w:val="28"/>
          <w:lang w:val="es-MX"/>
        </w:rPr>
        <w:t>Al respecto se debe destacar, que con Decreto 0392</w:t>
      </w:r>
      <w:r w:rsidRPr="00F666F7">
        <w:rPr>
          <w:rFonts w:ascii="Arial Narrow" w:hAnsi="Arial Narrow" w:cs="Arial"/>
          <w:color w:val="212100"/>
          <w:sz w:val="28"/>
          <w:szCs w:val="28"/>
          <w:lang w:val="es-MX"/>
        </w:rPr>
        <w:t xml:space="preserve">, Publicado en el Periódico Oficial del Estado el jueves 29 de septiembre de 2016, que entró en vigor al día siguiente de su publicación según dispone el artículo Primero transitorio del propio decreto; mediante el cual se reforma el artículo 922 del Código de Procedimientos Civiles del Estado, se estableció otra atribución o facultad a cargo del Registro Público de la Propiedad, para expedir certificado </w:t>
      </w:r>
      <w:r w:rsidRPr="00F666F7">
        <w:rPr>
          <w:rFonts w:ascii="Arial Narrow" w:hAnsi="Arial Narrow" w:cs="Arial"/>
          <w:color w:val="212100"/>
          <w:sz w:val="28"/>
          <w:szCs w:val="28"/>
          <w:lang w:val="es-MX"/>
        </w:rPr>
        <w:lastRenderedPageBreak/>
        <w:t>que demuestre que los bienes inmuebles descritos por el solicitante, no se encuentran inscritos.</w:t>
      </w: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r w:rsidRPr="00F666F7">
        <w:rPr>
          <w:rFonts w:ascii="Arial Narrow" w:hAnsi="Arial Narrow" w:cs="Arial"/>
          <w:color w:val="212100"/>
          <w:sz w:val="28"/>
          <w:szCs w:val="28"/>
          <w:lang w:val="es-MX"/>
        </w:rPr>
        <w:t>Ahora, en la exposición de motivos del Decreto 0392, en lo que aquí interesa, establece que se reforma el artículo 922 del Código de Procedimientos Civiles del Estado de San Luis Potosí, para que sea el Registro Público a quien le corresponde verificar si en sus libros está inscrita o no una propiedad, así como expedir la certificación en donde se informe si está inscrita a nombre de persona alguna o no lo está.</w:t>
      </w:r>
    </w:p>
    <w:p w:rsidR="00F666F7" w:rsidRPr="00F666F7" w:rsidRDefault="00F666F7" w:rsidP="00F666F7">
      <w:pPr>
        <w:autoSpaceDE w:val="0"/>
        <w:autoSpaceDN w:val="0"/>
        <w:adjustRightInd w:val="0"/>
        <w:spacing w:after="0" w:line="360" w:lineRule="auto"/>
        <w:ind w:firstLine="709"/>
        <w:jc w:val="both"/>
        <w:rPr>
          <w:rFonts w:ascii="Arial" w:hAnsi="Arial" w:cs="Arial"/>
          <w:color w:val="212100"/>
          <w:sz w:val="24"/>
          <w:szCs w:val="24"/>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r w:rsidRPr="00F666F7">
        <w:rPr>
          <w:rFonts w:ascii="Arial Narrow" w:hAnsi="Arial Narrow" w:cs="Arial"/>
          <w:color w:val="212100"/>
          <w:sz w:val="28"/>
          <w:szCs w:val="28"/>
          <w:lang w:val="es-MX"/>
        </w:rPr>
        <w:t>A efecto de dar claridad a lo anterior, a continuación se transcribe el decreto en la parte que interesa:</w:t>
      </w:r>
    </w:p>
    <w:p w:rsidR="00F666F7" w:rsidRPr="00F666F7" w:rsidRDefault="00F666F7" w:rsidP="00F666F7">
      <w:pPr>
        <w:autoSpaceDE w:val="0"/>
        <w:autoSpaceDN w:val="0"/>
        <w:adjustRightInd w:val="0"/>
        <w:spacing w:after="0" w:line="360" w:lineRule="atLeast"/>
        <w:jc w:val="both"/>
        <w:rPr>
          <w:rFonts w:ascii="Arial Narrow" w:hAnsi="Arial Narrow" w:cs="Arial"/>
          <w:color w:val="212100"/>
          <w:sz w:val="28"/>
          <w:szCs w:val="28"/>
          <w:lang w:val="es-MX"/>
        </w:rPr>
      </w:pPr>
    </w:p>
    <w:p w:rsidR="00F666F7" w:rsidRPr="00F666F7" w:rsidRDefault="00F666F7" w:rsidP="00F666F7">
      <w:pPr>
        <w:autoSpaceDE w:val="0"/>
        <w:autoSpaceDN w:val="0"/>
        <w:adjustRightInd w:val="0"/>
        <w:spacing w:after="0" w:line="360" w:lineRule="auto"/>
        <w:jc w:val="both"/>
        <w:rPr>
          <w:rFonts w:ascii="Arial Narrow" w:hAnsi="Arial Narrow" w:cs="Arial Narrow"/>
          <w:b/>
          <w:color w:val="000000"/>
          <w:sz w:val="24"/>
          <w:szCs w:val="24"/>
          <w:lang w:val="es-MX"/>
        </w:rPr>
      </w:pPr>
      <w:r w:rsidRPr="00F666F7">
        <w:rPr>
          <w:rFonts w:ascii="Arial Narrow" w:hAnsi="Arial Narrow" w:cs="Arial Narrow"/>
          <w:b/>
          <w:color w:val="000000"/>
          <w:sz w:val="24"/>
          <w:szCs w:val="24"/>
          <w:lang w:val="es-MX"/>
        </w:rPr>
        <w:t>“(...) Esto se debe a la naturaleza de los actos de los cuales conoce y las facultades que se le han concedido al Registro Público de la Propiedad, para “facilitar las transacciones mediante la publicidad de los títulos inscritos”, esto con la finalidad de dar certeza jurídica sobre las transacciones, así como por la naturaleza de los actos que deben ser inscritos en éste.</w:t>
      </w:r>
    </w:p>
    <w:p w:rsidR="00F666F7" w:rsidRPr="00F666F7" w:rsidRDefault="00F666F7" w:rsidP="00F666F7">
      <w:pPr>
        <w:autoSpaceDE w:val="0"/>
        <w:autoSpaceDN w:val="0"/>
        <w:adjustRightInd w:val="0"/>
        <w:spacing w:after="0" w:line="360" w:lineRule="auto"/>
        <w:jc w:val="both"/>
        <w:rPr>
          <w:rFonts w:ascii="Arial Narrow" w:hAnsi="Arial Narrow" w:cs="Arial Narrow"/>
          <w:b/>
          <w:color w:val="000000"/>
          <w:sz w:val="24"/>
          <w:szCs w:val="24"/>
          <w:lang w:val="es-MX"/>
        </w:rPr>
      </w:pPr>
      <w:r w:rsidRPr="00F666F7">
        <w:rPr>
          <w:rFonts w:ascii="Arial Narrow" w:hAnsi="Arial Narrow" w:cs="Arial Narrow"/>
          <w:b/>
          <w:color w:val="000000"/>
          <w:sz w:val="24"/>
          <w:szCs w:val="24"/>
          <w:lang w:val="es-MX"/>
        </w:rPr>
        <w:t xml:space="preserve">Lo anterior es suficiente para tener la certeza de que es el Registro Público a quien le corresponde verificar si en sus libros está inscrita o no una propiedad, así como expedir la certificación de donde se informe si está inscrita a nombre de persona alguna o no lo está…” </w:t>
      </w:r>
    </w:p>
    <w:p w:rsidR="00F666F7" w:rsidRPr="00F666F7" w:rsidRDefault="00F666F7" w:rsidP="00F666F7">
      <w:pPr>
        <w:autoSpaceDE w:val="0"/>
        <w:autoSpaceDN w:val="0"/>
        <w:adjustRightInd w:val="0"/>
        <w:spacing w:after="0" w:line="240" w:lineRule="atLeast"/>
        <w:jc w:val="both"/>
        <w:rPr>
          <w:rFonts w:ascii="Arial Narrow" w:hAnsi="Arial Narrow" w:cs="Arial Narrow"/>
          <w:color w:val="000000"/>
          <w:sz w:val="24"/>
          <w:szCs w:val="24"/>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r w:rsidRPr="00F666F7">
        <w:rPr>
          <w:rFonts w:ascii="Arial Narrow" w:hAnsi="Arial Narrow" w:cs="Arial"/>
          <w:color w:val="000000"/>
          <w:sz w:val="28"/>
          <w:szCs w:val="28"/>
          <w:lang w:val="es-MX"/>
        </w:rPr>
        <w:t>De acuerdo con la exposición de motivos, en el artículo UNICO del Decreto 0392,  se</w:t>
      </w:r>
      <w:r w:rsidRPr="00F666F7">
        <w:rPr>
          <w:rFonts w:ascii="Arial Narrow" w:hAnsi="Arial Narrow" w:cs="Arial"/>
          <w:color w:val="212100"/>
          <w:sz w:val="28"/>
          <w:szCs w:val="28"/>
          <w:lang w:val="es-MX"/>
        </w:rPr>
        <w:t xml:space="preserve"> establece:</w:t>
      </w:r>
    </w:p>
    <w:p w:rsidR="00F666F7" w:rsidRPr="00F666F7" w:rsidRDefault="00F666F7" w:rsidP="00F666F7">
      <w:pPr>
        <w:autoSpaceDE w:val="0"/>
        <w:autoSpaceDN w:val="0"/>
        <w:adjustRightInd w:val="0"/>
        <w:spacing w:after="0" w:line="360" w:lineRule="atLeast"/>
        <w:rPr>
          <w:rFonts w:ascii="Arial" w:hAnsi="Arial" w:cs="Arial"/>
          <w:color w:val="212100"/>
          <w:sz w:val="24"/>
          <w:szCs w:val="24"/>
          <w:lang w:val="es-MX"/>
        </w:rPr>
      </w:pPr>
    </w:p>
    <w:p w:rsidR="00F666F7" w:rsidRPr="00F666F7" w:rsidRDefault="00F666F7" w:rsidP="00F666F7">
      <w:pPr>
        <w:autoSpaceDE w:val="0"/>
        <w:autoSpaceDN w:val="0"/>
        <w:adjustRightInd w:val="0"/>
        <w:spacing w:after="0" w:line="360" w:lineRule="auto"/>
        <w:ind w:firstLine="708"/>
        <w:jc w:val="both"/>
        <w:rPr>
          <w:rFonts w:ascii="Arial Narrow" w:hAnsi="Arial Narrow" w:cs="Arial Narrow"/>
          <w:i/>
          <w:color w:val="000000"/>
          <w:sz w:val="24"/>
          <w:szCs w:val="24"/>
          <w:lang w:val="es-MX"/>
        </w:rPr>
      </w:pPr>
      <w:r w:rsidRPr="00F666F7">
        <w:rPr>
          <w:rFonts w:ascii="Arial Narrow" w:hAnsi="Arial Narrow" w:cs="Arial Narrow"/>
          <w:i/>
          <w:color w:val="000000"/>
          <w:sz w:val="24"/>
          <w:szCs w:val="24"/>
          <w:lang w:val="es-MX"/>
        </w:rPr>
        <w:t>“</w:t>
      </w:r>
      <w:r w:rsidRPr="00F666F7">
        <w:rPr>
          <w:rFonts w:ascii="Arial Narrow" w:hAnsi="Arial Narrow" w:cs="Arial Narrow"/>
          <w:b/>
          <w:i/>
          <w:color w:val="000000"/>
          <w:sz w:val="24"/>
          <w:szCs w:val="24"/>
          <w:lang w:val="es-MX"/>
        </w:rPr>
        <w:t>UNICO</w:t>
      </w:r>
      <w:r w:rsidRPr="00F666F7">
        <w:rPr>
          <w:rFonts w:ascii="Arial Narrow" w:hAnsi="Arial Narrow" w:cs="Arial Narrow"/>
          <w:i/>
          <w:color w:val="000000"/>
          <w:sz w:val="24"/>
          <w:szCs w:val="24"/>
          <w:lang w:val="es-MX"/>
        </w:rPr>
        <w:t xml:space="preserve">.- Se </w:t>
      </w:r>
      <w:r w:rsidRPr="00F666F7">
        <w:rPr>
          <w:rFonts w:ascii="Arial Narrow" w:hAnsi="Arial Narrow" w:cs="Arial Narrow"/>
          <w:b/>
          <w:i/>
          <w:color w:val="000000"/>
          <w:sz w:val="24"/>
          <w:szCs w:val="24"/>
          <w:lang w:val="es-MX"/>
        </w:rPr>
        <w:t>REFORMA</w:t>
      </w:r>
      <w:r w:rsidRPr="00F666F7">
        <w:rPr>
          <w:rFonts w:ascii="Arial Narrow" w:hAnsi="Arial Narrow" w:cs="Arial Narrow"/>
          <w:i/>
          <w:color w:val="000000"/>
          <w:sz w:val="24"/>
          <w:szCs w:val="24"/>
          <w:lang w:val="es-MX"/>
        </w:rPr>
        <w:t xml:space="preserve"> el artículo 922 del Código de Procedimientos Civiles para el Estado de San Luis Potosí, para quedar como sigue:</w:t>
      </w:r>
    </w:p>
    <w:p w:rsidR="00F666F7" w:rsidRPr="00F666F7" w:rsidRDefault="00F666F7" w:rsidP="00F666F7">
      <w:pPr>
        <w:autoSpaceDE w:val="0"/>
        <w:autoSpaceDN w:val="0"/>
        <w:adjustRightInd w:val="0"/>
        <w:spacing w:after="0" w:line="360" w:lineRule="auto"/>
        <w:jc w:val="both"/>
        <w:rPr>
          <w:rFonts w:ascii="Arial Narrow" w:hAnsi="Arial Narrow" w:cs="Arial Narrow"/>
          <w:i/>
          <w:color w:val="000000"/>
          <w:sz w:val="24"/>
          <w:szCs w:val="24"/>
          <w:lang w:val="es-MX"/>
        </w:rPr>
      </w:pPr>
    </w:p>
    <w:p w:rsidR="00F666F7" w:rsidRPr="00F666F7" w:rsidRDefault="00F666F7" w:rsidP="00F666F7">
      <w:pPr>
        <w:autoSpaceDE w:val="0"/>
        <w:autoSpaceDN w:val="0"/>
        <w:adjustRightInd w:val="0"/>
        <w:spacing w:after="0" w:line="360" w:lineRule="auto"/>
        <w:ind w:firstLine="708"/>
        <w:jc w:val="both"/>
        <w:rPr>
          <w:rFonts w:ascii="Arial Narrow" w:hAnsi="Arial Narrow" w:cs="Arial Narrow"/>
          <w:i/>
          <w:color w:val="000000"/>
          <w:sz w:val="24"/>
          <w:szCs w:val="24"/>
          <w:lang w:val="es-MX"/>
        </w:rPr>
      </w:pPr>
      <w:r w:rsidRPr="00F666F7">
        <w:rPr>
          <w:rFonts w:ascii="Arial Narrow" w:hAnsi="Arial Narrow" w:cs="Arial Narrow"/>
          <w:b/>
          <w:i/>
          <w:color w:val="000000"/>
          <w:sz w:val="24"/>
          <w:szCs w:val="24"/>
          <w:lang w:val="es-MX"/>
        </w:rPr>
        <w:t>ARTÍCULO. 922.</w:t>
      </w:r>
      <w:r w:rsidRPr="00F666F7">
        <w:rPr>
          <w:rFonts w:ascii="Arial Narrow" w:hAnsi="Arial Narrow" w:cs="Arial Narrow"/>
          <w:i/>
          <w:color w:val="000000"/>
          <w:sz w:val="24"/>
          <w:szCs w:val="24"/>
          <w:lang w:val="es-MX"/>
        </w:rPr>
        <w:t xml:space="preserve"> Presentada la solicitud, la cual deberá contener la descripción precisa del inmueble de que se trata, y a la que se acompañará precisamente, certificado del Registro Público de la Propiedad que demuestre que los bienes no están inscritos, se mandará publicar un edicto que contenga el extracto de ella, en el Periódico Oficial del Estado y en un diario de los de mayor circulación, a juicio del juez, citando a los que se crean con derecho para que se presenten a oponerse. También se publicará el edicto fijándolo en la puerta del juzgado y en los demás sitios públicos de costumbre.</w:t>
      </w:r>
    </w:p>
    <w:p w:rsidR="00F666F7" w:rsidRPr="00F666F7" w:rsidRDefault="00F666F7" w:rsidP="00F666F7">
      <w:pPr>
        <w:autoSpaceDE w:val="0"/>
        <w:autoSpaceDN w:val="0"/>
        <w:adjustRightInd w:val="0"/>
        <w:spacing w:after="0" w:line="360" w:lineRule="auto"/>
        <w:jc w:val="both"/>
        <w:rPr>
          <w:rFonts w:ascii="Arial Narrow" w:hAnsi="Arial Narrow" w:cs="Arial Narrow"/>
          <w:i/>
          <w:color w:val="000000"/>
          <w:sz w:val="24"/>
          <w:szCs w:val="24"/>
          <w:lang w:val="es-MX"/>
        </w:rPr>
      </w:pPr>
      <w:r w:rsidRPr="00F666F7">
        <w:rPr>
          <w:rFonts w:ascii="Arial Narrow" w:hAnsi="Arial Narrow" w:cs="Arial Narrow"/>
          <w:i/>
          <w:color w:val="000000"/>
          <w:sz w:val="24"/>
          <w:szCs w:val="24"/>
          <w:lang w:val="es-MX"/>
        </w:rPr>
        <w:t>El certificado del Registro Público de la Propiedad deberá comprender los últimos diez años.”</w:t>
      </w:r>
    </w:p>
    <w:p w:rsidR="00F666F7" w:rsidRPr="00F666F7" w:rsidRDefault="00F666F7" w:rsidP="00F666F7">
      <w:pPr>
        <w:autoSpaceDE w:val="0"/>
        <w:autoSpaceDN w:val="0"/>
        <w:adjustRightInd w:val="0"/>
        <w:spacing w:after="0" w:line="240" w:lineRule="atLeast"/>
        <w:jc w:val="both"/>
        <w:rPr>
          <w:rFonts w:ascii="Arial Narrow" w:hAnsi="Arial Narrow" w:cs="Arial Narrow"/>
          <w:color w:val="000000"/>
          <w:sz w:val="24"/>
          <w:szCs w:val="24"/>
          <w:lang w:val="es-MX"/>
        </w:rPr>
      </w:pPr>
    </w:p>
    <w:p w:rsidR="00F666F7" w:rsidRPr="00F666F7" w:rsidRDefault="00F666F7" w:rsidP="00F666F7">
      <w:pPr>
        <w:autoSpaceDE w:val="0"/>
        <w:autoSpaceDN w:val="0"/>
        <w:adjustRightInd w:val="0"/>
        <w:spacing w:after="0" w:line="360" w:lineRule="auto"/>
        <w:ind w:firstLine="708"/>
        <w:jc w:val="both"/>
        <w:rPr>
          <w:rFonts w:ascii="Arial Narrow" w:hAnsi="Arial Narrow" w:cs="Arial"/>
          <w:color w:val="000000"/>
          <w:sz w:val="28"/>
          <w:szCs w:val="28"/>
          <w:lang w:val="es-MX"/>
        </w:rPr>
      </w:pPr>
      <w:r w:rsidRPr="00F666F7">
        <w:rPr>
          <w:rFonts w:ascii="Arial Narrow" w:hAnsi="Arial Narrow" w:cs="Arial"/>
          <w:color w:val="000000"/>
          <w:sz w:val="28"/>
          <w:szCs w:val="28"/>
          <w:lang w:val="es-MX"/>
        </w:rPr>
        <w:lastRenderedPageBreak/>
        <w:t xml:space="preserve">De donde se desprende que, la autoridad competente para emitir el </w:t>
      </w:r>
      <w:r w:rsidRPr="00F666F7">
        <w:rPr>
          <w:rFonts w:ascii="Arial Narrow" w:hAnsi="Arial Narrow" w:cs="Arial"/>
          <w:b/>
          <w:bCs/>
          <w:color w:val="000000"/>
          <w:sz w:val="28"/>
          <w:szCs w:val="28"/>
          <w:u w:val="single"/>
          <w:lang w:val="es-MX"/>
        </w:rPr>
        <w:t>“certificado de no registro de propiedad”</w:t>
      </w:r>
      <w:r w:rsidRPr="00F666F7">
        <w:rPr>
          <w:rFonts w:ascii="Arial Narrow" w:hAnsi="Arial Narrow" w:cs="Arial"/>
          <w:color w:val="000000"/>
          <w:sz w:val="28"/>
          <w:szCs w:val="28"/>
          <w:lang w:val="es-MX"/>
        </w:rPr>
        <w:t xml:space="preserve"> es el Registro Público de la Propiedad.</w:t>
      </w:r>
    </w:p>
    <w:p w:rsidR="00F666F7" w:rsidRPr="00F666F7" w:rsidRDefault="00F666F7" w:rsidP="00F666F7">
      <w:pPr>
        <w:autoSpaceDE w:val="0"/>
        <w:autoSpaceDN w:val="0"/>
        <w:adjustRightInd w:val="0"/>
        <w:spacing w:after="0" w:line="360" w:lineRule="auto"/>
        <w:jc w:val="both"/>
        <w:rPr>
          <w:rFonts w:ascii="Arial Narrow" w:hAnsi="Arial Narrow" w:cs="Arial"/>
          <w:color w:val="000000"/>
          <w:sz w:val="28"/>
          <w:szCs w:val="28"/>
          <w:lang w:val="es-MX"/>
        </w:rPr>
      </w:pPr>
    </w:p>
    <w:p w:rsidR="00F666F7" w:rsidRPr="00F666F7" w:rsidRDefault="00F666F7" w:rsidP="00F666F7">
      <w:pPr>
        <w:autoSpaceDE w:val="0"/>
        <w:autoSpaceDN w:val="0"/>
        <w:adjustRightInd w:val="0"/>
        <w:spacing w:after="0" w:line="360" w:lineRule="auto"/>
        <w:ind w:firstLine="708"/>
        <w:jc w:val="both"/>
        <w:rPr>
          <w:rFonts w:ascii="Arial Narrow" w:hAnsi="Arial Narrow" w:cs="Arial"/>
          <w:color w:val="000000"/>
          <w:sz w:val="28"/>
          <w:szCs w:val="28"/>
          <w:lang w:val="es-MX"/>
        </w:rPr>
      </w:pPr>
      <w:r w:rsidRPr="00F666F7">
        <w:rPr>
          <w:rFonts w:ascii="Arial Narrow" w:hAnsi="Arial Narrow" w:cs="Arial"/>
          <w:color w:val="000000"/>
          <w:sz w:val="28"/>
          <w:szCs w:val="28"/>
          <w:lang w:val="es-MX"/>
        </w:rPr>
        <w:t xml:space="preserve">Por consiguiente, atentos a que la solicitud del hoy actor tiene como fin la obtención de un </w:t>
      </w:r>
      <w:r w:rsidRPr="00F666F7">
        <w:rPr>
          <w:rFonts w:ascii="Arial Narrow" w:hAnsi="Arial Narrow" w:cs="Arial"/>
          <w:b/>
          <w:bCs/>
          <w:color w:val="000000"/>
          <w:sz w:val="28"/>
          <w:szCs w:val="28"/>
          <w:u w:val="single"/>
          <w:lang w:val="es-MX"/>
        </w:rPr>
        <w:t>“certificado de no registro de propiedad</w:t>
      </w:r>
      <w:r w:rsidRPr="00F666F7">
        <w:rPr>
          <w:rFonts w:ascii="Arial Narrow" w:hAnsi="Arial Narrow" w:cs="Arial"/>
          <w:color w:val="000000"/>
          <w:sz w:val="28"/>
          <w:szCs w:val="28"/>
          <w:lang w:val="es-MX"/>
        </w:rPr>
        <w:t xml:space="preserve">” para promover diligencias de información Ad </w:t>
      </w:r>
      <w:proofErr w:type="spellStart"/>
      <w:r w:rsidRPr="00F666F7">
        <w:rPr>
          <w:rFonts w:ascii="Arial Narrow" w:hAnsi="Arial Narrow" w:cs="Arial"/>
          <w:color w:val="000000"/>
          <w:sz w:val="28"/>
          <w:szCs w:val="28"/>
          <w:lang w:val="es-MX"/>
        </w:rPr>
        <w:t>Perpetuam</w:t>
      </w:r>
      <w:proofErr w:type="spellEnd"/>
      <w:r w:rsidRPr="00F666F7">
        <w:rPr>
          <w:rFonts w:ascii="Arial Narrow" w:hAnsi="Arial Narrow" w:cs="Arial"/>
          <w:color w:val="000000"/>
          <w:sz w:val="28"/>
          <w:szCs w:val="28"/>
          <w:lang w:val="es-MX"/>
        </w:rPr>
        <w:t xml:space="preserve">, ya que el inmueble a que se refiere la petición del actor, </w:t>
      </w:r>
      <w:r w:rsidR="00746A00">
        <w:rPr>
          <w:rFonts w:ascii="Arial Narrow" w:hAnsi="Arial Narrow" w:cs="Arial"/>
          <w:color w:val="000000"/>
          <w:sz w:val="28"/>
          <w:szCs w:val="28"/>
          <w:lang w:val="es-MX"/>
        </w:rPr>
        <w:t xml:space="preserve">se ubica </w:t>
      </w:r>
      <w:r w:rsidRPr="00F666F7">
        <w:rPr>
          <w:rFonts w:ascii="Arial Narrow" w:hAnsi="Arial Narrow" w:cs="Arial"/>
          <w:color w:val="000000"/>
          <w:sz w:val="28"/>
          <w:szCs w:val="28"/>
          <w:lang w:val="es-MX"/>
        </w:rPr>
        <w:t xml:space="preserve">en la </w:t>
      </w:r>
      <w:r w:rsidR="007879B7">
        <w:rPr>
          <w:rFonts w:ascii="Arial Narrow" w:hAnsi="Arial Narrow" w:cs="Arial"/>
          <w:color w:val="FF0000"/>
          <w:sz w:val="28"/>
          <w:szCs w:val="28"/>
          <w:lang w:val="es-MX"/>
        </w:rPr>
        <w:t>**********</w:t>
      </w:r>
      <w:r w:rsidRPr="00F666F7">
        <w:rPr>
          <w:rFonts w:ascii="Arial Narrow" w:hAnsi="Arial Narrow" w:cs="Arial"/>
          <w:color w:val="000000"/>
          <w:sz w:val="28"/>
          <w:szCs w:val="28"/>
          <w:lang w:val="es-MX"/>
        </w:rPr>
        <w:t xml:space="preserve">, resulta evidente que la competencia para resolver la solicitud se surte a favor del Registro Público de la Propiedad. </w:t>
      </w:r>
    </w:p>
    <w:p w:rsidR="00F666F7" w:rsidRPr="00F666F7" w:rsidRDefault="00F666F7" w:rsidP="00F666F7">
      <w:pPr>
        <w:autoSpaceDE w:val="0"/>
        <w:autoSpaceDN w:val="0"/>
        <w:adjustRightInd w:val="0"/>
        <w:spacing w:after="0" w:line="360" w:lineRule="auto"/>
        <w:ind w:firstLine="708"/>
        <w:jc w:val="both"/>
        <w:rPr>
          <w:rFonts w:ascii="Arial Narrow" w:hAnsi="Arial Narrow" w:cs="Arial"/>
          <w:color w:val="000000"/>
          <w:sz w:val="28"/>
          <w:szCs w:val="28"/>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000000"/>
          <w:sz w:val="28"/>
          <w:szCs w:val="28"/>
          <w:lang w:val="es-MX"/>
        </w:rPr>
      </w:pPr>
      <w:r w:rsidRPr="00F666F7">
        <w:rPr>
          <w:rFonts w:ascii="Arial Narrow" w:hAnsi="Arial Narrow" w:cs="Arial"/>
          <w:color w:val="000000"/>
          <w:sz w:val="28"/>
          <w:szCs w:val="28"/>
          <w:lang w:val="es-MX"/>
        </w:rPr>
        <w:t>De acuerdo a lo anterior, le asiste la razón al demandante al señalar que el Registrador no cumple las obligaciones contenidas en las disposiciones legales anotadas; lo anterior es así, en virtud de que en el caso, la  autoridad demandada tiene obligación de expedir copias certificadas de las inscripciones o constancias que figuren en los libros y folios del Registro; así como certificados para el caso de no existir asientos de ninguna especie o de especie determinada, sobre bienes señalados o a cargo de ciertas personas, sin que en el caso hubiese acontecido alguna de las situaciones anotadas, ya sea expidiendo copias certificadas de las inscripciones que obren en los libros registrales, o bien, expedir la certificación de que no existen inscripciones de ninguna especie sobre el bien inmueble que refirió en su solicitud respectiva, sin que hubiese actuado de una u otra forma, por lo que resulta inexacta la interpretación que hace la demandada, de los numerales 11 y 47 de la Ley del Registro Público de la Propiedad y del Catastro para el Estado y Municipios de San Luis Potosí, pues dichas disposiciones en ningún momento, establecen impedimento del Registro Público, para expedir certificaciones de no inscripción.</w:t>
      </w:r>
    </w:p>
    <w:p w:rsidR="00F666F7" w:rsidRPr="00F666F7" w:rsidRDefault="00F666F7" w:rsidP="00F666F7">
      <w:pPr>
        <w:autoSpaceDE w:val="0"/>
        <w:autoSpaceDN w:val="0"/>
        <w:adjustRightInd w:val="0"/>
        <w:spacing w:after="0" w:line="360" w:lineRule="auto"/>
        <w:ind w:firstLine="708"/>
        <w:jc w:val="both"/>
        <w:rPr>
          <w:rFonts w:ascii="Arial" w:hAnsi="Arial" w:cs="Arial"/>
          <w:color w:val="000000"/>
          <w:sz w:val="24"/>
          <w:szCs w:val="24"/>
          <w:lang w:val="es-MX"/>
        </w:rPr>
      </w:pPr>
    </w:p>
    <w:p w:rsidR="00F666F7" w:rsidRPr="00F666F7" w:rsidRDefault="00F666F7" w:rsidP="00F666F7">
      <w:pPr>
        <w:autoSpaceDE w:val="0"/>
        <w:autoSpaceDN w:val="0"/>
        <w:adjustRightInd w:val="0"/>
        <w:spacing w:after="0" w:line="360" w:lineRule="auto"/>
        <w:ind w:firstLine="709"/>
        <w:jc w:val="both"/>
        <w:rPr>
          <w:rFonts w:ascii="Arial Narrow" w:hAnsi="Arial Narrow" w:cs="Arial"/>
          <w:color w:val="212100"/>
          <w:sz w:val="28"/>
          <w:szCs w:val="28"/>
          <w:lang w:val="es-MX"/>
        </w:rPr>
      </w:pPr>
      <w:r w:rsidRPr="00F666F7">
        <w:rPr>
          <w:rFonts w:ascii="Arial Narrow" w:hAnsi="Arial Narrow" w:cs="Arial"/>
          <w:color w:val="000000"/>
          <w:sz w:val="28"/>
          <w:szCs w:val="28"/>
          <w:lang w:val="es-MX"/>
        </w:rPr>
        <w:t xml:space="preserve">Además de que, los numerales 141 fracciones I y X y 152 fracción XXV de la Ley del Registro Público de la Propiedad y del Catastro para el Estado y Municipios de San Luis Potosí, establecen como atribución del Instituto, regular, administrar y prestar los servicios inherentes a la integración electrónica de la información de las bases de datos y archivos públicos del Registro Público de la Propiedad y el Catastro del Estado, además de la competencia que le otorgue la </w:t>
      </w:r>
      <w:r w:rsidRPr="00F666F7">
        <w:rPr>
          <w:rFonts w:ascii="Arial Narrow" w:hAnsi="Arial Narrow" w:cs="Arial"/>
          <w:color w:val="000000"/>
          <w:sz w:val="28"/>
          <w:szCs w:val="28"/>
          <w:lang w:val="es-MX"/>
        </w:rPr>
        <w:lastRenderedPageBreak/>
        <w:t>Constitución Política del Estado y las leyes y al Director General le señala como atribución las que se adviertan de otras disposiciones legales; facultad que nos permite remitirnos a lo establecido en el citado numeral 922 del Código de Procedimientos Civiles del Estado, que le</w:t>
      </w:r>
      <w:r w:rsidRPr="00F666F7">
        <w:rPr>
          <w:rFonts w:ascii="Arial Narrow" w:hAnsi="Arial Narrow" w:cs="Arial"/>
          <w:color w:val="212100"/>
          <w:sz w:val="28"/>
          <w:szCs w:val="28"/>
          <w:lang w:val="es-MX"/>
        </w:rPr>
        <w:t xml:space="preserve"> obliga al Registro Público a verificar si en sus libros está inscrita o no una propiedad, así como expedir la certificación en donde se informe si está inscrita a nombre de persona alguna o no lo está.</w:t>
      </w:r>
    </w:p>
    <w:p w:rsidR="00F666F7" w:rsidRPr="00F666F7" w:rsidRDefault="00F666F7" w:rsidP="00F666F7">
      <w:pPr>
        <w:autoSpaceDE w:val="0"/>
        <w:autoSpaceDN w:val="0"/>
        <w:adjustRightInd w:val="0"/>
        <w:spacing w:after="0" w:line="360" w:lineRule="auto"/>
        <w:ind w:firstLine="708"/>
        <w:jc w:val="both"/>
        <w:rPr>
          <w:rFonts w:ascii="Arial Narrow" w:hAnsi="Arial Narrow" w:cs="Arial"/>
          <w:color w:val="000000"/>
          <w:sz w:val="28"/>
          <w:szCs w:val="28"/>
          <w:lang w:val="es-MX"/>
        </w:rPr>
      </w:pPr>
      <w:r w:rsidRPr="00F666F7">
        <w:rPr>
          <w:rFonts w:ascii="Arial Narrow" w:hAnsi="Arial Narrow" w:cs="Arial"/>
          <w:color w:val="000000"/>
          <w:sz w:val="28"/>
          <w:szCs w:val="28"/>
          <w:lang w:val="es-MX"/>
        </w:rPr>
        <w:t xml:space="preserve">  </w:t>
      </w:r>
    </w:p>
    <w:p w:rsidR="00F666F7" w:rsidRPr="00F666F7" w:rsidRDefault="00F666F7" w:rsidP="00F666F7">
      <w:pPr>
        <w:spacing w:after="0" w:line="360" w:lineRule="auto"/>
        <w:ind w:firstLine="708"/>
        <w:jc w:val="both"/>
        <w:rPr>
          <w:rFonts w:ascii="Arial Narrow" w:hAnsi="Arial Narrow" w:cs="Arial"/>
          <w:color w:val="000000"/>
          <w:sz w:val="28"/>
          <w:szCs w:val="28"/>
          <w:lang w:val="es-MX"/>
        </w:rPr>
      </w:pPr>
      <w:r w:rsidRPr="00F666F7">
        <w:rPr>
          <w:rFonts w:ascii="Arial Narrow" w:hAnsi="Arial Narrow" w:cs="Arial"/>
          <w:color w:val="000000"/>
          <w:sz w:val="28"/>
          <w:szCs w:val="28"/>
          <w:lang w:val="es-MX"/>
        </w:rPr>
        <w:t xml:space="preserve">En base a lo anterior, resulta infundado el argumento que hace la emisora del oficio impugnado, al señalar que se encuentra imposibilitada materialmente para atender a cabalidad lo peticionado por la aquí promovente, pues como ya se indicó anteriormente, la demandada, incumple con las obligaciones legales previstas en los numerales 11 y 47 de la Ley del Registro Público de la Propiedad y del Catastro para el Estado y Municipios de San Luis Potosí, así como en el numeral 922 del Código de Procedimientos Civiles del Estado, reformado mediante Decreto 0392, publicado en el Periódico Oficial del Estado, el jueves 29 de septiembre de 2016, </w:t>
      </w:r>
      <w:r w:rsidRPr="00F666F7">
        <w:rPr>
          <w:rFonts w:ascii="Arial Narrow" w:eastAsia="Times New Roman" w:hAnsi="Arial Narrow" w:cs="Arial"/>
          <w:sz w:val="28"/>
          <w:szCs w:val="28"/>
          <w:lang w:eastAsia="es-ES"/>
        </w:rPr>
        <w:t xml:space="preserve">en relación a los artículos 2° y 152 fracción XXV de la Ley del Registro Público de la Propiedad y Catastro para el Estado y Municipios de San Luis Potosí, </w:t>
      </w:r>
      <w:r w:rsidRPr="00F666F7">
        <w:rPr>
          <w:rFonts w:ascii="Arial Narrow" w:hAnsi="Arial Narrow" w:cs="Arial"/>
          <w:color w:val="000000"/>
          <w:sz w:val="28"/>
          <w:szCs w:val="28"/>
          <w:lang w:val="es-MX"/>
        </w:rPr>
        <w:t xml:space="preserve">toda vez que los razonamientos vertidos en el oficio </w:t>
      </w:r>
      <w:r w:rsidR="007879B7">
        <w:rPr>
          <w:rFonts w:ascii="Arial Narrow" w:hAnsi="Arial Narrow" w:cs="Arial"/>
          <w:color w:val="FF0000"/>
          <w:sz w:val="28"/>
          <w:szCs w:val="28"/>
          <w:lang w:val="es-MX"/>
        </w:rPr>
        <w:t>**********</w:t>
      </w:r>
      <w:r w:rsidRPr="00F666F7">
        <w:rPr>
          <w:rFonts w:ascii="Arial Narrow" w:hAnsi="Arial Narrow" w:cs="Arial"/>
          <w:color w:val="000000"/>
          <w:sz w:val="28"/>
          <w:szCs w:val="28"/>
          <w:lang w:val="es-MX"/>
        </w:rPr>
        <w:t xml:space="preserve">de fecha </w:t>
      </w:r>
      <w:r w:rsidR="007879B7">
        <w:rPr>
          <w:rFonts w:ascii="Arial Narrow" w:hAnsi="Arial Narrow" w:cs="Arial"/>
          <w:color w:val="FF0000"/>
          <w:sz w:val="28"/>
          <w:szCs w:val="28"/>
          <w:lang w:val="es-MX"/>
        </w:rPr>
        <w:t>**********</w:t>
      </w:r>
      <w:r w:rsidRPr="00F666F7">
        <w:rPr>
          <w:rFonts w:ascii="Arial Narrow" w:hAnsi="Arial Narrow" w:cs="Arial"/>
          <w:color w:val="000000"/>
          <w:sz w:val="28"/>
          <w:szCs w:val="28"/>
          <w:lang w:val="es-MX"/>
        </w:rPr>
        <w:t>, signado por la Subdirectora del Registro Público de la Propiedad, no corresponden a las obligaciones contenidas en las disposiciones legales que se aplican en el caso; por lo tanto resulta fundado el concepto de impugnación que expone la parte actora, toda vez que la autoridad demandada incumple con las obligaciones legales previstas en los ordenamientos legales invocados con antelación.</w:t>
      </w:r>
    </w:p>
    <w:p w:rsidR="00F666F7" w:rsidRPr="00F666F7" w:rsidRDefault="00F666F7" w:rsidP="00F666F7">
      <w:pPr>
        <w:spacing w:after="0" w:line="360" w:lineRule="auto"/>
        <w:ind w:firstLine="708"/>
        <w:jc w:val="both"/>
        <w:rPr>
          <w:rFonts w:ascii="Arial Narrow" w:eastAsia="Times New Roman" w:hAnsi="Arial Narrow" w:cs="Arial"/>
          <w:sz w:val="28"/>
          <w:szCs w:val="28"/>
          <w:lang w:eastAsia="es-ES"/>
        </w:rPr>
      </w:pPr>
    </w:p>
    <w:p w:rsidR="00F666F7" w:rsidRPr="00F666F7" w:rsidRDefault="00F666F7" w:rsidP="00F666F7">
      <w:pPr>
        <w:spacing w:after="0" w:line="360" w:lineRule="auto"/>
        <w:ind w:firstLine="708"/>
        <w:jc w:val="both"/>
        <w:rPr>
          <w:rFonts w:ascii="Arial Narrow" w:eastAsia="Times New Roman" w:hAnsi="Arial Narrow" w:cs="Arial"/>
          <w:sz w:val="28"/>
          <w:szCs w:val="28"/>
          <w:lang w:eastAsia="es-ES"/>
        </w:rPr>
      </w:pPr>
      <w:r w:rsidRPr="00F666F7">
        <w:rPr>
          <w:rFonts w:ascii="Arial Narrow" w:eastAsia="Times New Roman" w:hAnsi="Arial Narrow" w:cs="Arial"/>
          <w:sz w:val="28"/>
          <w:szCs w:val="28"/>
          <w:lang w:eastAsia="es-ES"/>
        </w:rPr>
        <w:t>Así las cosas, en la especie se actualizaron las causales de ilegalidad previstas en el artículo 250</w:t>
      </w:r>
      <w:r w:rsidRPr="00F666F7">
        <w:rPr>
          <w:rFonts w:ascii="Calibri" w:eastAsia="Calibri" w:hAnsi="Calibri" w:cs="Times New Roman"/>
          <w:lang w:val="es-MX"/>
        </w:rPr>
        <w:t xml:space="preserve"> </w:t>
      </w:r>
      <w:r w:rsidRPr="00F666F7">
        <w:rPr>
          <w:rFonts w:ascii="Arial Narrow" w:eastAsia="Times New Roman" w:hAnsi="Arial Narrow" w:cs="Arial"/>
          <w:sz w:val="28"/>
          <w:szCs w:val="28"/>
          <w:lang w:eastAsia="es-ES"/>
        </w:rPr>
        <w:t>fracciones I, II y último párrafo, del Código Procesal Administrativo para el Estado de San Luis Potosí, que se refiere a la ilegalidad del acto impugnado cuando emana de una Autoridad incompetente y cuando se dicta en contravención a las disposiciones legales aplicables.</w:t>
      </w:r>
    </w:p>
    <w:p w:rsidR="00F666F7" w:rsidRPr="00F666F7" w:rsidRDefault="00F666F7" w:rsidP="00F666F7">
      <w:pPr>
        <w:spacing w:after="0" w:line="360" w:lineRule="auto"/>
        <w:ind w:firstLine="708"/>
        <w:jc w:val="both"/>
        <w:rPr>
          <w:rFonts w:ascii="Arial Narrow" w:eastAsia="Times New Roman" w:hAnsi="Arial Narrow" w:cs="Arial"/>
          <w:sz w:val="28"/>
          <w:szCs w:val="28"/>
          <w:lang w:eastAsia="es-ES"/>
        </w:rPr>
      </w:pPr>
    </w:p>
    <w:p w:rsidR="00F666F7" w:rsidRPr="00F666F7" w:rsidRDefault="00F666F7" w:rsidP="00F666F7">
      <w:pPr>
        <w:spacing w:after="0" w:line="360" w:lineRule="auto"/>
        <w:ind w:firstLine="708"/>
        <w:jc w:val="both"/>
        <w:rPr>
          <w:rFonts w:ascii="Arial Narrow" w:eastAsia="Times New Roman" w:hAnsi="Arial Narrow" w:cs="Arial"/>
          <w:sz w:val="28"/>
          <w:szCs w:val="28"/>
          <w:lang w:eastAsia="es-ES"/>
        </w:rPr>
      </w:pPr>
      <w:r w:rsidRPr="00F666F7">
        <w:rPr>
          <w:rFonts w:ascii="Arial Narrow" w:eastAsia="Times New Roman" w:hAnsi="Arial Narrow" w:cs="Arial"/>
          <w:sz w:val="28"/>
          <w:szCs w:val="28"/>
          <w:lang w:val="es-MX" w:eastAsia="es-ES"/>
        </w:rPr>
        <w:t xml:space="preserve">Por lo que la diversa autoridad demandada, </w:t>
      </w:r>
      <w:r w:rsidRPr="00F666F7">
        <w:rPr>
          <w:rFonts w:ascii="Arial Narrow" w:eastAsia="Times New Roman" w:hAnsi="Arial Narrow" w:cs="Arial"/>
          <w:sz w:val="28"/>
          <w:szCs w:val="28"/>
          <w:lang w:eastAsia="es-ES"/>
        </w:rPr>
        <w:t xml:space="preserve">Subdirección de la Dirección del Registro Público de la Propiedad del Instituto Registral y Catastral del Estado de San Luis Potosí, deberá remitir </w:t>
      </w:r>
      <w:r w:rsidRPr="00F666F7">
        <w:rPr>
          <w:rFonts w:ascii="Arial Narrow" w:eastAsia="Times New Roman" w:hAnsi="Arial Narrow" w:cs="Arial"/>
          <w:b/>
          <w:sz w:val="28"/>
          <w:szCs w:val="28"/>
          <w:u w:val="single"/>
          <w:lang w:eastAsia="es-ES"/>
        </w:rPr>
        <w:t xml:space="preserve">la instancia a la Dirección General de dicho </w:t>
      </w:r>
      <w:r w:rsidRPr="00F666F7">
        <w:rPr>
          <w:rFonts w:ascii="Arial Narrow" w:eastAsia="Times New Roman" w:hAnsi="Arial Narrow" w:cs="Arial"/>
          <w:b/>
          <w:sz w:val="28"/>
          <w:szCs w:val="28"/>
          <w:u w:val="single"/>
          <w:lang w:eastAsia="es-ES"/>
        </w:rPr>
        <w:lastRenderedPageBreak/>
        <w:t xml:space="preserve">Instituto, </w:t>
      </w:r>
      <w:r w:rsidRPr="00F666F7">
        <w:rPr>
          <w:rFonts w:ascii="Arial Narrow" w:eastAsia="Times New Roman" w:hAnsi="Arial Narrow" w:cs="Arial"/>
          <w:sz w:val="28"/>
          <w:szCs w:val="28"/>
          <w:lang w:eastAsia="es-ES"/>
        </w:rPr>
        <w:t xml:space="preserve">que es la Autoridad competente para emitir la certificación solicitada, a efecto de que emita una respuesta </w:t>
      </w:r>
      <w:r w:rsidRPr="00F666F7">
        <w:rPr>
          <w:rFonts w:ascii="Arial Narrow" w:eastAsia="Times New Roman" w:hAnsi="Arial Narrow" w:cs="Arial"/>
          <w:b/>
          <w:sz w:val="28"/>
          <w:szCs w:val="28"/>
          <w:u w:val="single"/>
          <w:lang w:val="es-MX" w:eastAsia="es-ES"/>
        </w:rPr>
        <w:t>a la solicitud que le fue planteada por la  actora,</w:t>
      </w:r>
      <w:r w:rsidRPr="00F666F7">
        <w:rPr>
          <w:rFonts w:ascii="Arial Narrow" w:eastAsia="Times New Roman" w:hAnsi="Arial Narrow" w:cs="Arial"/>
          <w:b/>
          <w:sz w:val="28"/>
          <w:szCs w:val="28"/>
          <w:lang w:val="es-MX" w:eastAsia="es-ES"/>
        </w:rPr>
        <w:t xml:space="preserve"> </w:t>
      </w:r>
      <w:r w:rsidRPr="00F666F7">
        <w:rPr>
          <w:rFonts w:ascii="Arial Narrow" w:eastAsia="Times New Roman" w:hAnsi="Arial Narrow" w:cs="Arial"/>
          <w:sz w:val="28"/>
          <w:szCs w:val="28"/>
          <w:lang w:val="es-MX" w:eastAsia="es-ES"/>
        </w:rPr>
        <w:t xml:space="preserve">debidamente fundada y motivada, en la que </w:t>
      </w:r>
      <w:r w:rsidRPr="00F666F7">
        <w:rPr>
          <w:rFonts w:ascii="Arial Narrow" w:eastAsia="Times New Roman" w:hAnsi="Arial Narrow" w:cs="Arial"/>
          <w:sz w:val="28"/>
          <w:szCs w:val="28"/>
          <w:lang w:eastAsia="es-ES"/>
        </w:rPr>
        <w:t xml:space="preserve">cumpla con la obligación que le impone el artículo 922 del Código de Procedimientos Civiles del Estado de San Luis Potosí, de expedir </w:t>
      </w:r>
      <w:r w:rsidRPr="00F666F7">
        <w:rPr>
          <w:rFonts w:ascii="Arial Narrow" w:eastAsia="Times New Roman" w:hAnsi="Arial Narrow" w:cs="Arial"/>
          <w:b/>
          <w:sz w:val="28"/>
          <w:szCs w:val="28"/>
          <w:lang w:eastAsia="es-ES"/>
        </w:rPr>
        <w:t>el Certificado del Registro Público de la Propiedad que demuestre que los bienes no están inscritos en sus archivo</w:t>
      </w:r>
      <w:r w:rsidRPr="00F666F7">
        <w:rPr>
          <w:rFonts w:ascii="Arial Narrow" w:eastAsia="Times New Roman" w:hAnsi="Arial Narrow" w:cs="Arial"/>
          <w:sz w:val="28"/>
          <w:szCs w:val="28"/>
          <w:lang w:eastAsia="es-ES"/>
        </w:rPr>
        <w:t>s.</w:t>
      </w: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Times New Roman" w:hAnsi="Arial Narrow" w:cs="Times New Roman"/>
          <w:sz w:val="28"/>
          <w:szCs w:val="28"/>
          <w:lang w:eastAsia="es-ES"/>
        </w:rPr>
        <w:t xml:space="preserve">En tal virtud a juicio del </w:t>
      </w:r>
      <w:r w:rsidRPr="00F666F7">
        <w:rPr>
          <w:rFonts w:ascii="Arial Narrow" w:eastAsia="Times New Roman" w:hAnsi="Arial Narrow" w:cs="Times New Roman"/>
          <w:b/>
          <w:sz w:val="28"/>
          <w:szCs w:val="28"/>
          <w:lang w:eastAsia="es-ES"/>
        </w:rPr>
        <w:t>Magistrado Titular de esta Tercera Sala Unitaria,</w:t>
      </w:r>
      <w:r w:rsidRPr="00F666F7">
        <w:rPr>
          <w:rFonts w:ascii="Arial Narrow" w:eastAsia="Times New Roman" w:hAnsi="Arial Narrow" w:cs="Times New Roman"/>
          <w:sz w:val="28"/>
          <w:szCs w:val="28"/>
          <w:lang w:eastAsia="es-ES"/>
        </w:rPr>
        <w:t xml:space="preserve"> </w:t>
      </w:r>
      <w:r w:rsidRPr="00F666F7">
        <w:rPr>
          <w:rFonts w:ascii="Arial Narrow" w:eastAsia="Calibri" w:hAnsi="Arial Narrow" w:cs="Times New Roman"/>
          <w:sz w:val="28"/>
          <w:szCs w:val="28"/>
          <w:lang w:val="es-MX"/>
        </w:rPr>
        <w:t xml:space="preserve">con fundamento en el artículo 251 </w:t>
      </w:r>
      <w:r w:rsidRPr="00F666F7">
        <w:rPr>
          <w:rFonts w:ascii="Arial Narrow" w:eastAsia="Times New Roman" w:hAnsi="Arial Narrow" w:cs="Arial"/>
          <w:bCs/>
          <w:color w:val="000000"/>
          <w:sz w:val="28"/>
          <w:szCs w:val="28"/>
          <w:lang w:eastAsia="es-ES"/>
        </w:rPr>
        <w:t>del Código Procesal Administrativo para el Estado de San Luis Potosí</w:t>
      </w:r>
      <w:r w:rsidRPr="00F666F7">
        <w:rPr>
          <w:rFonts w:ascii="Arial Narrow" w:eastAsia="Calibri" w:hAnsi="Arial Narrow" w:cs="Times New Roman"/>
          <w:sz w:val="28"/>
          <w:szCs w:val="28"/>
          <w:lang w:val="es-MX"/>
        </w:rPr>
        <w:t xml:space="preserve">, se declara la </w:t>
      </w:r>
      <w:r w:rsidRPr="00F666F7">
        <w:rPr>
          <w:rFonts w:ascii="Arial Narrow" w:eastAsia="Calibri" w:hAnsi="Arial Narrow" w:cs="Times New Roman"/>
          <w:b/>
          <w:sz w:val="28"/>
          <w:szCs w:val="28"/>
          <w:lang w:val="es-MX"/>
        </w:rPr>
        <w:t xml:space="preserve">ILEGALIDAD e INVALIDEZ </w:t>
      </w:r>
      <w:r w:rsidRPr="00F666F7">
        <w:rPr>
          <w:rFonts w:ascii="Arial Narrow" w:eastAsia="Calibri" w:hAnsi="Arial Narrow" w:cs="Times New Roman"/>
          <w:sz w:val="28"/>
          <w:szCs w:val="28"/>
          <w:lang w:val="es-MX"/>
        </w:rPr>
        <w:t>del acto impugnado consistente en</w:t>
      </w:r>
      <w:r w:rsidRPr="00F666F7">
        <w:rPr>
          <w:rFonts w:ascii="Arial Narrow" w:eastAsia="Times New Roman" w:hAnsi="Arial Narrow" w:cs="Arial"/>
          <w:sz w:val="28"/>
          <w:szCs w:val="28"/>
          <w:lang w:val="es-MX" w:eastAsia="es-ES"/>
        </w:rPr>
        <w:t xml:space="preserve"> </w:t>
      </w:r>
      <w:r w:rsidRPr="00F666F7">
        <w:rPr>
          <w:rFonts w:ascii="Arial Narrow" w:eastAsia="Calibri" w:hAnsi="Arial Narrow" w:cs="Arial"/>
          <w:sz w:val="28"/>
          <w:szCs w:val="28"/>
          <w:lang w:val="es-MX"/>
        </w:rPr>
        <w:t xml:space="preserve">el Oficio </w:t>
      </w:r>
      <w:r w:rsidR="007879B7">
        <w:rPr>
          <w:rFonts w:ascii="Arial Narrow" w:eastAsia="Calibri" w:hAnsi="Arial Narrow" w:cs="Arial"/>
          <w:color w:val="FF0000"/>
          <w:sz w:val="28"/>
          <w:szCs w:val="28"/>
          <w:lang w:val="es-MX"/>
        </w:rPr>
        <w:t>**********</w:t>
      </w:r>
      <w:r w:rsidRPr="00F666F7">
        <w:rPr>
          <w:rFonts w:ascii="Arial Narrow" w:eastAsia="Calibri" w:hAnsi="Arial Narrow" w:cs="Arial"/>
          <w:sz w:val="28"/>
          <w:szCs w:val="28"/>
          <w:lang w:val="es-MX"/>
        </w:rPr>
        <w:t xml:space="preserve">, de fecha </w:t>
      </w:r>
      <w:r w:rsidR="007879B7">
        <w:rPr>
          <w:rFonts w:ascii="Arial Narrow" w:eastAsia="Calibri" w:hAnsi="Arial Narrow" w:cs="Arial"/>
          <w:color w:val="FF0000"/>
          <w:sz w:val="28"/>
          <w:szCs w:val="28"/>
          <w:lang w:val="es-MX"/>
        </w:rPr>
        <w:t>**********</w:t>
      </w:r>
      <w:r w:rsidRPr="00F666F7">
        <w:rPr>
          <w:rFonts w:ascii="Arial Narrow" w:eastAsia="Calibri" w:hAnsi="Arial Narrow" w:cs="Arial"/>
          <w:sz w:val="28"/>
          <w:szCs w:val="28"/>
          <w:lang w:val="es-MX"/>
        </w:rPr>
        <w:t>, emitido por la Subdirectora del Registro Público de la Propiedad</w:t>
      </w:r>
      <w:r w:rsidRPr="00F666F7">
        <w:rPr>
          <w:rFonts w:ascii="Arial Narrow" w:eastAsia="Calibri" w:hAnsi="Arial Narrow" w:cs="Arial"/>
          <w:bCs/>
          <w:color w:val="000000"/>
          <w:sz w:val="28"/>
          <w:szCs w:val="28"/>
          <w:lang w:val="es-MX" w:eastAsia="es-MX"/>
        </w:rPr>
        <w:t>;</w:t>
      </w:r>
      <w:r w:rsidRPr="00F666F7">
        <w:rPr>
          <w:rFonts w:ascii="Arial Narrow" w:eastAsia="Calibri" w:hAnsi="Arial Narrow" w:cs="Arial"/>
          <w:bCs/>
          <w:sz w:val="28"/>
          <w:szCs w:val="28"/>
          <w:lang w:val="es-MX" w:eastAsia="es-MX"/>
        </w:rPr>
        <w:t xml:space="preserve"> </w:t>
      </w:r>
      <w:r w:rsidRPr="00F666F7">
        <w:rPr>
          <w:rFonts w:ascii="Arial Narrow" w:eastAsia="Calibri" w:hAnsi="Arial Narrow" w:cs="Times New Roman"/>
          <w:sz w:val="28"/>
          <w:szCs w:val="28"/>
          <w:lang w:val="es-MX"/>
        </w:rPr>
        <w:t xml:space="preserve">y por consecuencia </w:t>
      </w:r>
      <w:r w:rsidRPr="00F666F7">
        <w:rPr>
          <w:rFonts w:ascii="Arial Narrow" w:eastAsia="Times New Roman" w:hAnsi="Arial Narrow" w:cs="Arial"/>
          <w:sz w:val="28"/>
          <w:szCs w:val="28"/>
          <w:lang w:val="es-MX" w:eastAsia="es-ES"/>
        </w:rPr>
        <w:t xml:space="preserve">la </w:t>
      </w:r>
      <w:r w:rsidRPr="00F666F7">
        <w:rPr>
          <w:rFonts w:ascii="Arial Narrow" w:eastAsia="Times New Roman" w:hAnsi="Arial Narrow" w:cs="Arial"/>
          <w:b/>
          <w:sz w:val="28"/>
          <w:szCs w:val="28"/>
          <w:lang w:val="es-MX" w:eastAsia="es-ES"/>
        </w:rPr>
        <w:t xml:space="preserve">NULIDAD </w:t>
      </w:r>
      <w:r w:rsidRPr="00F666F7">
        <w:rPr>
          <w:rFonts w:ascii="Arial Narrow" w:eastAsia="Calibri" w:hAnsi="Arial Narrow" w:cs="Arial"/>
          <w:sz w:val="28"/>
          <w:szCs w:val="28"/>
          <w:lang w:val="es-MX"/>
        </w:rPr>
        <w:t>del mismo, dejándolo sin efecto legal alguno, de acuerdo a los razonamientos precisados en este considerando.</w:t>
      </w: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p>
    <w:p w:rsidR="00F666F7" w:rsidRPr="00F666F7" w:rsidRDefault="00F666F7" w:rsidP="00F666F7">
      <w:pPr>
        <w:spacing w:after="0" w:line="360" w:lineRule="auto"/>
        <w:ind w:firstLine="708"/>
        <w:jc w:val="both"/>
        <w:rPr>
          <w:rFonts w:ascii="Arial Narrow" w:eastAsia="Times New Roman" w:hAnsi="Arial Narrow" w:cs="Arial"/>
          <w:sz w:val="28"/>
          <w:szCs w:val="28"/>
          <w:lang w:val="es-MX" w:eastAsia="es-ES"/>
        </w:rPr>
      </w:pPr>
      <w:r w:rsidRPr="00F666F7">
        <w:rPr>
          <w:rFonts w:ascii="Arial Narrow" w:eastAsia="Times New Roman" w:hAnsi="Arial Narrow" w:cs="Arial"/>
          <w:sz w:val="28"/>
          <w:szCs w:val="28"/>
          <w:lang w:val="es-MX" w:eastAsia="es-ES"/>
        </w:rPr>
        <w:t xml:space="preserve">En ese sentido, para efectos del artículo 252 del Código Procesal Administrativo para el Estado, </w:t>
      </w:r>
      <w:r w:rsidRPr="00F666F7">
        <w:rPr>
          <w:rFonts w:ascii="Arial Narrow" w:eastAsia="Times New Roman" w:hAnsi="Arial Narrow" w:cs="Arial"/>
          <w:b/>
          <w:sz w:val="28"/>
          <w:szCs w:val="28"/>
          <w:lang w:val="es-MX" w:eastAsia="es-ES"/>
        </w:rPr>
        <w:t>con el fin de restituir a la parte actora en el goce de los derechos que le fueron indebidamente afectado</w:t>
      </w:r>
      <w:r w:rsidRPr="00F666F7">
        <w:rPr>
          <w:rFonts w:ascii="Arial Narrow" w:eastAsia="Times New Roman" w:hAnsi="Arial Narrow" w:cs="Arial"/>
          <w:sz w:val="28"/>
          <w:szCs w:val="28"/>
          <w:lang w:val="es-MX" w:eastAsia="es-ES"/>
        </w:rPr>
        <w:t xml:space="preserve">s; con fundamento en lo dispuesto por el artículo 251 del mismo ordenamiento legal, </w:t>
      </w:r>
      <w:r w:rsidRPr="00F666F7">
        <w:rPr>
          <w:rFonts w:ascii="Arial Narrow" w:eastAsia="Times New Roman" w:hAnsi="Arial Narrow" w:cs="Arial"/>
          <w:b/>
          <w:sz w:val="28"/>
          <w:szCs w:val="28"/>
          <w:u w:val="single"/>
          <w:lang w:val="es-MX" w:eastAsia="es-ES"/>
        </w:rPr>
        <w:t xml:space="preserve">se ordena a la autoridad demandada, remita </w:t>
      </w:r>
      <w:r w:rsidRPr="00F666F7">
        <w:rPr>
          <w:rFonts w:ascii="Arial Narrow" w:eastAsia="Times New Roman" w:hAnsi="Arial Narrow" w:cs="Arial"/>
          <w:b/>
          <w:sz w:val="28"/>
          <w:szCs w:val="28"/>
          <w:u w:val="single"/>
          <w:lang w:eastAsia="es-ES"/>
        </w:rPr>
        <w:t xml:space="preserve">la instancia a la Dirección General de dicho Instituto, </w:t>
      </w:r>
      <w:r w:rsidRPr="00F666F7">
        <w:rPr>
          <w:rFonts w:ascii="Arial Narrow" w:eastAsia="Times New Roman" w:hAnsi="Arial Narrow" w:cs="Arial"/>
          <w:sz w:val="28"/>
          <w:szCs w:val="28"/>
          <w:lang w:eastAsia="es-ES"/>
        </w:rPr>
        <w:t xml:space="preserve">que es la Autoridad competente para emitir la certificación solicitada, a efecto de que emita una respuesta </w:t>
      </w:r>
      <w:r w:rsidRPr="00F666F7">
        <w:rPr>
          <w:rFonts w:ascii="Arial Narrow" w:eastAsia="Times New Roman" w:hAnsi="Arial Narrow" w:cs="Arial"/>
          <w:b/>
          <w:sz w:val="28"/>
          <w:szCs w:val="28"/>
          <w:u w:val="single"/>
          <w:lang w:val="es-MX" w:eastAsia="es-ES"/>
        </w:rPr>
        <w:t xml:space="preserve">a la solicitud planteada por la  actora, </w:t>
      </w:r>
      <w:r w:rsidRPr="00F666F7">
        <w:rPr>
          <w:rFonts w:ascii="Arial Narrow" w:eastAsia="Times New Roman" w:hAnsi="Arial Narrow" w:cs="Arial"/>
          <w:sz w:val="28"/>
          <w:szCs w:val="28"/>
          <w:lang w:val="es-MX" w:eastAsia="es-ES"/>
        </w:rPr>
        <w:t xml:space="preserve"> debidamente fundada y motivada, en la que </w:t>
      </w:r>
      <w:r w:rsidRPr="00F666F7">
        <w:rPr>
          <w:rFonts w:ascii="Arial Narrow" w:eastAsia="Times New Roman" w:hAnsi="Arial Narrow" w:cs="Arial"/>
          <w:sz w:val="28"/>
          <w:szCs w:val="28"/>
          <w:lang w:eastAsia="es-ES"/>
        </w:rPr>
        <w:t xml:space="preserve">cumpla con la obligación que le impone el artículo 922 del Código de Procedimientos Civiles del Estado de San Luis Potosí, </w:t>
      </w:r>
      <w:r w:rsidRPr="00F666F7">
        <w:rPr>
          <w:rFonts w:ascii="Arial Narrow" w:eastAsia="Times New Roman" w:hAnsi="Arial Narrow" w:cs="Arial"/>
          <w:sz w:val="28"/>
          <w:szCs w:val="28"/>
          <w:lang w:val="es-MX" w:eastAsia="es-ES"/>
        </w:rPr>
        <w:t xml:space="preserve">en la que </w:t>
      </w:r>
      <w:r w:rsidRPr="00F666F7">
        <w:rPr>
          <w:rFonts w:ascii="Arial Narrow" w:eastAsia="Times New Roman" w:hAnsi="Arial Narrow" w:cs="Arial"/>
          <w:b/>
          <w:sz w:val="28"/>
          <w:szCs w:val="28"/>
          <w:u w:val="single"/>
          <w:lang w:val="es-MX" w:eastAsia="es-ES"/>
        </w:rPr>
        <w:t>expida</w:t>
      </w:r>
      <w:r w:rsidRPr="00F666F7">
        <w:rPr>
          <w:rFonts w:ascii="Arial Narrow" w:eastAsia="Times New Roman" w:hAnsi="Arial Narrow" w:cs="Arial"/>
          <w:sz w:val="28"/>
          <w:szCs w:val="28"/>
          <w:lang w:eastAsia="es-ES"/>
        </w:rPr>
        <w:t xml:space="preserve"> </w:t>
      </w:r>
      <w:r w:rsidRPr="00F666F7">
        <w:rPr>
          <w:rFonts w:ascii="Arial Narrow" w:eastAsia="Times New Roman" w:hAnsi="Arial Narrow" w:cs="Arial"/>
          <w:b/>
          <w:sz w:val="28"/>
          <w:szCs w:val="28"/>
          <w:lang w:eastAsia="es-ES"/>
        </w:rPr>
        <w:t>el Certificado del Registro Público de la Propiedad que demuestre que los bienes no están inscritos en sus archivos</w:t>
      </w:r>
      <w:r w:rsidRPr="00F666F7">
        <w:rPr>
          <w:rFonts w:ascii="Arial Narrow" w:eastAsia="Times New Roman" w:hAnsi="Arial Narrow" w:cs="Arial"/>
          <w:sz w:val="28"/>
          <w:szCs w:val="28"/>
          <w:lang w:eastAsia="es-ES"/>
        </w:rPr>
        <w:t>, el cual le fue solicitado.</w:t>
      </w:r>
    </w:p>
    <w:p w:rsidR="008B6EF7" w:rsidRDefault="008B6EF7" w:rsidP="00F666F7">
      <w:pPr>
        <w:spacing w:after="0" w:line="360" w:lineRule="auto"/>
        <w:ind w:firstLine="708"/>
        <w:jc w:val="both"/>
        <w:rPr>
          <w:rFonts w:ascii="Arial Narrow" w:eastAsia="Calibri" w:hAnsi="Arial Narrow" w:cs="Arial"/>
          <w:color w:val="000000"/>
          <w:sz w:val="28"/>
          <w:szCs w:val="28"/>
          <w:lang w:val="es-MX" w:eastAsia="es-MX"/>
        </w:rPr>
      </w:pPr>
    </w:p>
    <w:p w:rsidR="00F666F7" w:rsidRPr="00F666F7" w:rsidRDefault="00F666F7" w:rsidP="00F666F7">
      <w:pPr>
        <w:spacing w:after="0" w:line="360" w:lineRule="auto"/>
        <w:ind w:firstLine="708"/>
        <w:jc w:val="both"/>
        <w:rPr>
          <w:rFonts w:ascii="Arial Narrow" w:eastAsia="Calibri" w:hAnsi="Arial Narrow" w:cs="Arial"/>
          <w:color w:val="000000"/>
          <w:sz w:val="28"/>
          <w:szCs w:val="28"/>
          <w:lang w:val="es-MX" w:eastAsia="es-MX"/>
        </w:rPr>
      </w:pPr>
      <w:r w:rsidRPr="00F666F7">
        <w:rPr>
          <w:rFonts w:ascii="Arial Narrow" w:eastAsia="Calibri" w:hAnsi="Arial Narrow" w:cs="Arial"/>
          <w:color w:val="000000"/>
          <w:sz w:val="28"/>
          <w:szCs w:val="28"/>
          <w:lang w:val="es-MX" w:eastAsia="es-MX"/>
        </w:rPr>
        <w:t xml:space="preserve">Sirve de apoyo la tesis de Jurisprudencia de la Novena Época, con número de Registro: 188431,  Instancia: Segunda Sala,  Fuente: Semanario </w:t>
      </w:r>
      <w:r w:rsidRPr="00F666F7">
        <w:rPr>
          <w:rFonts w:ascii="Arial Narrow" w:eastAsia="Calibri" w:hAnsi="Arial Narrow" w:cs="Arial"/>
          <w:color w:val="000000"/>
          <w:sz w:val="28"/>
          <w:szCs w:val="28"/>
          <w:lang w:val="es-MX" w:eastAsia="es-MX"/>
        </w:rPr>
        <w:lastRenderedPageBreak/>
        <w:t>Judicial de la Federación y su Gaceta,  XIV, Noviembre de 2001, Materia(s): Administrativa, Tesis: 2a</w:t>
      </w:r>
      <w:proofErr w:type="gramStart"/>
      <w:r w:rsidRPr="00F666F7">
        <w:rPr>
          <w:rFonts w:ascii="Arial Narrow" w:eastAsia="Calibri" w:hAnsi="Arial Narrow" w:cs="Arial"/>
          <w:color w:val="000000"/>
          <w:sz w:val="28"/>
          <w:szCs w:val="28"/>
          <w:lang w:val="es-MX" w:eastAsia="es-MX"/>
        </w:rPr>
        <w:t>./</w:t>
      </w:r>
      <w:proofErr w:type="gramEnd"/>
      <w:r w:rsidRPr="00F666F7">
        <w:rPr>
          <w:rFonts w:ascii="Arial Narrow" w:eastAsia="Calibri" w:hAnsi="Arial Narrow" w:cs="Arial"/>
          <w:color w:val="000000"/>
          <w:sz w:val="28"/>
          <w:szCs w:val="28"/>
          <w:lang w:val="es-MX" w:eastAsia="es-MX"/>
        </w:rPr>
        <w:t xml:space="preserve">J. 52/2001, que dice: </w:t>
      </w:r>
    </w:p>
    <w:p w:rsidR="00F666F7" w:rsidRPr="00F666F7" w:rsidRDefault="00F666F7" w:rsidP="00F666F7">
      <w:pPr>
        <w:spacing w:after="0" w:line="240" w:lineRule="auto"/>
        <w:ind w:firstLine="708"/>
        <w:jc w:val="both"/>
        <w:rPr>
          <w:rFonts w:ascii="Arial" w:eastAsia="Calibri" w:hAnsi="Arial" w:cs="Arial"/>
          <w:color w:val="000000"/>
          <w:sz w:val="24"/>
          <w:szCs w:val="24"/>
          <w:lang w:val="es-MX" w:eastAsia="es-MX"/>
        </w:rPr>
      </w:pPr>
    </w:p>
    <w:p w:rsidR="00F666F7" w:rsidRPr="00F666F7" w:rsidRDefault="00F666F7" w:rsidP="00F666F7">
      <w:pPr>
        <w:spacing w:after="0" w:line="360" w:lineRule="auto"/>
        <w:ind w:firstLine="709"/>
        <w:jc w:val="both"/>
        <w:rPr>
          <w:rFonts w:ascii="Arial Narrow" w:eastAsia="Calibri" w:hAnsi="Arial Narrow" w:cs="Arial"/>
          <w:i/>
          <w:sz w:val="24"/>
          <w:szCs w:val="24"/>
          <w:lang w:val="es-MX" w:eastAsia="es-MX"/>
        </w:rPr>
      </w:pPr>
      <w:r w:rsidRPr="00F666F7">
        <w:rPr>
          <w:rFonts w:ascii="Arial Narrow" w:eastAsia="Calibri" w:hAnsi="Arial Narrow" w:cs="Arial"/>
          <w:b/>
          <w:i/>
          <w:sz w:val="24"/>
          <w:szCs w:val="24"/>
          <w:lang w:val="es-MX" w:eastAsia="es-MX"/>
        </w:rPr>
        <w:t>“COMPETENCIA DE LAS AUTORIDADES ADMINISTRATIVAS. LA NULIDAD DECRETADA POR NO HABERLA FUNDADO NO PUEDE SER PARA EFECTOS, EXCEPTO EN LOS CASOS EN QUE LA RESOLUCIÓN IMPUGNADA RECAIGA A UNA PETICIÓN, INSTANCIA O RECURSO</w:t>
      </w:r>
      <w:r w:rsidRPr="00F666F7">
        <w:rPr>
          <w:rFonts w:ascii="Arial Narrow" w:eastAsia="Calibri" w:hAnsi="Arial Narrow" w:cs="Arial"/>
          <w:i/>
          <w:sz w:val="24"/>
          <w:szCs w:val="24"/>
          <w:lang w:val="es-MX" w:eastAsia="es-MX"/>
        </w:rPr>
        <w:t>. Si la ausencia de fundamentación de la competencia de la autoridad administrativa que emite el acto o resolución materia del juicio de nulidad correspondiente, incide directamente sobre la validez del acto impugnado y, por ende, sobre los efectos que éste puede producir en la esfera jurídica del gobernado, es inconcuso que esa omisión impide al juzgador pronunciarse sobre los efectos o consecuencias del acto o resolución impugnados y lo obliga a declarar la nulidad de éstos en su integridad, puesto que al darle efectos a esa nulidad, desconociéndose si la autoridad demandada tiene o no facultades para modificar la situación jurídica existente, afectando la esfera del particular, podría obligarse a un órgano incompetente a dictar un nuevo acto o resolución que el gobernado tendría que combatir nuevamente, lo que provocaría un retraso en la impartición de justicia. No obsta a lo anterior el hecho de que si la autoridad está efectivamente facultada para dictar o emitir el acto de que se trate, pueda subsanar su omisión; además, en aquellos casos en los que la resolución impugnada se haya emitido en respuesta a una petición formulada por el particular, o bien, se haya dictado para resolver una instancia o recurso, la sentencia de nulidad deberá ordenar el dictado de una nueva, aunque dicho efecto sólo tuviera como consecuencia el que la autoridad demandada se declare incompetente, pues de otra manera se dejarían sin resolver dichas peticiones, instancias o recursos, lo que contravendría el principio de seguridad jurídica contenido en el artículo 16 de la Constitución Política de los Estados Unidos Mexicanos.”</w:t>
      </w:r>
    </w:p>
    <w:p w:rsidR="00F666F7" w:rsidRPr="00F666F7" w:rsidRDefault="00F666F7" w:rsidP="00F666F7">
      <w:pPr>
        <w:rPr>
          <w:rFonts w:ascii="Arial Narrow" w:eastAsia="Times New Roman" w:hAnsi="Arial Narrow" w:cs="Arial"/>
          <w:sz w:val="28"/>
          <w:szCs w:val="28"/>
          <w:lang w:val="es-MX" w:eastAsia="es-ES"/>
        </w:rPr>
      </w:pPr>
      <w:r w:rsidRPr="00F666F7">
        <w:rPr>
          <w:rFonts w:ascii="Arial Narrow" w:eastAsia="Times New Roman" w:hAnsi="Arial Narrow" w:cs="Arial"/>
          <w:sz w:val="28"/>
          <w:szCs w:val="28"/>
          <w:lang w:val="es-MX" w:eastAsia="es-ES"/>
        </w:rPr>
        <w:tab/>
      </w:r>
    </w:p>
    <w:p w:rsidR="00F666F7" w:rsidRPr="00F666F7" w:rsidRDefault="00F666F7" w:rsidP="00F666F7">
      <w:pPr>
        <w:spacing w:line="360" w:lineRule="auto"/>
        <w:ind w:firstLine="709"/>
        <w:jc w:val="both"/>
        <w:rPr>
          <w:rFonts w:ascii="Arial Narrow" w:eastAsia="Times New Roman" w:hAnsi="Arial Narrow" w:cs="Arial"/>
          <w:sz w:val="28"/>
          <w:szCs w:val="28"/>
          <w:lang w:val="es-MX" w:eastAsia="es-ES"/>
        </w:rPr>
      </w:pPr>
      <w:r w:rsidRPr="00F666F7">
        <w:rPr>
          <w:rFonts w:ascii="Arial Narrow" w:eastAsia="Times New Roman" w:hAnsi="Arial Narrow" w:cs="Arial"/>
          <w:sz w:val="28"/>
          <w:szCs w:val="28"/>
          <w:lang w:val="es-MX" w:eastAsia="es-ES"/>
        </w:rPr>
        <w:t xml:space="preserve">De acuerdo a lo anterior, con fundamento en lo dispuesto por el artículo 252 del Código Procesal Administrativo para el Estado de San Luis Potosí, a fin de restituir a la parte actora en el goce de los derechos que le fueron indebidamente afectados  con el acto impugnado; en su oportunidad procesal, una vez que cause estado esta sentencia definitiva y toda vez que se trata de una solicitud de la actora, a la cual se le debe emitir la respuesta correspondiente; por tanto, la autoridad demandada, deberá emitir otro oficio, en respuesta a la solicitud formulada por la aquí actora, en la que subsane la irregularidad cometida, cumpliendo con el numeral 922 del Código de Procedimientos Civiles del Estado, reformado mediante Decreto 0392, publicado en el Periódico Oficial del Estado, el jueves 29 de septiembre de 2016, para lo </w:t>
      </w:r>
      <w:r w:rsidRPr="00F666F7">
        <w:rPr>
          <w:rFonts w:ascii="Arial Narrow" w:eastAsia="Times New Roman" w:hAnsi="Arial Narrow" w:cs="Arial"/>
          <w:sz w:val="28"/>
          <w:szCs w:val="28"/>
          <w:lang w:val="es-MX" w:eastAsia="es-ES"/>
        </w:rPr>
        <w:lastRenderedPageBreak/>
        <w:t>cual deberá aportar la debida fundamentación y motivación, atendiendo a las consideraciones expuestas en la presente sentencia, y de conformidad con los preceptos legales invocados.</w:t>
      </w:r>
    </w:p>
    <w:p w:rsidR="00007BA1" w:rsidRPr="00373421" w:rsidRDefault="00007BA1" w:rsidP="00F666F7">
      <w:pPr>
        <w:spacing w:line="360" w:lineRule="auto"/>
        <w:ind w:firstLine="709"/>
        <w:jc w:val="both"/>
        <w:rPr>
          <w:rFonts w:ascii="Arial Narrow" w:eastAsia="Times New Roman" w:hAnsi="Arial Narrow" w:cs="Arial"/>
          <w:sz w:val="16"/>
          <w:szCs w:val="16"/>
          <w:lang w:val="es-MX" w:eastAsia="es-ES"/>
        </w:rPr>
      </w:pPr>
    </w:p>
    <w:p w:rsidR="00F666F7" w:rsidRPr="00F666F7" w:rsidRDefault="00F666F7" w:rsidP="00F666F7">
      <w:pPr>
        <w:spacing w:line="360" w:lineRule="auto"/>
        <w:ind w:firstLine="709"/>
        <w:jc w:val="both"/>
        <w:rPr>
          <w:rFonts w:ascii="Arial Narrow" w:eastAsia="Times New Roman" w:hAnsi="Arial Narrow" w:cs="Arial"/>
          <w:sz w:val="28"/>
          <w:szCs w:val="28"/>
          <w:lang w:val="es-MX" w:eastAsia="es-ES"/>
        </w:rPr>
      </w:pPr>
      <w:r w:rsidRPr="00F666F7">
        <w:rPr>
          <w:rFonts w:ascii="Arial Narrow" w:eastAsia="Times New Roman" w:hAnsi="Arial Narrow" w:cs="Arial"/>
          <w:sz w:val="28"/>
          <w:szCs w:val="28"/>
          <w:lang w:val="es-MX" w:eastAsia="es-ES"/>
        </w:rPr>
        <w:t xml:space="preserve">Para lo cual, con base en los numerales 255 y 256 del Código Procesal Administrativo para el Estado de San Luis Potosí, </w:t>
      </w:r>
      <w:r w:rsidRPr="00F666F7">
        <w:rPr>
          <w:rFonts w:ascii="Arial Narrow" w:eastAsia="Times New Roman" w:hAnsi="Arial Narrow" w:cs="Arial"/>
          <w:b/>
          <w:sz w:val="28"/>
          <w:szCs w:val="28"/>
          <w:u w:val="single"/>
          <w:lang w:val="es-MX" w:eastAsia="es-ES"/>
        </w:rPr>
        <w:t>D I G A S E</w:t>
      </w:r>
      <w:r w:rsidRPr="00F666F7">
        <w:rPr>
          <w:rFonts w:ascii="Arial Narrow" w:eastAsia="Times New Roman" w:hAnsi="Arial Narrow" w:cs="Arial"/>
          <w:sz w:val="28"/>
          <w:szCs w:val="28"/>
          <w:lang w:val="es-MX" w:eastAsia="es-ES"/>
        </w:rPr>
        <w:t xml:space="preserve"> a la autoridad demandada, que una vez que cause ejecutoria la presente sentencia, esta Sala, la prevendrá por el cumplimiento de la presente sentencia, o en su caso, la requerirá por la ejecución de la misma, con los apercibimientos legales que procedan.</w:t>
      </w:r>
    </w:p>
    <w:p w:rsidR="00007BA1" w:rsidRPr="00373421" w:rsidRDefault="00007BA1" w:rsidP="00F666F7">
      <w:pPr>
        <w:spacing w:line="360" w:lineRule="auto"/>
        <w:ind w:firstLine="709"/>
        <w:jc w:val="both"/>
        <w:rPr>
          <w:rFonts w:ascii="Arial Narrow" w:eastAsia="Calibri" w:hAnsi="Arial Narrow" w:cs="Arial"/>
          <w:sz w:val="16"/>
          <w:szCs w:val="16"/>
          <w:lang w:val="es-MX"/>
        </w:rPr>
      </w:pPr>
    </w:p>
    <w:p w:rsidR="00F666F7" w:rsidRPr="00F666F7" w:rsidRDefault="00F666F7" w:rsidP="00F666F7">
      <w:pPr>
        <w:spacing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sz w:val="28"/>
          <w:szCs w:val="28"/>
          <w:lang w:val="es-MX"/>
        </w:rPr>
        <w:t xml:space="preserve">Por lo expuesto, fundado y con apoyo en </w:t>
      </w:r>
      <w:r w:rsidRPr="00F666F7">
        <w:rPr>
          <w:rFonts w:ascii="Arial Narrow" w:eastAsia="Times New Roman" w:hAnsi="Arial Narrow" w:cs="Arial"/>
          <w:sz w:val="28"/>
          <w:szCs w:val="28"/>
          <w:lang w:val="es-MX"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F666F7">
        <w:rPr>
          <w:rFonts w:ascii="Arial Narrow" w:eastAsia="Calibri" w:hAnsi="Arial Narrow" w:cs="Arial"/>
          <w:sz w:val="28"/>
          <w:szCs w:val="28"/>
          <w:lang w:val="es-MX"/>
        </w:rPr>
        <w:t>es de resolverse y se,</w:t>
      </w:r>
    </w:p>
    <w:p w:rsidR="00F666F7" w:rsidRPr="00F666F7" w:rsidRDefault="00F666F7" w:rsidP="00F666F7">
      <w:pPr>
        <w:spacing w:after="0" w:line="360" w:lineRule="auto"/>
        <w:jc w:val="center"/>
        <w:rPr>
          <w:rFonts w:ascii="Arial Narrow" w:eastAsia="Calibri" w:hAnsi="Arial Narrow" w:cs="Times New Roman"/>
          <w:b/>
          <w:sz w:val="28"/>
          <w:szCs w:val="28"/>
          <w:lang w:val="es-MX"/>
        </w:rPr>
      </w:pPr>
      <w:r w:rsidRPr="00F666F7">
        <w:rPr>
          <w:rFonts w:ascii="Arial Narrow" w:eastAsia="Calibri" w:hAnsi="Arial Narrow" w:cs="Times New Roman"/>
          <w:b/>
          <w:sz w:val="28"/>
          <w:szCs w:val="28"/>
          <w:lang w:val="es-MX"/>
        </w:rPr>
        <w:t>R E S U E L V E</w:t>
      </w:r>
    </w:p>
    <w:p w:rsidR="00F666F7" w:rsidRPr="00F666F7" w:rsidRDefault="00F666F7" w:rsidP="00F666F7">
      <w:pPr>
        <w:spacing w:after="0" w:line="360" w:lineRule="auto"/>
        <w:ind w:firstLine="709"/>
        <w:jc w:val="both"/>
        <w:rPr>
          <w:rFonts w:ascii="Arial Narrow" w:eastAsia="Calibri" w:hAnsi="Arial Narrow" w:cs="Times New Roman"/>
          <w:b/>
          <w:sz w:val="16"/>
          <w:szCs w:val="16"/>
          <w:lang w:val="es-MX"/>
        </w:rPr>
      </w:pPr>
    </w:p>
    <w:p w:rsidR="00F666F7" w:rsidRPr="00F666F7" w:rsidRDefault="00F666F7" w:rsidP="00F666F7">
      <w:pPr>
        <w:spacing w:after="0" w:line="360" w:lineRule="auto"/>
        <w:ind w:firstLine="709"/>
        <w:jc w:val="both"/>
        <w:rPr>
          <w:rFonts w:ascii="Arial Narrow" w:eastAsia="Calibri" w:hAnsi="Arial Narrow" w:cs="Times New Roman"/>
          <w:sz w:val="28"/>
          <w:szCs w:val="28"/>
          <w:lang w:val="es-MX"/>
        </w:rPr>
      </w:pPr>
      <w:r w:rsidRPr="00F666F7">
        <w:rPr>
          <w:rFonts w:ascii="Arial Narrow" w:eastAsia="Calibri" w:hAnsi="Arial Narrow" w:cs="Times New Roman"/>
          <w:b/>
          <w:sz w:val="28"/>
          <w:szCs w:val="28"/>
          <w:lang w:val="es-MX"/>
        </w:rPr>
        <w:t>PRIMERO.-</w:t>
      </w:r>
      <w:r w:rsidRPr="00F666F7">
        <w:rPr>
          <w:rFonts w:ascii="Arial Narrow" w:eastAsia="Calibri" w:hAnsi="Arial Narrow" w:cs="Times New Roman"/>
          <w:sz w:val="28"/>
          <w:szCs w:val="28"/>
          <w:lang w:val="es-MX"/>
        </w:rPr>
        <w:t xml:space="preserve"> Esta </w:t>
      </w:r>
      <w:r w:rsidRPr="00F666F7">
        <w:rPr>
          <w:rFonts w:ascii="Arial Narrow" w:eastAsia="Calibri" w:hAnsi="Arial Narrow" w:cs="Times New Roman"/>
          <w:b/>
          <w:sz w:val="28"/>
          <w:szCs w:val="28"/>
          <w:lang w:val="es-MX"/>
        </w:rPr>
        <w:t>Tercera Sala Unitaria del Tribunal Estatal de Justicia Administrativa,</w:t>
      </w:r>
      <w:r w:rsidRPr="00F666F7">
        <w:rPr>
          <w:rFonts w:ascii="Arial Narrow" w:eastAsia="Calibri" w:hAnsi="Arial Narrow" w:cs="Times New Roman"/>
          <w:sz w:val="28"/>
          <w:szCs w:val="28"/>
          <w:lang w:val="es-MX"/>
        </w:rPr>
        <w:t xml:space="preserve"> resultó competente para conocer y resolver la presente controversia.</w:t>
      </w:r>
    </w:p>
    <w:p w:rsidR="00F666F7" w:rsidRPr="00F666F7" w:rsidRDefault="00F666F7" w:rsidP="00F666F7">
      <w:pPr>
        <w:spacing w:after="0" w:line="360" w:lineRule="auto"/>
        <w:ind w:firstLine="709"/>
        <w:jc w:val="both"/>
        <w:rPr>
          <w:rFonts w:ascii="Arial Narrow" w:eastAsia="Calibri" w:hAnsi="Arial Narrow" w:cs="Arial"/>
          <w:b/>
          <w:sz w:val="16"/>
          <w:szCs w:val="16"/>
          <w:lang w:val="es-MX"/>
        </w:rPr>
      </w:pPr>
    </w:p>
    <w:p w:rsidR="00F666F7" w:rsidRPr="00F666F7" w:rsidRDefault="00F666F7" w:rsidP="00F666F7">
      <w:pPr>
        <w:spacing w:after="0" w:line="360" w:lineRule="auto"/>
        <w:ind w:firstLine="709"/>
        <w:jc w:val="both"/>
        <w:rPr>
          <w:rFonts w:ascii="Arial Narrow" w:eastAsia="Calibri" w:hAnsi="Arial Narrow" w:cs="Arial"/>
          <w:sz w:val="28"/>
          <w:szCs w:val="28"/>
          <w:lang w:val="es-MX"/>
        </w:rPr>
      </w:pPr>
      <w:r w:rsidRPr="00F666F7">
        <w:rPr>
          <w:rFonts w:ascii="Arial Narrow" w:eastAsia="Calibri" w:hAnsi="Arial Narrow" w:cs="Arial"/>
          <w:b/>
          <w:sz w:val="28"/>
          <w:szCs w:val="28"/>
          <w:lang w:val="es-MX"/>
        </w:rPr>
        <w:t>SEGUNDO</w:t>
      </w:r>
      <w:r w:rsidRPr="00F666F7">
        <w:rPr>
          <w:rFonts w:ascii="Arial Narrow" w:eastAsia="Calibri" w:hAnsi="Arial Narrow" w:cs="Arial"/>
          <w:sz w:val="28"/>
          <w:szCs w:val="28"/>
          <w:lang w:val="es-MX"/>
        </w:rPr>
        <w:t xml:space="preserve">.- Se declara la </w:t>
      </w:r>
      <w:r w:rsidRPr="00F666F7">
        <w:rPr>
          <w:rFonts w:ascii="Arial Narrow" w:eastAsia="Calibri" w:hAnsi="Arial Narrow" w:cs="Arial"/>
          <w:b/>
          <w:sz w:val="28"/>
          <w:szCs w:val="28"/>
          <w:lang w:val="es-MX"/>
        </w:rPr>
        <w:t>ILEGALIDAD E INVALIDEZ</w:t>
      </w:r>
      <w:r w:rsidRPr="00F666F7">
        <w:rPr>
          <w:rFonts w:ascii="Arial Narrow" w:eastAsia="Calibri" w:hAnsi="Arial Narrow" w:cs="Arial"/>
          <w:sz w:val="28"/>
          <w:szCs w:val="28"/>
          <w:lang w:val="es-MX"/>
        </w:rPr>
        <w:t xml:space="preserve"> del acto impugnado y, por consecuencia, la </w:t>
      </w:r>
      <w:r w:rsidRPr="00F666F7">
        <w:rPr>
          <w:rFonts w:ascii="Arial Narrow" w:eastAsia="Calibri" w:hAnsi="Arial Narrow" w:cs="Arial"/>
          <w:b/>
          <w:sz w:val="28"/>
          <w:szCs w:val="28"/>
          <w:lang w:val="es-MX"/>
        </w:rPr>
        <w:t>NULIDAD LISA Y LLANA</w:t>
      </w:r>
      <w:r w:rsidRPr="00F666F7">
        <w:rPr>
          <w:rFonts w:ascii="Arial Narrow" w:eastAsia="Calibri" w:hAnsi="Arial Narrow" w:cs="Arial"/>
          <w:sz w:val="28"/>
          <w:szCs w:val="28"/>
          <w:lang w:val="es-MX"/>
        </w:rPr>
        <w:t xml:space="preserve"> del mismo, dejándolo </w:t>
      </w:r>
      <w:r w:rsidRPr="00F666F7">
        <w:rPr>
          <w:rFonts w:ascii="Arial Narrow" w:eastAsia="Calibri" w:hAnsi="Arial Narrow" w:cs="Arial"/>
          <w:b/>
          <w:sz w:val="28"/>
          <w:szCs w:val="28"/>
          <w:lang w:val="es-MX"/>
        </w:rPr>
        <w:t>sin efecto legal alguno</w:t>
      </w:r>
      <w:r w:rsidRPr="00F666F7">
        <w:rPr>
          <w:rFonts w:ascii="Arial Narrow" w:eastAsia="Calibri" w:hAnsi="Arial Narrow" w:cs="Arial"/>
          <w:sz w:val="28"/>
          <w:szCs w:val="28"/>
          <w:lang w:val="es-MX"/>
        </w:rPr>
        <w:t xml:space="preserve">, de acuerdo a los razonamientos y </w:t>
      </w:r>
      <w:r w:rsidRPr="00F666F7">
        <w:rPr>
          <w:rFonts w:ascii="Arial Narrow" w:eastAsia="Calibri" w:hAnsi="Arial Narrow" w:cs="Arial"/>
          <w:b/>
          <w:sz w:val="28"/>
          <w:szCs w:val="28"/>
          <w:lang w:val="es-MX"/>
        </w:rPr>
        <w:t>para los efectos</w:t>
      </w:r>
      <w:r w:rsidRPr="00F666F7">
        <w:rPr>
          <w:rFonts w:ascii="Arial Narrow" w:eastAsia="Calibri" w:hAnsi="Arial Narrow" w:cs="Arial"/>
          <w:sz w:val="28"/>
          <w:szCs w:val="28"/>
          <w:lang w:val="es-MX"/>
        </w:rPr>
        <w:t xml:space="preserve"> precisados en el considerando sexto de la presente sentencia. </w:t>
      </w:r>
    </w:p>
    <w:p w:rsidR="00F666F7" w:rsidRPr="00F666F7" w:rsidRDefault="00F666F7" w:rsidP="00F666F7">
      <w:pPr>
        <w:spacing w:after="0" w:line="360" w:lineRule="auto"/>
        <w:ind w:firstLine="708"/>
        <w:jc w:val="both"/>
        <w:rPr>
          <w:rFonts w:ascii="Arial Narrow" w:eastAsia="Calibri" w:hAnsi="Arial Narrow" w:cs="Arial"/>
          <w:sz w:val="28"/>
          <w:szCs w:val="28"/>
          <w:lang w:val="es-MX"/>
        </w:rPr>
      </w:pPr>
    </w:p>
    <w:p w:rsidR="00F666F7" w:rsidRDefault="00F666F7" w:rsidP="00F666F7">
      <w:pPr>
        <w:spacing w:after="0" w:line="360" w:lineRule="auto"/>
        <w:ind w:firstLine="709"/>
        <w:jc w:val="both"/>
        <w:rPr>
          <w:rFonts w:ascii="Arial Narrow" w:eastAsia="Calibri" w:hAnsi="Arial Narrow" w:cs="Times New Roman"/>
          <w:sz w:val="28"/>
          <w:szCs w:val="28"/>
          <w:lang w:val="es-MX"/>
        </w:rPr>
      </w:pPr>
      <w:r w:rsidRPr="00F666F7">
        <w:rPr>
          <w:rFonts w:ascii="Arial Narrow" w:eastAsia="Times New Roman" w:hAnsi="Arial Narrow" w:cs="Times New Roman"/>
          <w:b/>
          <w:color w:val="000000"/>
          <w:sz w:val="28"/>
          <w:szCs w:val="28"/>
          <w:lang w:val="es-MX" w:eastAsia="es-MX"/>
        </w:rPr>
        <w:t>TERCERO.-</w:t>
      </w:r>
      <w:r w:rsidRPr="00F666F7">
        <w:rPr>
          <w:rFonts w:ascii="Arial Narrow" w:eastAsia="Times New Roman" w:hAnsi="Arial Narrow" w:cs="Times New Roman"/>
          <w:color w:val="000000"/>
          <w:sz w:val="28"/>
          <w:szCs w:val="28"/>
          <w:lang w:val="es-MX" w:eastAsia="es-MX"/>
        </w:rPr>
        <w:t xml:space="preserve"> </w:t>
      </w:r>
      <w:r w:rsidRPr="00F666F7">
        <w:rPr>
          <w:rFonts w:ascii="Arial Narrow" w:eastAsia="Calibri" w:hAnsi="Arial Narrow" w:cs="Times New Roman"/>
          <w:sz w:val="28"/>
          <w:szCs w:val="28"/>
          <w:lang w:val="es-MX"/>
        </w:rPr>
        <w:t>Notifíquese personalmente a la parte actora; y por oficio a las autoridades demandadas, con copia autorizada de esta resolución.</w:t>
      </w:r>
    </w:p>
    <w:p w:rsidR="008B6EF7" w:rsidRDefault="008B6EF7" w:rsidP="00F666F7">
      <w:pPr>
        <w:spacing w:after="0" w:line="360" w:lineRule="auto"/>
        <w:ind w:firstLine="709"/>
        <w:jc w:val="both"/>
        <w:rPr>
          <w:rFonts w:ascii="Arial Narrow" w:eastAsia="Calibri" w:hAnsi="Arial Narrow" w:cs="Times New Roman"/>
          <w:sz w:val="28"/>
          <w:szCs w:val="28"/>
          <w:lang w:val="es-MX"/>
        </w:rPr>
      </w:pPr>
    </w:p>
    <w:p w:rsidR="008B6EF7" w:rsidRPr="00B64B1B" w:rsidRDefault="00007BA1" w:rsidP="00F666F7">
      <w:pPr>
        <w:spacing w:after="0" w:line="360" w:lineRule="auto"/>
        <w:ind w:firstLine="709"/>
        <w:jc w:val="both"/>
        <w:rPr>
          <w:rFonts w:ascii="Arial Narrow" w:eastAsia="Calibri" w:hAnsi="Arial Narrow" w:cs="Arial"/>
          <w:b/>
          <w:sz w:val="28"/>
          <w:szCs w:val="28"/>
          <w:lang w:val="es-MX"/>
        </w:rPr>
      </w:pPr>
      <w:r w:rsidRPr="00545DAC">
        <w:rPr>
          <w:rFonts w:ascii="Arial Narrow" w:eastAsia="Calibri" w:hAnsi="Arial Narrow" w:cs="Arial"/>
          <w:sz w:val="28"/>
          <w:szCs w:val="28"/>
          <w:lang w:val="es-MX"/>
        </w:rPr>
        <w:lastRenderedPageBreak/>
        <w:t xml:space="preserve">Así lo resolvió y firma, el Magistrado Titular de la Tercera Sala Unitaria del Tribunal Estatal de Justicia Administrativa de San Luis Potosí, </w:t>
      </w:r>
      <w:r w:rsidRPr="00545DAC">
        <w:rPr>
          <w:rFonts w:ascii="Arial Narrow" w:eastAsia="Calibri" w:hAnsi="Arial Narrow" w:cs="Arial"/>
          <w:b/>
          <w:sz w:val="28"/>
          <w:szCs w:val="28"/>
          <w:lang w:val="es-MX"/>
        </w:rPr>
        <w:t>Licenciado Diego Amaro González,</w:t>
      </w:r>
      <w:r w:rsidRPr="00545DAC">
        <w:rPr>
          <w:rFonts w:ascii="Arial Narrow" w:eastAsia="Calibri" w:hAnsi="Arial Narrow" w:cs="Arial"/>
          <w:sz w:val="28"/>
          <w:szCs w:val="28"/>
          <w:lang w:val="es-MX"/>
        </w:rPr>
        <w:t xml:space="preserve"> quien actúa con Secretario de Acuerdos, </w:t>
      </w:r>
      <w:r w:rsidRPr="00545DAC">
        <w:rPr>
          <w:rFonts w:ascii="Arial Narrow" w:eastAsia="Calibri" w:hAnsi="Arial Narrow" w:cs="Arial"/>
          <w:b/>
          <w:sz w:val="28"/>
          <w:szCs w:val="28"/>
          <w:lang w:val="es-MX"/>
        </w:rPr>
        <w:t>Licenciado Ismael Méndez Hernández,</w:t>
      </w:r>
      <w:r w:rsidRPr="00545DAC">
        <w:rPr>
          <w:rFonts w:ascii="Arial Narrow" w:eastAsia="Calibri" w:hAnsi="Arial Narrow" w:cs="Arial"/>
          <w:sz w:val="28"/>
          <w:szCs w:val="28"/>
          <w:lang w:val="es-MX"/>
        </w:rPr>
        <w:t xml:space="preserve"> que autoriza y da fe</w:t>
      </w:r>
      <w:r>
        <w:rPr>
          <w:rFonts w:ascii="Arial Narrow" w:eastAsia="Calibri" w:hAnsi="Arial Narrow" w:cs="Arial"/>
          <w:sz w:val="28"/>
          <w:szCs w:val="28"/>
          <w:lang w:val="es-MX"/>
        </w:rPr>
        <w:t>.</w:t>
      </w:r>
      <w:r w:rsidR="00216F04">
        <w:rPr>
          <w:rFonts w:ascii="Arial Narrow" w:eastAsia="Calibri" w:hAnsi="Arial Narrow" w:cs="Arial"/>
          <w:sz w:val="28"/>
          <w:szCs w:val="28"/>
          <w:lang w:val="es-MX"/>
        </w:rPr>
        <w:t xml:space="preserve"> </w:t>
      </w:r>
      <w:r w:rsidR="00216F04" w:rsidRPr="00B64B1B">
        <w:rPr>
          <w:rFonts w:ascii="Arial Narrow" w:eastAsia="Calibri" w:hAnsi="Arial Narrow" w:cs="Arial"/>
          <w:b/>
          <w:sz w:val="28"/>
          <w:szCs w:val="28"/>
          <w:lang w:val="es-MX"/>
        </w:rPr>
        <w:t>RUBRICAS.-</w:t>
      </w:r>
    </w:p>
    <w:p w:rsidR="007879B7" w:rsidRDefault="007879B7" w:rsidP="007879B7">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16F04" w:rsidRDefault="00216F04" w:rsidP="00F666F7">
      <w:pPr>
        <w:spacing w:after="0" w:line="360" w:lineRule="auto"/>
        <w:ind w:firstLine="709"/>
        <w:jc w:val="both"/>
        <w:rPr>
          <w:rFonts w:ascii="Arial Narrow" w:eastAsia="Calibri" w:hAnsi="Arial Narrow" w:cs="Arial"/>
          <w:sz w:val="28"/>
          <w:szCs w:val="28"/>
          <w:lang w:val="es-MX"/>
        </w:rPr>
      </w:pPr>
      <w:bookmarkStart w:id="0" w:name="_GoBack"/>
      <w:bookmarkEnd w:id="0"/>
    </w:p>
    <w:sectPr w:rsidR="00216F04" w:rsidSect="007B52FE">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9ED" w:rsidRDefault="00F159ED" w:rsidP="00A32BEE">
      <w:pPr>
        <w:spacing w:after="0" w:line="240" w:lineRule="auto"/>
      </w:pPr>
      <w:r>
        <w:separator/>
      </w:r>
    </w:p>
  </w:endnote>
  <w:endnote w:type="continuationSeparator" w:id="0">
    <w:p w:rsidR="00F159ED" w:rsidRDefault="00F159ED" w:rsidP="00A32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9ED" w:rsidRDefault="00F159ED" w:rsidP="00A32BEE">
      <w:pPr>
        <w:spacing w:after="0" w:line="240" w:lineRule="auto"/>
      </w:pPr>
      <w:r>
        <w:separator/>
      </w:r>
    </w:p>
  </w:footnote>
  <w:footnote w:type="continuationSeparator" w:id="0">
    <w:p w:rsidR="00F159ED" w:rsidRDefault="00F159ED" w:rsidP="00A32B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Default="007879B7" w:rsidP="0090550E">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0550E" w:rsidRPr="006C0427" w:rsidRDefault="00011120" w:rsidP="0090550E">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7879B7">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90550E" w:rsidRPr="00364AFE" w:rsidRDefault="00011120" w:rsidP="0090550E">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7879B7">
      <w:rPr>
        <w:rFonts w:ascii="Arial Narrow" w:hAnsi="Arial Narrow"/>
        <w:noProof/>
      </w:rPr>
      <w:t>8</w:t>
    </w:r>
    <w:r w:rsidRPr="00364AFE">
      <w:rPr>
        <w:rFonts w:ascii="Arial Narrow" w:hAnsi="Arial Narrow"/>
      </w:rPr>
      <w:fldChar w:fldCharType="end"/>
    </w:r>
    <w:r>
      <w:rPr>
        <w:rFonts w:ascii="Arial Narrow" w:hAnsi="Arial Narrow"/>
      </w:rPr>
      <w:t>.-</w:t>
    </w:r>
  </w:p>
  <w:p w:rsidR="0090550E" w:rsidRPr="00364AFE" w:rsidRDefault="00011120" w:rsidP="0090550E">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D883621" wp14:editId="1D918E52">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011120"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6F6C7E4" wp14:editId="345F558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7879B7" w:rsidP="0090550E">
                          <w:pPr>
                            <w:pStyle w:val="Sinespaciado"/>
                            <w:jc w:val="center"/>
                            <w:rPr>
                              <w:rFonts w:ascii="Microsoft Sans Serif" w:eastAsia="SimHei" w:hAnsi="Microsoft Sans Serif" w:cs="Microsoft Sans Serif"/>
                              <w:b/>
                              <w:sz w:val="14"/>
                              <w:szCs w:val="14"/>
                            </w:rPr>
                          </w:pPr>
                        </w:p>
                        <w:p w:rsidR="0090550E" w:rsidRPr="00B23B9D" w:rsidRDefault="00011120"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90550E" w:rsidRDefault="00011120"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6F6C7E4" wp14:editId="345F558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7879B7" w:rsidP="0090550E">
                    <w:pPr>
                      <w:pStyle w:val="Sinespaciado"/>
                      <w:jc w:val="center"/>
                      <w:rPr>
                        <w:rFonts w:ascii="Microsoft Sans Serif" w:eastAsia="SimHei" w:hAnsi="Microsoft Sans Serif" w:cs="Microsoft Sans Serif"/>
                        <w:b/>
                        <w:sz w:val="14"/>
                        <w:szCs w:val="14"/>
                      </w:rPr>
                    </w:pPr>
                  </w:p>
                  <w:p w:rsidR="0090550E" w:rsidRPr="00B23B9D" w:rsidRDefault="00011120"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A32BEE">
      <w:rPr>
        <w:rFonts w:ascii="Arial Narrow" w:hAnsi="Arial Narrow"/>
      </w:rPr>
      <w:t>874</w:t>
    </w:r>
    <w:r w:rsidRPr="00364AFE">
      <w:rPr>
        <w:rFonts w:ascii="Arial Narrow" w:hAnsi="Arial Narrow"/>
      </w:rPr>
      <w:t>/201</w:t>
    </w:r>
    <w:r>
      <w:rPr>
        <w:rFonts w:ascii="Arial Narrow" w:hAnsi="Arial Narrow"/>
      </w:rPr>
      <w:t>8</w:t>
    </w:r>
    <w:r w:rsidRPr="00364AFE">
      <w:rPr>
        <w:rFonts w:ascii="Arial Narrow" w:hAnsi="Arial Narrow"/>
      </w:rPr>
      <w:t xml:space="preserve">-3 </w:t>
    </w:r>
  </w:p>
  <w:p w:rsidR="0090550E" w:rsidRPr="00E47A61" w:rsidRDefault="007879B7" w:rsidP="0090550E">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Pr="004A456E" w:rsidRDefault="00011120" w:rsidP="0090550E">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740D9CDA" wp14:editId="494758D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011120"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C31F939" wp14:editId="6432C636">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7879B7" w:rsidP="0090550E">
                          <w:pPr>
                            <w:pStyle w:val="Sinespaciado"/>
                            <w:jc w:val="center"/>
                            <w:rPr>
                              <w:rFonts w:ascii="Microsoft Sans Serif" w:eastAsia="SimHei" w:hAnsi="Microsoft Sans Serif" w:cs="Microsoft Sans Serif"/>
                              <w:b/>
                              <w:sz w:val="14"/>
                              <w:szCs w:val="14"/>
                            </w:rPr>
                          </w:pPr>
                        </w:p>
                        <w:p w:rsidR="0090550E" w:rsidRPr="00B23B9D" w:rsidRDefault="00011120"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0550E" w:rsidRDefault="00011120" w:rsidP="0090550E">
                    <w:pPr>
                      <w:jc w:val="center"/>
                      <w:rPr>
                        <w:rFonts w:ascii="Microsoft Sans Serif" w:hAnsi="Microsoft Sans Serif" w:cs="Microsoft Sans Serif"/>
                        <w:b/>
                        <w:sz w:val="16"/>
                        <w:szCs w:val="16"/>
                      </w:rPr>
                    </w:pPr>
                    <w:r>
                      <w:rPr>
                        <w:rFonts w:cs="Calibri"/>
                        <w:noProof/>
                        <w:sz w:val="20"/>
                        <w:szCs w:val="20"/>
                        <w:lang w:val="es-MX" w:eastAsia="es-MX"/>
                      </w:rPr>
                      <w:drawing>
                        <wp:inline distT="0" distB="0" distL="0" distR="0" wp14:anchorId="3C31F939" wp14:editId="6432C636">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011120"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7879B7" w:rsidP="0090550E">
                    <w:pPr>
                      <w:pStyle w:val="Sinespaciado"/>
                      <w:jc w:val="center"/>
                      <w:rPr>
                        <w:rFonts w:ascii="Microsoft Sans Serif" w:eastAsia="SimHei" w:hAnsi="Microsoft Sans Serif" w:cs="Microsoft Sans Serif"/>
                        <w:b/>
                        <w:sz w:val="14"/>
                        <w:szCs w:val="14"/>
                      </w:rPr>
                    </w:pPr>
                  </w:p>
                  <w:p w:rsidR="0090550E" w:rsidRPr="00B23B9D" w:rsidRDefault="00011120"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6F7"/>
    <w:rsid w:val="00007BA1"/>
    <w:rsid w:val="00011120"/>
    <w:rsid w:val="000A1D3C"/>
    <w:rsid w:val="001A68CC"/>
    <w:rsid w:val="001E1E8E"/>
    <w:rsid w:val="00216F04"/>
    <w:rsid w:val="00266CB7"/>
    <w:rsid w:val="00281DB2"/>
    <w:rsid w:val="002F3008"/>
    <w:rsid w:val="00304AC8"/>
    <w:rsid w:val="0035144D"/>
    <w:rsid w:val="00373421"/>
    <w:rsid w:val="0044013D"/>
    <w:rsid w:val="00743C1A"/>
    <w:rsid w:val="00746A00"/>
    <w:rsid w:val="007879B7"/>
    <w:rsid w:val="007B52FE"/>
    <w:rsid w:val="00835390"/>
    <w:rsid w:val="008B6EF7"/>
    <w:rsid w:val="00914A16"/>
    <w:rsid w:val="009B76AC"/>
    <w:rsid w:val="00A32BEE"/>
    <w:rsid w:val="00B64B1B"/>
    <w:rsid w:val="00BE16DD"/>
    <w:rsid w:val="00CB48D8"/>
    <w:rsid w:val="00E31450"/>
    <w:rsid w:val="00E3421B"/>
    <w:rsid w:val="00E522B6"/>
    <w:rsid w:val="00E72222"/>
    <w:rsid w:val="00ED5749"/>
    <w:rsid w:val="00EE612B"/>
    <w:rsid w:val="00F159ED"/>
    <w:rsid w:val="00F666F7"/>
    <w:rsid w:val="00FB73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666F7"/>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F666F7"/>
    <w:rPr>
      <w:lang w:val="es-MX"/>
    </w:rPr>
  </w:style>
  <w:style w:type="character" w:styleId="Nmerodepgina">
    <w:name w:val="page number"/>
    <w:basedOn w:val="Fuentedeprrafopredeter"/>
    <w:rsid w:val="00F666F7"/>
  </w:style>
  <w:style w:type="paragraph" w:styleId="Sinespaciado">
    <w:name w:val="No Spacing"/>
    <w:link w:val="SinespaciadoCar"/>
    <w:uiPriority w:val="1"/>
    <w:qFormat/>
    <w:rsid w:val="00F666F7"/>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F666F7"/>
    <w:rPr>
      <w:rFonts w:ascii="Calibri" w:eastAsia="Calibri" w:hAnsi="Calibri" w:cs="Times New Roman"/>
      <w:lang w:val="es-MX"/>
    </w:rPr>
  </w:style>
  <w:style w:type="paragraph" w:styleId="Textodeglobo">
    <w:name w:val="Balloon Text"/>
    <w:basedOn w:val="Normal"/>
    <w:link w:val="TextodegloboCar"/>
    <w:uiPriority w:val="99"/>
    <w:semiHidden/>
    <w:unhideWhenUsed/>
    <w:rsid w:val="00F666F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666F7"/>
    <w:rPr>
      <w:rFonts w:ascii="Tahoma" w:hAnsi="Tahoma" w:cs="Tahoma"/>
      <w:sz w:val="16"/>
      <w:szCs w:val="16"/>
    </w:rPr>
  </w:style>
  <w:style w:type="paragraph" w:styleId="Piedepgina">
    <w:name w:val="footer"/>
    <w:basedOn w:val="Normal"/>
    <w:link w:val="PiedepginaCar"/>
    <w:uiPriority w:val="99"/>
    <w:unhideWhenUsed/>
    <w:rsid w:val="00A32B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32BEE"/>
  </w:style>
  <w:style w:type="paragraph" w:customStyle="1" w:styleId="Style1">
    <w:name w:val="Style 1"/>
    <w:basedOn w:val="Normal"/>
    <w:uiPriority w:val="99"/>
    <w:rsid w:val="00007BA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666F7"/>
    <w:pPr>
      <w:tabs>
        <w:tab w:val="center" w:pos="4252"/>
        <w:tab w:val="right" w:pos="8504"/>
      </w:tabs>
      <w:spacing w:after="0" w:line="240" w:lineRule="auto"/>
    </w:pPr>
    <w:rPr>
      <w:lang w:val="es-MX"/>
    </w:rPr>
  </w:style>
  <w:style w:type="character" w:customStyle="1" w:styleId="EncabezadoCar">
    <w:name w:val="Encabezado Car"/>
    <w:basedOn w:val="Fuentedeprrafopredeter"/>
    <w:link w:val="Encabezado"/>
    <w:uiPriority w:val="99"/>
    <w:semiHidden/>
    <w:rsid w:val="00F666F7"/>
    <w:rPr>
      <w:lang w:val="es-MX"/>
    </w:rPr>
  </w:style>
  <w:style w:type="character" w:styleId="Nmerodepgina">
    <w:name w:val="page number"/>
    <w:basedOn w:val="Fuentedeprrafopredeter"/>
    <w:rsid w:val="00F666F7"/>
  </w:style>
  <w:style w:type="paragraph" w:styleId="Sinespaciado">
    <w:name w:val="No Spacing"/>
    <w:link w:val="SinespaciadoCar"/>
    <w:uiPriority w:val="1"/>
    <w:qFormat/>
    <w:rsid w:val="00F666F7"/>
    <w:pPr>
      <w:spacing w:after="0" w:line="240" w:lineRule="auto"/>
    </w:pPr>
    <w:rPr>
      <w:rFonts w:ascii="Calibri" w:eastAsia="Calibri" w:hAnsi="Calibri" w:cs="Times New Roman"/>
      <w:lang w:val="es-MX"/>
    </w:rPr>
  </w:style>
  <w:style w:type="character" w:customStyle="1" w:styleId="SinespaciadoCar">
    <w:name w:val="Sin espaciado Car"/>
    <w:link w:val="Sinespaciado"/>
    <w:uiPriority w:val="1"/>
    <w:rsid w:val="00F666F7"/>
    <w:rPr>
      <w:rFonts w:ascii="Calibri" w:eastAsia="Calibri" w:hAnsi="Calibri" w:cs="Times New Roman"/>
      <w:lang w:val="es-MX"/>
    </w:rPr>
  </w:style>
  <w:style w:type="paragraph" w:styleId="Textodeglobo">
    <w:name w:val="Balloon Text"/>
    <w:basedOn w:val="Normal"/>
    <w:link w:val="TextodegloboCar"/>
    <w:uiPriority w:val="99"/>
    <w:semiHidden/>
    <w:unhideWhenUsed/>
    <w:rsid w:val="00F666F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666F7"/>
    <w:rPr>
      <w:rFonts w:ascii="Tahoma" w:hAnsi="Tahoma" w:cs="Tahoma"/>
      <w:sz w:val="16"/>
      <w:szCs w:val="16"/>
    </w:rPr>
  </w:style>
  <w:style w:type="paragraph" w:styleId="Piedepgina">
    <w:name w:val="footer"/>
    <w:basedOn w:val="Normal"/>
    <w:link w:val="PiedepginaCar"/>
    <w:uiPriority w:val="99"/>
    <w:unhideWhenUsed/>
    <w:rsid w:val="00A32B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32BEE"/>
  </w:style>
  <w:style w:type="paragraph" w:customStyle="1" w:styleId="Style1">
    <w:name w:val="Style 1"/>
    <w:basedOn w:val="Normal"/>
    <w:uiPriority w:val="99"/>
    <w:rsid w:val="00007BA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760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16</Pages>
  <Words>5405</Words>
  <Characters>29728</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Luis Enrique</cp:lastModifiedBy>
  <cp:revision>41</cp:revision>
  <cp:lastPrinted>2019-02-08T16:17:00Z</cp:lastPrinted>
  <dcterms:created xsi:type="dcterms:W3CDTF">2019-02-07T16:20:00Z</dcterms:created>
  <dcterms:modified xsi:type="dcterms:W3CDTF">2019-03-12T15:58:00Z</dcterms:modified>
</cp:coreProperties>
</file>