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5C8B" w:rsidRPr="009B5C8B" w:rsidRDefault="009B5C8B" w:rsidP="009B5C8B">
      <w:pPr>
        <w:spacing w:line="480" w:lineRule="auto"/>
        <w:jc w:val="right"/>
        <w:rPr>
          <w:rFonts w:ascii="Arial" w:hAnsi="Arial" w:cs="Arial"/>
          <w:sz w:val="24"/>
          <w:szCs w:val="24"/>
        </w:rPr>
      </w:pPr>
      <w:r w:rsidRPr="009B5C8B">
        <w:rPr>
          <w:rFonts w:ascii="Arial" w:hAnsi="Arial" w:cs="Arial"/>
          <w:sz w:val="24"/>
          <w:szCs w:val="24"/>
        </w:rPr>
        <w:t>San Luis Potosí, San Luis Potosí, veintitrés de octubre de dos mil dieciocho.</w:t>
      </w:r>
    </w:p>
    <w:p w:rsidR="009B5C8B" w:rsidRPr="009B5C8B" w:rsidRDefault="009B5C8B" w:rsidP="009B5C8B">
      <w:pPr>
        <w:spacing w:line="480" w:lineRule="auto"/>
        <w:jc w:val="both"/>
        <w:rPr>
          <w:rFonts w:ascii="Arial" w:hAnsi="Arial" w:cs="Arial"/>
          <w:sz w:val="24"/>
          <w:szCs w:val="24"/>
        </w:rPr>
      </w:pPr>
    </w:p>
    <w:p w:rsidR="009B5C8B" w:rsidRPr="009B5C8B" w:rsidRDefault="009B5C8B" w:rsidP="009B5C8B">
      <w:pPr>
        <w:spacing w:line="480" w:lineRule="auto"/>
        <w:ind w:firstLine="708"/>
        <w:jc w:val="both"/>
        <w:rPr>
          <w:rFonts w:ascii="Arial" w:hAnsi="Arial" w:cs="Arial"/>
          <w:sz w:val="24"/>
          <w:szCs w:val="24"/>
        </w:rPr>
      </w:pPr>
      <w:r w:rsidRPr="009B5C8B">
        <w:rPr>
          <w:rFonts w:ascii="Arial" w:hAnsi="Arial" w:cs="Arial"/>
          <w:b/>
          <w:sz w:val="24"/>
          <w:szCs w:val="24"/>
        </w:rPr>
        <w:t xml:space="preserve">VISTOS, </w:t>
      </w:r>
      <w:r w:rsidRPr="009B5C8B">
        <w:rPr>
          <w:rFonts w:ascii="Arial" w:hAnsi="Arial" w:cs="Arial"/>
          <w:sz w:val="24"/>
          <w:szCs w:val="24"/>
        </w:rPr>
        <w:t xml:space="preserve">para resolver en definitiva, los autos del procedimiento administrativo de responsabilidad, expediente P28/2016” del índice de la Secretaría Ejecutiva de Vigilancia y Disciplina, instaurado por </w:t>
      </w:r>
      <w:r w:rsidR="00F90B6C" w:rsidRPr="00F90B6C">
        <w:rPr>
          <w:rFonts w:ascii="Arial" w:hAnsi="Arial" w:cs="Arial"/>
          <w:b/>
          <w:i/>
          <w:sz w:val="24"/>
          <w:szCs w:val="24"/>
        </w:rPr>
        <w:t>ELIMINADO</w:t>
      </w:r>
      <w:r w:rsidRPr="009B5C8B">
        <w:rPr>
          <w:rFonts w:ascii="Arial" w:hAnsi="Arial" w:cs="Arial"/>
          <w:sz w:val="24"/>
          <w:szCs w:val="24"/>
        </w:rPr>
        <w:t>, en contra de la licenciada Gloria Soto Martínez, por su actuación como Actuaria adscrita a la extinta Central de Actuarios, y;</w:t>
      </w:r>
    </w:p>
    <w:p w:rsidR="009B5C8B" w:rsidRPr="009B5C8B" w:rsidRDefault="009B5C8B" w:rsidP="009B5C8B">
      <w:pPr>
        <w:spacing w:line="480" w:lineRule="auto"/>
        <w:jc w:val="center"/>
        <w:rPr>
          <w:rFonts w:ascii="Arial" w:hAnsi="Arial" w:cs="Arial"/>
          <w:b/>
          <w:sz w:val="24"/>
          <w:szCs w:val="24"/>
        </w:rPr>
      </w:pPr>
      <w:r w:rsidRPr="009B5C8B">
        <w:rPr>
          <w:rFonts w:ascii="Arial" w:hAnsi="Arial" w:cs="Arial"/>
          <w:b/>
          <w:sz w:val="24"/>
          <w:szCs w:val="24"/>
        </w:rPr>
        <w:t>R E S U L T A N D O</w:t>
      </w:r>
    </w:p>
    <w:p w:rsidR="009B5C8B" w:rsidRPr="009B5C8B" w:rsidRDefault="009B5C8B" w:rsidP="009B5C8B">
      <w:pPr>
        <w:spacing w:line="480" w:lineRule="auto"/>
        <w:ind w:firstLine="708"/>
        <w:jc w:val="both"/>
        <w:rPr>
          <w:rFonts w:ascii="Arial" w:hAnsi="Arial" w:cs="Arial"/>
          <w:sz w:val="24"/>
          <w:szCs w:val="24"/>
        </w:rPr>
      </w:pPr>
      <w:r w:rsidRPr="009B5C8B">
        <w:rPr>
          <w:rFonts w:ascii="Arial" w:hAnsi="Arial" w:cs="Arial"/>
          <w:b/>
          <w:sz w:val="24"/>
          <w:szCs w:val="24"/>
        </w:rPr>
        <w:t>ÚNICO</w:t>
      </w:r>
      <w:r w:rsidRPr="009B5C8B">
        <w:rPr>
          <w:rFonts w:ascii="Arial" w:hAnsi="Arial" w:cs="Arial"/>
          <w:sz w:val="24"/>
          <w:szCs w:val="24"/>
        </w:rPr>
        <w:t xml:space="preserve">.- El </w:t>
      </w:r>
      <w:r w:rsidR="00F90B6C" w:rsidRPr="00F90B6C">
        <w:rPr>
          <w:rFonts w:ascii="Arial" w:hAnsi="Arial" w:cs="Arial"/>
          <w:b/>
          <w:i/>
          <w:sz w:val="24"/>
          <w:szCs w:val="24"/>
        </w:rPr>
        <w:t>ELIMINADO</w:t>
      </w:r>
      <w:r w:rsidRPr="009B5C8B">
        <w:rPr>
          <w:rFonts w:ascii="Arial" w:hAnsi="Arial" w:cs="Arial"/>
          <w:sz w:val="24"/>
          <w:szCs w:val="24"/>
        </w:rPr>
        <w:t xml:space="preserve">, se recibió en el Consejo de la Judicatura del Poder Judicial del Estado, escrito signado por </w:t>
      </w:r>
      <w:r w:rsidR="00F90B6C" w:rsidRPr="00F90B6C">
        <w:rPr>
          <w:rFonts w:ascii="Arial" w:hAnsi="Arial" w:cs="Arial"/>
          <w:b/>
          <w:i/>
          <w:sz w:val="24"/>
          <w:szCs w:val="24"/>
        </w:rPr>
        <w:t>ELIMINADO</w:t>
      </w:r>
      <w:r w:rsidRPr="009B5C8B">
        <w:rPr>
          <w:rFonts w:ascii="Arial" w:hAnsi="Arial" w:cs="Arial"/>
          <w:sz w:val="24"/>
          <w:szCs w:val="24"/>
        </w:rPr>
        <w:t xml:space="preserve">, por medio del cual, atribuía a la licenciada Gloria Soto Martínez, en la calidad arriba mencionada, demora en diversas notificaciones que realizó en los expedientes </w:t>
      </w:r>
      <w:r w:rsidR="00F90B6C" w:rsidRPr="00F90B6C">
        <w:rPr>
          <w:rFonts w:ascii="Arial" w:hAnsi="Arial" w:cs="Arial"/>
          <w:b/>
          <w:i/>
          <w:sz w:val="24"/>
          <w:szCs w:val="24"/>
        </w:rPr>
        <w:t>ELIMINADO</w:t>
      </w:r>
      <w:r w:rsidRPr="009B5C8B">
        <w:rPr>
          <w:rFonts w:ascii="Arial" w:hAnsi="Arial" w:cs="Arial"/>
          <w:sz w:val="24"/>
          <w:szCs w:val="24"/>
        </w:rPr>
        <w:t xml:space="preserve"> del índice del Juzgado </w:t>
      </w:r>
      <w:r w:rsidR="00F90B6C" w:rsidRPr="00F90B6C">
        <w:rPr>
          <w:rFonts w:ascii="Arial" w:hAnsi="Arial" w:cs="Arial"/>
          <w:b/>
          <w:i/>
          <w:sz w:val="24"/>
          <w:szCs w:val="24"/>
        </w:rPr>
        <w:t>ELIMINADO</w:t>
      </w:r>
      <w:r w:rsidRPr="009B5C8B">
        <w:rPr>
          <w:rFonts w:ascii="Arial" w:hAnsi="Arial" w:cs="Arial"/>
          <w:sz w:val="24"/>
          <w:szCs w:val="24"/>
        </w:rPr>
        <w:t xml:space="preserve">, </w:t>
      </w:r>
      <w:r w:rsidR="00F90B6C" w:rsidRPr="00F90B6C">
        <w:rPr>
          <w:rFonts w:ascii="Arial" w:hAnsi="Arial" w:cs="Arial"/>
          <w:b/>
          <w:i/>
          <w:sz w:val="24"/>
          <w:szCs w:val="24"/>
        </w:rPr>
        <w:t>ELIMINADO</w:t>
      </w:r>
      <w:r w:rsidRPr="009B5C8B">
        <w:rPr>
          <w:rFonts w:ascii="Arial" w:hAnsi="Arial" w:cs="Arial"/>
          <w:sz w:val="24"/>
          <w:szCs w:val="24"/>
        </w:rPr>
        <w:t xml:space="preserve"> del índice del Juzgado </w:t>
      </w:r>
      <w:r w:rsidR="00F90B6C" w:rsidRPr="00F90B6C">
        <w:rPr>
          <w:rFonts w:ascii="Arial" w:hAnsi="Arial" w:cs="Arial"/>
          <w:b/>
          <w:i/>
          <w:sz w:val="24"/>
          <w:szCs w:val="24"/>
        </w:rPr>
        <w:t>ELIMINADO</w:t>
      </w:r>
      <w:r w:rsidRPr="009B5C8B">
        <w:rPr>
          <w:rFonts w:ascii="Arial" w:hAnsi="Arial" w:cs="Arial"/>
          <w:sz w:val="24"/>
          <w:szCs w:val="24"/>
        </w:rPr>
        <w:t xml:space="preserve">, y </w:t>
      </w:r>
      <w:r w:rsidR="00F90B6C" w:rsidRPr="00F90B6C">
        <w:rPr>
          <w:rFonts w:ascii="Arial" w:hAnsi="Arial" w:cs="Arial"/>
          <w:b/>
          <w:i/>
          <w:sz w:val="24"/>
          <w:szCs w:val="24"/>
        </w:rPr>
        <w:t>ELIMINADO</w:t>
      </w:r>
      <w:r w:rsidRPr="009B5C8B">
        <w:rPr>
          <w:rFonts w:ascii="Arial" w:hAnsi="Arial" w:cs="Arial"/>
          <w:sz w:val="24"/>
          <w:szCs w:val="24"/>
        </w:rPr>
        <w:t xml:space="preserve"> del índice del Juzgado </w:t>
      </w:r>
      <w:r w:rsidR="00F90B6C" w:rsidRPr="00F90B6C">
        <w:rPr>
          <w:rFonts w:ascii="Arial" w:hAnsi="Arial" w:cs="Arial"/>
          <w:b/>
          <w:i/>
          <w:sz w:val="24"/>
          <w:szCs w:val="24"/>
        </w:rPr>
        <w:t>ELIMINADO</w:t>
      </w:r>
      <w:r w:rsidRPr="009B5C8B">
        <w:rPr>
          <w:rFonts w:ascii="Arial" w:hAnsi="Arial" w:cs="Arial"/>
          <w:sz w:val="24"/>
          <w:szCs w:val="24"/>
        </w:rPr>
        <w:t>.</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 xml:space="preserve">El </w:t>
      </w:r>
      <w:r w:rsidR="00F90B6C" w:rsidRPr="00F90B6C">
        <w:rPr>
          <w:rFonts w:ascii="Arial" w:hAnsi="Arial" w:cs="Arial"/>
          <w:b/>
          <w:i/>
          <w:sz w:val="24"/>
          <w:szCs w:val="24"/>
        </w:rPr>
        <w:t>ELIMINADO</w:t>
      </w:r>
      <w:r w:rsidRPr="009B5C8B">
        <w:rPr>
          <w:rFonts w:ascii="Arial" w:hAnsi="Arial" w:cs="Arial"/>
          <w:sz w:val="24"/>
          <w:szCs w:val="24"/>
        </w:rPr>
        <w:t>, se dio por recibido el escrito reseñado en el párrafo precedente, y se formó y registró expediente de procedimiento administrativo de responsabilidad. También se requirió al promovente para que aclarara su escrito inicial.</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 xml:space="preserve">El </w:t>
      </w:r>
      <w:r w:rsidR="00F90B6C" w:rsidRPr="00F90B6C">
        <w:rPr>
          <w:rFonts w:ascii="Arial" w:hAnsi="Arial" w:cs="Arial"/>
          <w:b/>
          <w:i/>
          <w:sz w:val="24"/>
          <w:szCs w:val="24"/>
        </w:rPr>
        <w:t>ELIMINADO</w:t>
      </w:r>
      <w:r w:rsidRPr="009B5C8B">
        <w:rPr>
          <w:rFonts w:ascii="Arial" w:hAnsi="Arial" w:cs="Arial"/>
          <w:sz w:val="24"/>
          <w:szCs w:val="24"/>
        </w:rPr>
        <w:t xml:space="preserve">, se hizo efectivo el apercibimiento al quejoso, debido a que fue omiso en realizar manifestación alguna respecto del expediente </w:t>
      </w:r>
      <w:r w:rsidR="00F90B6C" w:rsidRPr="00F90B6C">
        <w:rPr>
          <w:rFonts w:ascii="Arial" w:hAnsi="Arial" w:cs="Arial"/>
          <w:b/>
          <w:i/>
          <w:sz w:val="24"/>
          <w:szCs w:val="24"/>
        </w:rPr>
        <w:t>ELIMINADO</w:t>
      </w:r>
      <w:r w:rsidRPr="009B5C8B">
        <w:rPr>
          <w:rFonts w:ascii="Arial" w:hAnsi="Arial" w:cs="Arial"/>
          <w:sz w:val="24"/>
          <w:szCs w:val="24"/>
        </w:rPr>
        <w:t xml:space="preserve"> que señaló en su escrito inicial. En ese proveído se requirió a los titulares de los </w:t>
      </w:r>
      <w:r w:rsidR="00F90B6C" w:rsidRPr="00F90B6C">
        <w:rPr>
          <w:rFonts w:ascii="Arial" w:hAnsi="Arial" w:cs="Arial"/>
          <w:b/>
          <w:i/>
          <w:sz w:val="24"/>
          <w:szCs w:val="24"/>
        </w:rPr>
        <w:t>ELIMINADO</w:t>
      </w:r>
      <w:r w:rsidR="00F90B6C">
        <w:rPr>
          <w:rFonts w:ascii="Arial" w:hAnsi="Arial" w:cs="Arial"/>
          <w:b/>
          <w:i/>
          <w:sz w:val="24"/>
          <w:szCs w:val="24"/>
        </w:rPr>
        <w:t xml:space="preserve"> </w:t>
      </w:r>
      <w:bookmarkStart w:id="0" w:name="_GoBack"/>
      <w:bookmarkEnd w:id="0"/>
      <w:r w:rsidR="004D7CF1">
        <w:rPr>
          <w:rFonts w:ascii="Arial" w:hAnsi="Arial" w:cs="Arial"/>
          <w:sz w:val="24"/>
          <w:szCs w:val="24"/>
        </w:rPr>
        <w:t>y</w:t>
      </w:r>
      <w:r w:rsidR="00BC04DA">
        <w:rPr>
          <w:rFonts w:ascii="Arial" w:hAnsi="Arial" w:cs="Arial"/>
          <w:sz w:val="24"/>
          <w:szCs w:val="24"/>
        </w:rPr>
        <w:t xml:space="preserve"> </w:t>
      </w:r>
      <w:r w:rsidR="00F90B6C" w:rsidRPr="00F90B6C">
        <w:rPr>
          <w:rFonts w:ascii="Arial" w:hAnsi="Arial" w:cs="Arial"/>
          <w:b/>
          <w:i/>
          <w:sz w:val="24"/>
          <w:szCs w:val="24"/>
        </w:rPr>
        <w:t>ELIMINADO</w:t>
      </w:r>
      <w:r w:rsidRPr="009B5C8B">
        <w:rPr>
          <w:rFonts w:ascii="Arial" w:hAnsi="Arial" w:cs="Arial"/>
          <w:sz w:val="24"/>
          <w:szCs w:val="24"/>
        </w:rPr>
        <w:t>, a efecto de que remitieran copias certificadas de las constancias relativas a los juicios en estudio. De igual manera, se requirió a la entonces Directora de la Central de Actuarios, a fin de que informara a qué actuario y en qué fecha fueron turnados para su diligenciación los instructivos relativos a los expedientes en comento.</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 xml:space="preserve">El </w:t>
      </w:r>
      <w:r w:rsidR="00F90B6C" w:rsidRPr="00F90B6C">
        <w:rPr>
          <w:rFonts w:ascii="Arial" w:hAnsi="Arial" w:cs="Arial"/>
          <w:b/>
          <w:i/>
          <w:sz w:val="24"/>
          <w:szCs w:val="24"/>
        </w:rPr>
        <w:t>ELIMINADO</w:t>
      </w:r>
      <w:r w:rsidRPr="009B5C8B">
        <w:rPr>
          <w:rFonts w:ascii="Arial" w:hAnsi="Arial" w:cs="Arial"/>
          <w:sz w:val="24"/>
          <w:szCs w:val="24"/>
        </w:rPr>
        <w:t>, se tuvieron por recibidas las copias certificadas a que se hizo alusión en líneas arriba, así como el informe respectivo.</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lastRenderedPageBreak/>
        <w:t xml:space="preserve">El </w:t>
      </w:r>
      <w:r w:rsidR="00F90B6C" w:rsidRPr="00F90B6C">
        <w:rPr>
          <w:rFonts w:ascii="Arial" w:hAnsi="Arial" w:cs="Arial"/>
          <w:b/>
          <w:i/>
          <w:sz w:val="24"/>
          <w:szCs w:val="24"/>
        </w:rPr>
        <w:t>ELIMINADO</w:t>
      </w:r>
      <w:r w:rsidRPr="009B5C8B">
        <w:rPr>
          <w:rFonts w:ascii="Arial" w:hAnsi="Arial" w:cs="Arial"/>
          <w:sz w:val="24"/>
          <w:szCs w:val="24"/>
        </w:rPr>
        <w:t>, se requirió al promovente a efecto de que acreditara el interés jurídico que lo facultara para iniciar este procedimiento administrativo de responsabilidad.</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 xml:space="preserve">El </w:t>
      </w:r>
      <w:r w:rsidR="00F90B6C" w:rsidRPr="00F90B6C">
        <w:rPr>
          <w:rFonts w:ascii="Arial" w:hAnsi="Arial" w:cs="Arial"/>
          <w:b/>
          <w:i/>
          <w:sz w:val="24"/>
          <w:szCs w:val="24"/>
        </w:rPr>
        <w:t>ELIMINADO</w:t>
      </w:r>
      <w:r w:rsidRPr="009B5C8B">
        <w:rPr>
          <w:rFonts w:ascii="Arial" w:hAnsi="Arial" w:cs="Arial"/>
          <w:sz w:val="24"/>
          <w:szCs w:val="24"/>
        </w:rPr>
        <w:t xml:space="preserve">, se tuvo al promovente por evacuando el requerimiento efectuado, toda vez que con medio idóneo acreditó su personería, con excepción de lo que atañe al expediente </w:t>
      </w:r>
      <w:r w:rsidR="00F90B6C" w:rsidRPr="00F90B6C">
        <w:rPr>
          <w:rFonts w:ascii="Arial" w:hAnsi="Arial" w:cs="Arial"/>
          <w:b/>
          <w:i/>
          <w:sz w:val="24"/>
          <w:szCs w:val="24"/>
        </w:rPr>
        <w:t>ELIMINADO</w:t>
      </w:r>
      <w:r w:rsidRPr="009B5C8B">
        <w:rPr>
          <w:rFonts w:ascii="Arial" w:hAnsi="Arial" w:cs="Arial"/>
          <w:sz w:val="24"/>
          <w:szCs w:val="24"/>
        </w:rPr>
        <w:t xml:space="preserve"> del índice del </w:t>
      </w:r>
      <w:r w:rsidRPr="004D7CF1">
        <w:rPr>
          <w:rFonts w:ascii="Arial" w:hAnsi="Arial" w:cs="Arial"/>
          <w:sz w:val="24"/>
          <w:szCs w:val="24"/>
        </w:rPr>
        <w:t>Juzgado</w:t>
      </w:r>
      <w:r w:rsidR="008C5746">
        <w:rPr>
          <w:rFonts w:ascii="Arial" w:hAnsi="Arial" w:cs="Arial"/>
          <w:sz w:val="24"/>
          <w:szCs w:val="24"/>
        </w:rPr>
        <w:t xml:space="preserve"> </w:t>
      </w:r>
      <w:r w:rsidR="00F90B6C" w:rsidRPr="00F90B6C">
        <w:rPr>
          <w:rFonts w:ascii="Arial" w:hAnsi="Arial" w:cs="Arial"/>
          <w:b/>
          <w:i/>
          <w:sz w:val="24"/>
          <w:szCs w:val="24"/>
        </w:rPr>
        <w:t>ELIMINADO</w:t>
      </w:r>
      <w:r w:rsidRPr="009B5C8B">
        <w:rPr>
          <w:rFonts w:ascii="Arial" w:hAnsi="Arial" w:cs="Arial"/>
          <w:sz w:val="24"/>
          <w:szCs w:val="24"/>
        </w:rPr>
        <w:t>, por lo que, se hizo efectivo el apercibimiento, únicamente en lo que corresponde a este expediente.</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 xml:space="preserve">El </w:t>
      </w:r>
      <w:r w:rsidR="00F90B6C" w:rsidRPr="00F90B6C">
        <w:rPr>
          <w:rFonts w:ascii="Arial" w:hAnsi="Arial" w:cs="Arial"/>
          <w:b/>
          <w:i/>
          <w:sz w:val="24"/>
          <w:szCs w:val="24"/>
        </w:rPr>
        <w:t>ELIMINADO</w:t>
      </w:r>
      <w:r w:rsidRPr="009B5C8B">
        <w:rPr>
          <w:rFonts w:ascii="Arial" w:hAnsi="Arial" w:cs="Arial"/>
          <w:sz w:val="24"/>
          <w:szCs w:val="24"/>
        </w:rPr>
        <w:t>, se ordenó girar oficio a la Dirección de Recursos Humanos para que informaran la actual adscripción de la licenciada Gloria Soto Martínez.</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 xml:space="preserve">El </w:t>
      </w:r>
      <w:r w:rsidR="00F90B6C" w:rsidRPr="00F90B6C">
        <w:rPr>
          <w:rFonts w:ascii="Arial" w:hAnsi="Arial" w:cs="Arial"/>
          <w:b/>
          <w:i/>
          <w:sz w:val="24"/>
          <w:szCs w:val="24"/>
        </w:rPr>
        <w:t>ELIMINADO</w:t>
      </w:r>
      <w:r w:rsidRPr="009B5C8B">
        <w:rPr>
          <w:rFonts w:ascii="Arial" w:hAnsi="Arial" w:cs="Arial"/>
          <w:sz w:val="24"/>
          <w:szCs w:val="24"/>
        </w:rPr>
        <w:t xml:space="preserve">, se admitió a trámite este procedimiento, se instruyó a la actuaria de la adscripción a efecto de que notificar personalmente todos los acuerdos dictados en el procedimiento, y con todas las constancias que lo integran, emplazara a la servidora denunciada y le hiciera saber la autoridad ante la cual tenía que comparecer, la fecha y hora señalada para la audiencia de ley, en la cual, podía tener una defensa adecuada, toda vez que, se le oiría verbalmente o por escrito, y tendría la oportunidad de ofrecer pruebas y alegatos. Notificación que se llevó a cabo el </w:t>
      </w:r>
      <w:r w:rsidR="00F90B6C" w:rsidRPr="00F90B6C">
        <w:rPr>
          <w:rFonts w:ascii="Arial" w:hAnsi="Arial" w:cs="Arial"/>
          <w:b/>
          <w:i/>
          <w:sz w:val="24"/>
          <w:szCs w:val="24"/>
        </w:rPr>
        <w:t>ELIMINADO</w:t>
      </w:r>
      <w:r w:rsidRPr="009B5C8B">
        <w:rPr>
          <w:rFonts w:ascii="Arial" w:hAnsi="Arial" w:cs="Arial"/>
          <w:sz w:val="24"/>
          <w:szCs w:val="24"/>
        </w:rPr>
        <w:t xml:space="preserve"> (f. 116 y 117). </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 xml:space="preserve">Se ordenó girar oficio a la Dirección de Recursos Humanos a fin de que rindiera el informe que se le solicitó. Directora que dio cumplimiento a lo ordenado mediante oficio </w:t>
      </w:r>
      <w:r w:rsidR="00F90B6C" w:rsidRPr="00F90B6C">
        <w:rPr>
          <w:rFonts w:ascii="Arial" w:hAnsi="Arial" w:cs="Arial"/>
          <w:b/>
          <w:i/>
          <w:sz w:val="24"/>
          <w:szCs w:val="24"/>
        </w:rPr>
        <w:t>ELIMINADO</w:t>
      </w:r>
      <w:r w:rsidRPr="009B5C8B">
        <w:rPr>
          <w:rFonts w:ascii="Arial" w:hAnsi="Arial" w:cs="Arial"/>
          <w:sz w:val="24"/>
          <w:szCs w:val="24"/>
        </w:rPr>
        <w:t xml:space="preserve"> (f. 121).</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 xml:space="preserve">También, se ordenó agregar a los autos de este procedimiento, certificación de la Secretaría Ejecutiva de Vigilancia y Disciplina, en caso de que existieran registros de procedimientos administrativos de responsabilidad o quejas administrativas instaurados en contra del servidor público encausado, en los que constara resolución ejecutoriada o providencia. Certificación que se encuentra visible a fojas 94 del procedimiento. </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 xml:space="preserve">El </w:t>
      </w:r>
      <w:r w:rsidR="00F90B6C" w:rsidRPr="00F90B6C">
        <w:rPr>
          <w:rFonts w:ascii="Arial" w:hAnsi="Arial" w:cs="Arial"/>
          <w:b/>
          <w:i/>
          <w:sz w:val="24"/>
          <w:szCs w:val="24"/>
        </w:rPr>
        <w:t>ELIMINADO</w:t>
      </w:r>
      <w:r w:rsidRPr="009B5C8B">
        <w:rPr>
          <w:rFonts w:ascii="Arial" w:hAnsi="Arial" w:cs="Arial"/>
          <w:sz w:val="24"/>
          <w:szCs w:val="24"/>
        </w:rPr>
        <w:t xml:space="preserve">, se hizo saber a </w:t>
      </w:r>
      <w:r w:rsidR="00F90B6C" w:rsidRPr="00F90B6C">
        <w:rPr>
          <w:rFonts w:ascii="Arial" w:hAnsi="Arial" w:cs="Arial"/>
          <w:b/>
          <w:i/>
          <w:sz w:val="24"/>
          <w:szCs w:val="24"/>
        </w:rPr>
        <w:t>ELIMINADO</w:t>
      </w:r>
      <w:r w:rsidRPr="009B5C8B">
        <w:rPr>
          <w:rFonts w:ascii="Arial" w:hAnsi="Arial" w:cs="Arial"/>
          <w:sz w:val="24"/>
          <w:szCs w:val="24"/>
        </w:rPr>
        <w:t xml:space="preserve">, que de conformidad con lo que señala el artículo 120 del Reglamento Interior del Consejo de la Judicatura, su </w:t>
      </w:r>
      <w:r w:rsidRPr="009B5C8B">
        <w:rPr>
          <w:rFonts w:ascii="Arial" w:hAnsi="Arial" w:cs="Arial"/>
          <w:sz w:val="24"/>
          <w:szCs w:val="24"/>
        </w:rPr>
        <w:lastRenderedPageBreak/>
        <w:t>derecho a formular denuncia se agotó con la presentación de la misma (f. 112 a 115).</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Se dio intervención al agente del Ministerio Público adscrito a este Consejo, para los efectos y fines que contrae el artículo 185 fracción I de la Ley Orgánica del Poder Judicial del Estado. Representación social que compareció mediante oficio 151/2018 (f. 119).</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 xml:space="preserve">El </w:t>
      </w:r>
      <w:r w:rsidR="00F90B6C" w:rsidRPr="00F90B6C">
        <w:rPr>
          <w:rFonts w:ascii="Arial" w:hAnsi="Arial" w:cs="Arial"/>
          <w:b/>
          <w:i/>
          <w:sz w:val="24"/>
          <w:szCs w:val="24"/>
        </w:rPr>
        <w:t>ELIMINADO</w:t>
      </w:r>
      <w:r w:rsidRPr="009B5C8B">
        <w:rPr>
          <w:rFonts w:ascii="Arial" w:hAnsi="Arial" w:cs="Arial"/>
          <w:sz w:val="24"/>
          <w:szCs w:val="24"/>
        </w:rPr>
        <w:t xml:space="preserve">, se verificó la audiencia de ley prevista por el artículo 185 de la Ley Orgánica del Poder Judicial del Estado, instruyó y celebró el Secretario Ejecutivo de Vigilancia y Disciplina. </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 xml:space="preserve">En esa audiencia, se hizo constar la inasistencia del quejoso, de la licenciada </w:t>
      </w:r>
      <w:r w:rsidRPr="004D7CF1">
        <w:rPr>
          <w:rFonts w:ascii="Arial" w:hAnsi="Arial" w:cs="Arial"/>
          <w:sz w:val="24"/>
          <w:szCs w:val="24"/>
        </w:rPr>
        <w:t>Gloria Soto Martínez</w:t>
      </w:r>
      <w:r w:rsidRPr="009B5C8B">
        <w:rPr>
          <w:rFonts w:ascii="Arial" w:hAnsi="Arial" w:cs="Arial"/>
          <w:sz w:val="24"/>
          <w:szCs w:val="24"/>
        </w:rPr>
        <w:t>, y del agente del Ministerio Público adscrito a este órgano administrativo, sin embargo, los últimos dos, comparecieron mediante escrito.</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El instructor del procedimiento, dio cuenta con los medios de prueba aportados por la quejosa, y los recabados por esa Secretaría.</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 xml:space="preserve">En la etapa de contestación a las faltas atribuidas, se dio cuenta con el escrito signado por la licenciada Gloria Soto Martínez, por el cual, dio contestación a las faltas atribuidas. </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 xml:space="preserve">En la etapa de ofrecimiento de pruebas, se tuvieron por anunciadas las pruebas que refirió el promovente, las recabadas por la Secretaría, y las anunciadas por la servidora judicial en su escrito de contestación. </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En la etapa de admisión y calificación de pruebas, se admitieron y calificaron de legales en su totalidad, las ofrecidas por el promovente, las recabadas por la Secretaría Ejecutiva de Vigilancia y Disciplina, y las ofertadas por la servidora judicial, con excepción del informe con cargo al Consejo de la Judicatura.</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 xml:space="preserve">En la etapa de desahogo de pruebas, dada la naturaleza de las mismas, se tuvieron por desahogadas desde el momento en que fueron presentadas. </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 xml:space="preserve">En la etapa de alegatos, y debido a la inasistencia del quejoso y del servidor público, se dio por terminada esta etapa. </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lastRenderedPageBreak/>
        <w:t>Y finalmente, en virtud de que el expediente quedó cabalmente integrado, sin encontrarse medios de prueba pendientes por desahogar, se citó para resolver en definitiva el presente procedimiento administrativo de responsabilidad, y;</w:t>
      </w:r>
    </w:p>
    <w:p w:rsidR="009B5C8B" w:rsidRPr="009B5C8B" w:rsidRDefault="009B5C8B" w:rsidP="009B5C8B">
      <w:pPr>
        <w:spacing w:line="480" w:lineRule="auto"/>
        <w:jc w:val="center"/>
        <w:rPr>
          <w:rFonts w:ascii="Arial" w:hAnsi="Arial" w:cs="Arial"/>
          <w:b/>
          <w:sz w:val="24"/>
          <w:szCs w:val="24"/>
        </w:rPr>
      </w:pPr>
      <w:r w:rsidRPr="009B5C8B">
        <w:rPr>
          <w:rFonts w:ascii="Arial" w:hAnsi="Arial" w:cs="Arial"/>
          <w:b/>
          <w:sz w:val="24"/>
          <w:szCs w:val="24"/>
        </w:rPr>
        <w:t>C O N S I D E R A N D O</w:t>
      </w:r>
    </w:p>
    <w:p w:rsidR="009B5C8B" w:rsidRPr="009B5C8B" w:rsidRDefault="009B5C8B" w:rsidP="009B5C8B">
      <w:pPr>
        <w:spacing w:line="480" w:lineRule="auto"/>
        <w:ind w:firstLine="708"/>
        <w:jc w:val="both"/>
        <w:rPr>
          <w:rFonts w:ascii="Arial" w:hAnsi="Arial" w:cs="Arial"/>
          <w:sz w:val="24"/>
          <w:szCs w:val="24"/>
        </w:rPr>
      </w:pPr>
      <w:r w:rsidRPr="009B5C8B">
        <w:rPr>
          <w:rFonts w:ascii="Arial" w:hAnsi="Arial" w:cs="Arial"/>
          <w:b/>
          <w:sz w:val="24"/>
          <w:szCs w:val="24"/>
        </w:rPr>
        <w:t>PRIMERO.-</w:t>
      </w:r>
      <w:r w:rsidRPr="009B5C8B">
        <w:rPr>
          <w:rFonts w:ascii="Arial" w:hAnsi="Arial" w:cs="Arial"/>
          <w:sz w:val="24"/>
          <w:szCs w:val="24"/>
        </w:rPr>
        <w:t xml:space="preserve"> Primeramente, este órgano colegiado advierte que la licenciada Gloria Soto Martínez, en su escrito de contestación, hace valer la figura jurídica de caducidad de la instancia, la cual, es de estudio preferente, ya que de encontrarse fundada, ocasionaría la conclusión anticipada de este procedimiento administrativo de responsabilidad. </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 xml:space="preserve">La servidora judicial, hace valer la caducidad de la instancia, de conformidad con lo que señala el artículo 73 de la Ley de Responsabilidades Administrativas para el Estado de San Luis Potosí, normatividad que entró en vigor el </w:t>
      </w:r>
      <w:r w:rsidR="00F90B6C" w:rsidRPr="00F90B6C">
        <w:rPr>
          <w:rFonts w:ascii="Arial" w:hAnsi="Arial" w:cs="Arial"/>
          <w:b/>
          <w:i/>
          <w:sz w:val="24"/>
          <w:szCs w:val="24"/>
        </w:rPr>
        <w:t>ELIMINADO</w:t>
      </w:r>
      <w:r w:rsidRPr="009B5C8B">
        <w:rPr>
          <w:rFonts w:ascii="Arial" w:hAnsi="Arial" w:cs="Arial"/>
          <w:sz w:val="24"/>
          <w:szCs w:val="24"/>
        </w:rPr>
        <w:t>.</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En el transitorio segundo de esa Ley de Responsabilidades Administrativas, se dispuso que a la entrada en vigor de la misma, se abrogaba la Ley de Responsabilidades de los Servidores Públicos del Estado y Municipios de San Luis Potosí, la cual, sólo continuaría aplicándose para concluir de manera definitiva, los procedimientos que se hubieren iniciado durante su vigencia.</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 xml:space="preserve">Tomando en consideración lo anterior, y que en el presente asunto se dictó auto de admisión el </w:t>
      </w:r>
      <w:r w:rsidR="00F90B6C" w:rsidRPr="00F90B6C">
        <w:rPr>
          <w:rFonts w:ascii="Arial" w:hAnsi="Arial" w:cs="Arial"/>
          <w:b/>
          <w:i/>
          <w:sz w:val="24"/>
          <w:szCs w:val="24"/>
        </w:rPr>
        <w:t>ELIMINADO</w:t>
      </w:r>
      <w:r w:rsidRPr="009B5C8B">
        <w:rPr>
          <w:rFonts w:ascii="Arial" w:hAnsi="Arial" w:cs="Arial"/>
          <w:sz w:val="24"/>
          <w:szCs w:val="24"/>
        </w:rPr>
        <w:t>, se concluye que la ley aplicable al caso concreto, es la Ley de Responsabilidades Administrativas para el Estado de San Luis Potosí.</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En tales condiciones, este órgano resolutor analizará lo conducente a la caducidad de la instancia a la luz de lo que dispone el quinto párrafo del artículo 73 de la  Ley de Responsabilidades Administrativas para el Estado:</w:t>
      </w:r>
    </w:p>
    <w:p w:rsidR="009B5C8B" w:rsidRPr="009B5C8B" w:rsidRDefault="009B5C8B" w:rsidP="009B5C8B">
      <w:pPr>
        <w:spacing w:line="480" w:lineRule="auto"/>
        <w:ind w:left="708"/>
        <w:jc w:val="both"/>
        <w:rPr>
          <w:rFonts w:ascii="Arial" w:hAnsi="Arial" w:cs="Arial"/>
          <w:sz w:val="24"/>
          <w:szCs w:val="24"/>
        </w:rPr>
      </w:pPr>
      <w:r w:rsidRPr="009B5C8B">
        <w:rPr>
          <w:rFonts w:ascii="Arial" w:hAnsi="Arial" w:cs="Arial"/>
          <w:sz w:val="24"/>
          <w:szCs w:val="24"/>
        </w:rPr>
        <w:t>“... En ningún caso, en los procedimientos de responsabilidad administrativa podrá dejar de actuarse por más de seis meses sin causa justificada; en caso de actualizarse dicha inactividad, se decretará, a solicitud del presunto infractor, la caducidad de la instancia...”</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lastRenderedPageBreak/>
        <w:t>Por lo que, para que se actualice la caducidad de la instancia, se tienen que acreditar los siguientes elementos:</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1.</w:t>
      </w:r>
      <w:r w:rsidRPr="009B5C8B">
        <w:rPr>
          <w:rFonts w:ascii="Arial" w:hAnsi="Arial" w:cs="Arial"/>
          <w:sz w:val="24"/>
          <w:szCs w:val="24"/>
        </w:rPr>
        <w:tab/>
        <w:t>Que se haya dejado de actuar por más de se</w:t>
      </w:r>
      <w:r>
        <w:rPr>
          <w:rFonts w:ascii="Arial" w:hAnsi="Arial" w:cs="Arial"/>
          <w:sz w:val="24"/>
          <w:szCs w:val="24"/>
        </w:rPr>
        <w:t xml:space="preserve">is meses sin causa justificada; </w:t>
      </w:r>
      <w:r w:rsidRPr="009B5C8B">
        <w:rPr>
          <w:rFonts w:ascii="Arial" w:hAnsi="Arial" w:cs="Arial"/>
          <w:sz w:val="24"/>
          <w:szCs w:val="24"/>
        </w:rPr>
        <w:t>y</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2.</w:t>
      </w:r>
      <w:r w:rsidRPr="009B5C8B">
        <w:rPr>
          <w:rFonts w:ascii="Arial" w:hAnsi="Arial" w:cs="Arial"/>
          <w:sz w:val="24"/>
          <w:szCs w:val="24"/>
        </w:rPr>
        <w:tab/>
        <w:t>Que el presunto infractor haya solicitado la caducidad de la instancia.</w:t>
      </w:r>
    </w:p>
    <w:p w:rsidR="009B5C8B" w:rsidRPr="009B5C8B" w:rsidRDefault="009B5C8B" w:rsidP="004D7CF1">
      <w:pPr>
        <w:spacing w:line="480" w:lineRule="auto"/>
        <w:ind w:firstLine="708"/>
        <w:jc w:val="both"/>
        <w:rPr>
          <w:rFonts w:ascii="Arial" w:hAnsi="Arial" w:cs="Arial"/>
          <w:sz w:val="24"/>
          <w:szCs w:val="24"/>
        </w:rPr>
      </w:pPr>
      <w:r w:rsidRPr="009B5C8B">
        <w:rPr>
          <w:rFonts w:ascii="Arial" w:hAnsi="Arial" w:cs="Arial"/>
          <w:sz w:val="24"/>
          <w:szCs w:val="24"/>
        </w:rPr>
        <w:t xml:space="preserve">El primer elemento NO se acredita, toda vez que, la servidora judicial señala incorrectamente que este procedimiento inició el treinta de agosto de dos mil dieciséis, y que hubo actuaciones constantes hasta el </w:t>
      </w:r>
      <w:r w:rsidR="00F90B6C" w:rsidRPr="00F90B6C">
        <w:rPr>
          <w:rFonts w:ascii="Arial" w:hAnsi="Arial" w:cs="Arial"/>
          <w:b/>
          <w:i/>
          <w:sz w:val="24"/>
          <w:szCs w:val="24"/>
        </w:rPr>
        <w:t>ELIMINADO</w:t>
      </w:r>
      <w:r w:rsidRPr="009B5C8B">
        <w:rPr>
          <w:rFonts w:ascii="Arial" w:hAnsi="Arial" w:cs="Arial"/>
          <w:sz w:val="24"/>
          <w:szCs w:val="24"/>
        </w:rPr>
        <w:t xml:space="preserve">, y que a partir de esa fecha, no existió actividad procesal alguna, sino hasta el </w:t>
      </w:r>
      <w:r w:rsidR="00F90B6C" w:rsidRPr="00F90B6C">
        <w:rPr>
          <w:rFonts w:ascii="Arial" w:hAnsi="Arial" w:cs="Arial"/>
          <w:b/>
          <w:i/>
          <w:sz w:val="24"/>
          <w:szCs w:val="24"/>
        </w:rPr>
        <w:t>ELIMINADO</w:t>
      </w:r>
      <w:r w:rsidRPr="009B5C8B">
        <w:rPr>
          <w:rFonts w:ascii="Arial" w:hAnsi="Arial" w:cs="Arial"/>
          <w:sz w:val="24"/>
          <w:szCs w:val="24"/>
        </w:rPr>
        <w:t>, aduciendo que existió inactividad procesal por más de un año, sin embargo, estas actuaciones que refiere, fueron realizadas antes de que se admitiera a trámite el procedimiento.</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 xml:space="preserve">Pues lo cierto es, que el </w:t>
      </w:r>
      <w:r w:rsidR="00F90B6C" w:rsidRPr="00F90B6C">
        <w:rPr>
          <w:rFonts w:ascii="Arial" w:hAnsi="Arial" w:cs="Arial"/>
          <w:b/>
          <w:i/>
          <w:sz w:val="24"/>
          <w:szCs w:val="24"/>
        </w:rPr>
        <w:t>ELIMINADO</w:t>
      </w:r>
      <w:r w:rsidRPr="009B5C8B">
        <w:rPr>
          <w:rFonts w:ascii="Arial" w:hAnsi="Arial" w:cs="Arial"/>
          <w:sz w:val="24"/>
          <w:szCs w:val="24"/>
        </w:rPr>
        <w:t>, fue cuando se dictó el auto de admisión de este procedimiento, en el que se ordenó admitir a trámite, se ordenó emplazar a la servidora judicial con las constancias que integran el procedimiento, con las que se le hizo saber de forma certera las presuntas faltas administrativas que se les atribuían, la autoridad ante la cual se substanciaría el procedimiento, se le comunicó la fecha y hora en que se desahogaría la audiencia de ley, en la cual tenían la posibilidad de tener una defensa adecuada de forma verbal o escrita, además de que podía ofrecer las pruebas y alegatos de su intención, también, se le requirió para que señalara domicilio en esta ciudad capital para oír y recibir notificaciones de carácter personal.</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 xml:space="preserve">Por tanto, a partir del </w:t>
      </w:r>
      <w:r w:rsidR="00F90B6C" w:rsidRPr="00F90B6C">
        <w:rPr>
          <w:rFonts w:ascii="Arial" w:hAnsi="Arial" w:cs="Arial"/>
          <w:b/>
          <w:i/>
          <w:sz w:val="24"/>
          <w:szCs w:val="24"/>
        </w:rPr>
        <w:t>ELIMINADO</w:t>
      </w:r>
      <w:r w:rsidRPr="009B5C8B">
        <w:rPr>
          <w:rFonts w:ascii="Arial" w:hAnsi="Arial" w:cs="Arial"/>
          <w:sz w:val="24"/>
          <w:szCs w:val="24"/>
        </w:rPr>
        <w:t>, es que comenzarían a computarse los seis meses sin actuación sin causa justificada, que señala la norma de mérito, para tener por acreditada la caducidad de la instancia, circunstancia que en la especie no se actualiza.</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El segundo elemento se acredita con el escrito signado por la servidora judicial, mediante el cual, da contestación a este procedimiento (f. 158 a 181), y hace valer la caducidad de la instancia.</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lastRenderedPageBreak/>
        <w:t xml:space="preserve">Al no encontrarse satisfechos los elementos que señala el párrafo quinto del artículo 73 de la Ley de Responsabilidades Administrativas para el Estado de San Luis Potosí, este órgano colegiado, concluye que en el presente asunto, es INFUNDADA la caducidad de la instancia que hace valer la licenciada Gloria Soto Martínez, y lo jurídicamente procedente es continuarse con la substanciación del presente procedimiento administrativo de responsabilidad. </w:t>
      </w:r>
    </w:p>
    <w:p w:rsidR="009B5C8B" w:rsidRPr="009B5C8B" w:rsidRDefault="009B5C8B" w:rsidP="009B5C8B">
      <w:pPr>
        <w:spacing w:line="480" w:lineRule="auto"/>
        <w:ind w:firstLine="708"/>
        <w:jc w:val="both"/>
        <w:rPr>
          <w:rFonts w:ascii="Arial" w:hAnsi="Arial" w:cs="Arial"/>
          <w:sz w:val="24"/>
          <w:szCs w:val="24"/>
        </w:rPr>
      </w:pPr>
      <w:r w:rsidRPr="009B5C8B">
        <w:rPr>
          <w:rFonts w:ascii="Arial" w:hAnsi="Arial" w:cs="Arial"/>
          <w:b/>
          <w:sz w:val="24"/>
          <w:szCs w:val="24"/>
        </w:rPr>
        <w:t>SEGUNDO.-</w:t>
      </w:r>
      <w:r w:rsidRPr="009B5C8B">
        <w:rPr>
          <w:rFonts w:ascii="Arial" w:hAnsi="Arial" w:cs="Arial"/>
          <w:sz w:val="24"/>
          <w:szCs w:val="24"/>
        </w:rPr>
        <w:t xml:space="preserve"> Este Pleno del Consejo de la Judicatura del Poder Judicial del Estado de San Luis Potosí es competente para conocer y resolver este procedimiento administrativo de responsabilidad, de conformidad con lo dispuesto en los artículos 90 de la Constitución Política del Estado de San Luis Potosí; 86, 94, fracciones XXXI y XXXII, 183, 184 y 185 de la Ley Orgánica del Poder Judicial del Estado.</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 xml:space="preserve">Una vez iniciado el procedimiento administrativo de responsabilidad e instruido en todas sus etapas por el Secretario Ejecutivo de Vigilancia y Disciplina, le corresponde al Pleno del Consejo de la Judicatura del Poder Judicial del Estado, en ejercicio de sus atribuciones que le fueron conferidas, el resolver y, en su caso, imponer o aplicar al responsable, las sanciones administrativas que le competan de conformidad con la Ley Orgánica del Poder Judicial del Estado y la Ley de Responsabilidades Administrativas para el Estado de San Luis Potosí. </w:t>
      </w:r>
    </w:p>
    <w:p w:rsidR="009B5C8B" w:rsidRPr="009B5C8B" w:rsidRDefault="009B5C8B" w:rsidP="009B5C8B">
      <w:pPr>
        <w:spacing w:line="480" w:lineRule="auto"/>
        <w:ind w:firstLine="708"/>
        <w:jc w:val="both"/>
        <w:rPr>
          <w:rFonts w:ascii="Arial" w:hAnsi="Arial" w:cs="Arial"/>
          <w:sz w:val="24"/>
          <w:szCs w:val="24"/>
        </w:rPr>
      </w:pPr>
      <w:r w:rsidRPr="009B5C8B">
        <w:rPr>
          <w:rFonts w:ascii="Arial" w:hAnsi="Arial" w:cs="Arial"/>
          <w:b/>
          <w:sz w:val="24"/>
          <w:szCs w:val="24"/>
        </w:rPr>
        <w:t>TERCERO.-</w:t>
      </w:r>
      <w:r w:rsidRPr="009B5C8B">
        <w:rPr>
          <w:rFonts w:ascii="Arial" w:hAnsi="Arial" w:cs="Arial"/>
          <w:sz w:val="24"/>
          <w:szCs w:val="24"/>
        </w:rPr>
        <w:t xml:space="preserve"> Se analizará lo referente a la legitimación activa en el proceso, la cual es un requisito para la procedencia del juicio y, por tanto, un presupuesto procesal al ser una condición para el desarrollo y culminación válida del juicio. </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En ese orden de ideas, la Ley Orgánica del Poder Judicial del Estado de San Luis Potosí establece en el artículo 184 lo relativo al inicio del procedimiento administrativo, a saber:</w:t>
      </w:r>
    </w:p>
    <w:p w:rsidR="009B5C8B" w:rsidRPr="009B5C8B" w:rsidRDefault="009B5C8B" w:rsidP="009B5C8B">
      <w:pPr>
        <w:spacing w:line="480" w:lineRule="auto"/>
        <w:ind w:left="708"/>
        <w:jc w:val="both"/>
        <w:rPr>
          <w:rFonts w:ascii="Arial" w:hAnsi="Arial" w:cs="Arial"/>
          <w:sz w:val="24"/>
          <w:szCs w:val="24"/>
        </w:rPr>
      </w:pPr>
      <w:r w:rsidRPr="009B5C8B">
        <w:rPr>
          <w:rFonts w:ascii="Arial" w:hAnsi="Arial" w:cs="Arial"/>
          <w:sz w:val="24"/>
          <w:szCs w:val="24"/>
        </w:rPr>
        <w:t xml:space="preserve">“... ARTICULO 184. El procedimiento administrativo se iniciará mediante queja de los órganos auxiliares o de los particulares que tengan interés jurídico, la que se formulará por escrito o de manera verbal, pero en este último caso se levantará acta circunstanciada de la misma. También podrá iniciarse de oficio por el superior jerárquico del presunto infractor, o por </w:t>
      </w:r>
      <w:r w:rsidRPr="009B5C8B">
        <w:rPr>
          <w:rFonts w:ascii="Arial" w:hAnsi="Arial" w:cs="Arial"/>
          <w:sz w:val="24"/>
          <w:szCs w:val="24"/>
        </w:rPr>
        <w:lastRenderedPageBreak/>
        <w:t>cualquiera de los consejeros cuando la gravedad de la irregularidad observada así lo amerite y, en tal caso, corresponderá al Pleno del Consejo de la Judicatura imponer al responsable la sanción respectiva.  Asimismo, iniciará el procedimiento disciplinario correspondiente derivado de las resoluciones emitidas por los organismos constitucionalmente autónomos. No podrán imponerse dos veces por una sola conducta sanciones de la misma naturaleza...”  (Énfasis añadido por esta autoridad)</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La citada norma revela que el procedimiento administrativo de responsabilidad se inicia: por queja de los órganos auxiliares o de los particulares que tengan interés jurídico, mismo que se entiende como el derecho subjetivo del gobernado a exigir de la autoridad, determinada conducta por el hecho de que así lo dispone la norma.</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 xml:space="preserve">En el caso concreto, </w:t>
      </w:r>
      <w:r w:rsidR="00F90B6C" w:rsidRPr="00F90B6C">
        <w:rPr>
          <w:rFonts w:ascii="Arial" w:hAnsi="Arial" w:cs="Arial"/>
          <w:b/>
          <w:i/>
          <w:sz w:val="24"/>
          <w:szCs w:val="24"/>
        </w:rPr>
        <w:t>ELIMINADO</w:t>
      </w:r>
      <w:r w:rsidRPr="009B5C8B">
        <w:rPr>
          <w:rFonts w:ascii="Arial" w:hAnsi="Arial" w:cs="Arial"/>
          <w:sz w:val="24"/>
          <w:szCs w:val="24"/>
        </w:rPr>
        <w:t xml:space="preserve"> es abogado autorizado en los expedientes </w:t>
      </w:r>
      <w:r w:rsidR="00F90B6C" w:rsidRPr="00F90B6C">
        <w:rPr>
          <w:rFonts w:ascii="Arial" w:hAnsi="Arial" w:cs="Arial"/>
          <w:b/>
          <w:i/>
          <w:sz w:val="24"/>
          <w:szCs w:val="24"/>
        </w:rPr>
        <w:t>ELIMINADO</w:t>
      </w:r>
      <w:r w:rsidRPr="009B5C8B">
        <w:rPr>
          <w:rFonts w:ascii="Arial" w:hAnsi="Arial" w:cs="Arial"/>
          <w:sz w:val="24"/>
          <w:szCs w:val="24"/>
        </w:rPr>
        <w:t xml:space="preserve">, y </w:t>
      </w:r>
      <w:r w:rsidR="00F90B6C" w:rsidRPr="00F90B6C">
        <w:rPr>
          <w:rFonts w:ascii="Arial" w:hAnsi="Arial" w:cs="Arial"/>
          <w:b/>
          <w:i/>
          <w:sz w:val="24"/>
          <w:szCs w:val="24"/>
        </w:rPr>
        <w:t>ELIMINADO</w:t>
      </w:r>
      <w:r w:rsidRPr="009B5C8B">
        <w:rPr>
          <w:rFonts w:ascii="Arial" w:hAnsi="Arial" w:cs="Arial"/>
          <w:sz w:val="24"/>
          <w:szCs w:val="24"/>
        </w:rPr>
        <w:t xml:space="preserve">, del índice de los Juzgados </w:t>
      </w:r>
      <w:r w:rsidR="00F90B6C" w:rsidRPr="00F90B6C">
        <w:rPr>
          <w:rFonts w:ascii="Arial" w:hAnsi="Arial" w:cs="Arial"/>
          <w:b/>
          <w:i/>
          <w:sz w:val="24"/>
          <w:szCs w:val="24"/>
        </w:rPr>
        <w:t>ELIMINADO</w:t>
      </w:r>
      <w:r w:rsidR="00F90B6C" w:rsidRPr="009B5C8B">
        <w:rPr>
          <w:rFonts w:ascii="Arial" w:hAnsi="Arial" w:cs="Arial"/>
          <w:sz w:val="24"/>
          <w:szCs w:val="24"/>
        </w:rPr>
        <w:t xml:space="preserve"> y</w:t>
      </w:r>
      <w:r w:rsidRPr="009B5C8B">
        <w:rPr>
          <w:rFonts w:ascii="Arial" w:hAnsi="Arial" w:cs="Arial"/>
          <w:sz w:val="24"/>
          <w:szCs w:val="24"/>
        </w:rPr>
        <w:t xml:space="preserve"> </w:t>
      </w:r>
      <w:r w:rsidR="00F90B6C" w:rsidRPr="00F90B6C">
        <w:rPr>
          <w:rFonts w:ascii="Arial" w:hAnsi="Arial" w:cs="Arial"/>
          <w:b/>
          <w:i/>
          <w:sz w:val="24"/>
          <w:szCs w:val="24"/>
        </w:rPr>
        <w:t>ELIMINADO</w:t>
      </w:r>
      <w:r w:rsidR="00F90B6C" w:rsidRPr="009B5C8B">
        <w:rPr>
          <w:rFonts w:ascii="Arial" w:hAnsi="Arial" w:cs="Arial"/>
          <w:sz w:val="24"/>
          <w:szCs w:val="24"/>
        </w:rPr>
        <w:t xml:space="preserve"> Familiar</w:t>
      </w:r>
      <w:r w:rsidRPr="009B5C8B">
        <w:rPr>
          <w:rFonts w:ascii="Arial" w:hAnsi="Arial" w:cs="Arial"/>
          <w:sz w:val="24"/>
          <w:szCs w:val="24"/>
        </w:rPr>
        <w:t xml:space="preserve">; y en lo que respecta al expediente </w:t>
      </w:r>
      <w:r w:rsidR="00F90B6C" w:rsidRPr="00F90B6C">
        <w:rPr>
          <w:rFonts w:ascii="Arial" w:hAnsi="Arial" w:cs="Arial"/>
          <w:b/>
          <w:i/>
          <w:sz w:val="24"/>
          <w:szCs w:val="24"/>
        </w:rPr>
        <w:t>ELIMINADO</w:t>
      </w:r>
      <w:r w:rsidRPr="009B5C8B">
        <w:rPr>
          <w:rFonts w:ascii="Arial" w:hAnsi="Arial" w:cs="Arial"/>
          <w:sz w:val="24"/>
          <w:szCs w:val="24"/>
        </w:rPr>
        <w:t xml:space="preserve"> del índice del Juzgado </w:t>
      </w:r>
      <w:r w:rsidR="00F90B6C" w:rsidRPr="00F90B6C">
        <w:rPr>
          <w:rFonts w:ascii="Arial" w:hAnsi="Arial" w:cs="Arial"/>
          <w:b/>
          <w:i/>
          <w:sz w:val="24"/>
          <w:szCs w:val="24"/>
        </w:rPr>
        <w:t>ELIMINADO</w:t>
      </w:r>
      <w:r w:rsidRPr="009B5C8B">
        <w:rPr>
          <w:rFonts w:ascii="Arial" w:hAnsi="Arial" w:cs="Arial"/>
          <w:sz w:val="24"/>
          <w:szCs w:val="24"/>
        </w:rPr>
        <w:t>, es endosatario en procuración; circunstancias que se acreditan con las copias simples de los referidos expedientes, visibles a fojas 70 a 87 del sumario, las que adminiculadas con las cédulas originales de notificación que adjuntó el promovente, visibles a fojas 6 a 8, se les confiere pleno valor probatorio, de conformidad con los artículos 376 y 404 del Código de Procedimientos Civiles vigente en esta entidad federativa.</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 xml:space="preserve">En esas condiciones, </w:t>
      </w:r>
      <w:r w:rsidR="00F90B6C" w:rsidRPr="00F90B6C">
        <w:rPr>
          <w:rFonts w:ascii="Arial" w:hAnsi="Arial" w:cs="Arial"/>
          <w:b/>
          <w:i/>
          <w:sz w:val="24"/>
          <w:szCs w:val="24"/>
        </w:rPr>
        <w:t>ELIMINADO</w:t>
      </w:r>
      <w:r w:rsidRPr="009B5C8B">
        <w:rPr>
          <w:rFonts w:ascii="Arial" w:hAnsi="Arial" w:cs="Arial"/>
          <w:sz w:val="24"/>
          <w:szCs w:val="24"/>
        </w:rPr>
        <w:t>, compareció a este órgano colegiado a interponer queja con la personería conferida en esos expedientes, por lo tanto, tiene el interés jurídico necesario en términos de lo dispuesto en el artículo 184 de la Ley Orgánica del Poder Judicial del Estado, para iniciar este procedimiento administrativo de responsabilidad.</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Sirve de sustento a las conclusiones que se arribaron, la tesis aislada IV.2o.T.69 L, visible en el Semanario Judicial de la Federación, Novena Época, con número de registro 183461 de los Tribunales Colegiados de Circuito, Tomo XVIII, Agosto 2003, página 1796, cuyo rubro y texto son del tenor siguiente:</w:t>
      </w:r>
    </w:p>
    <w:p w:rsidR="009B5C8B" w:rsidRPr="009B5C8B" w:rsidRDefault="009B5C8B" w:rsidP="009B5C8B">
      <w:pPr>
        <w:spacing w:line="480" w:lineRule="auto"/>
        <w:ind w:left="708"/>
        <w:jc w:val="both"/>
        <w:rPr>
          <w:rFonts w:ascii="Arial" w:hAnsi="Arial" w:cs="Arial"/>
          <w:sz w:val="24"/>
          <w:szCs w:val="24"/>
        </w:rPr>
      </w:pPr>
      <w:r w:rsidRPr="009B5C8B">
        <w:rPr>
          <w:rFonts w:ascii="Arial" w:hAnsi="Arial" w:cs="Arial"/>
          <w:sz w:val="24"/>
          <w:szCs w:val="24"/>
        </w:rPr>
        <w:lastRenderedPageBreak/>
        <w:t>“...PERSONALIDAD, PERSONERÍA, LEGITIMACIÓN E INTERÉS JURÍDICO, DISTINCIÓN. Tanto la personalidad como la personería y la legitimación constituyen -entre otros presupuestos procesales- requisitos que previamente han de cumplirse para la procedencia de la acción, pues son necesarios para que la relación procesal pueda válidamente constituirse y mediante su desarrollo, obtenerse la sentencia; luego, la personalidad consiste en la capacidad en la causa para accionar en ella, o sea, es la facultad procesal de una persona para comparecer a juicio por encontrarse en pleno ejercicio de sus derechos (artículos 689, 691 y 692 de la Ley Federal del Trabajo); de suerte que habrá falta de personalidad cuando la parte -a la que se imputa- no se encuentra en pleno ejercicio de sus derechos para actuar por sí en el proceso. En tanto que la personería estriba en la facultad conferida para actuar en juicio en representación de otra persona, pudiendo ser esa representación tanto legal como voluntaria, surtiéndose la falta de personería; por tanto, ante la ausencia de las facultades conferidas a la persona a quien se le atribuye, o ante la insuficiencia de las mismas o ineficacia de la documentación presentada para acreditarla, entre otros casos (artículo 692 de la Ley Federal del Trabajo). Mientras que la legitimación consiste en la situación en que se encuentra una persona con respecto a determinado acto o situación jurídica, para el efecto de poder ejecutar legalmente aquél o de intervenir en ésta, o sea, es la facultad de poder actuar como parte en el proceso, pues constituye la idoneidad para actuar en el mismo inferida de la posición que guarda la persona frente al litigio. En cambio, el interés jurídico implica una condición de procedencia de la acción, toda vez que se traduce en la disposición de ánimo hacia determinada cosa por el provecho, por la utilidad, por el beneficio o por la satisfacción que esa cosa puede reportar al accionante o excepcionante, o simplemente por el perjuicio o daño que se trata de evitar o reparar; de manera que faltará el interés siempre que, aun cuando se obtuviese sentencia favorable, no se obtenga un beneficio o no se evite un perjuicio (artículos 689 y 690 de la Ley Federal del Trabajo)...”</w:t>
      </w:r>
    </w:p>
    <w:p w:rsidR="009B5C8B" w:rsidRPr="009B5C8B" w:rsidRDefault="009B5C8B" w:rsidP="004D7CF1">
      <w:pPr>
        <w:spacing w:line="480" w:lineRule="auto"/>
        <w:ind w:firstLine="708"/>
        <w:jc w:val="both"/>
        <w:rPr>
          <w:rFonts w:ascii="Arial" w:hAnsi="Arial" w:cs="Arial"/>
          <w:sz w:val="24"/>
          <w:szCs w:val="24"/>
        </w:rPr>
      </w:pPr>
      <w:r w:rsidRPr="009B5C8B">
        <w:rPr>
          <w:rFonts w:ascii="Arial" w:hAnsi="Arial" w:cs="Arial"/>
          <w:sz w:val="24"/>
          <w:szCs w:val="24"/>
        </w:rPr>
        <w:lastRenderedPageBreak/>
        <w:t>En lo que respecta a la legitimación pasiva de la licenciada Gloria Soto Martínez, el artículo 175 de la Ley Orgánica del Poder Judicial del Estado de San Luis Potosí determina quienes son sujetos de responsabilidad administrativa:</w:t>
      </w:r>
    </w:p>
    <w:p w:rsidR="009B5C8B" w:rsidRPr="009B5C8B" w:rsidRDefault="009B5C8B" w:rsidP="009B5C8B">
      <w:pPr>
        <w:spacing w:line="480" w:lineRule="auto"/>
        <w:ind w:left="708"/>
        <w:jc w:val="both"/>
        <w:rPr>
          <w:rFonts w:ascii="Arial" w:hAnsi="Arial" w:cs="Arial"/>
          <w:sz w:val="24"/>
          <w:szCs w:val="24"/>
        </w:rPr>
      </w:pPr>
      <w:r w:rsidRPr="009B5C8B">
        <w:rPr>
          <w:rFonts w:ascii="Arial" w:hAnsi="Arial" w:cs="Arial"/>
          <w:sz w:val="24"/>
          <w:szCs w:val="24"/>
        </w:rPr>
        <w:t xml:space="preserve">“… Son sujetos de responsabilidad administrativa los magistrados, los consejeros, los jueces de primera instancia, jueces menores, los secretarios de acuerdos, secretarios de estudio y cuenta, subsecretarios, actuarios y visitadores, así como todos los demás servidores del Poder Judicial del Estado...” </w:t>
      </w:r>
    </w:p>
    <w:p w:rsidR="009B5C8B" w:rsidRPr="009B5C8B" w:rsidRDefault="009B5C8B" w:rsidP="009B5C8B">
      <w:pPr>
        <w:spacing w:line="480" w:lineRule="auto"/>
        <w:jc w:val="both"/>
        <w:rPr>
          <w:rFonts w:ascii="Arial" w:hAnsi="Arial" w:cs="Arial"/>
          <w:sz w:val="24"/>
          <w:szCs w:val="24"/>
        </w:rPr>
      </w:pPr>
    </w:p>
    <w:p w:rsidR="009B5C8B" w:rsidRPr="009B5C8B" w:rsidRDefault="009B5C8B" w:rsidP="004D7CF1">
      <w:pPr>
        <w:spacing w:line="480" w:lineRule="auto"/>
        <w:ind w:firstLine="708"/>
        <w:jc w:val="both"/>
        <w:rPr>
          <w:rFonts w:ascii="Arial" w:hAnsi="Arial" w:cs="Arial"/>
          <w:sz w:val="24"/>
          <w:szCs w:val="24"/>
        </w:rPr>
      </w:pPr>
      <w:r w:rsidRPr="009B5C8B">
        <w:rPr>
          <w:rFonts w:ascii="Arial" w:hAnsi="Arial" w:cs="Arial"/>
          <w:sz w:val="24"/>
          <w:szCs w:val="24"/>
        </w:rPr>
        <w:t xml:space="preserve">A fojas 89, obra oficio </w:t>
      </w:r>
      <w:r w:rsidR="00F90B6C" w:rsidRPr="00F90B6C">
        <w:rPr>
          <w:rFonts w:ascii="Arial" w:hAnsi="Arial" w:cs="Arial"/>
          <w:b/>
          <w:i/>
          <w:sz w:val="24"/>
          <w:szCs w:val="24"/>
        </w:rPr>
        <w:t>ELIMINADO</w:t>
      </w:r>
      <w:r w:rsidRPr="009B5C8B">
        <w:rPr>
          <w:rFonts w:ascii="Arial" w:hAnsi="Arial" w:cs="Arial"/>
          <w:sz w:val="24"/>
          <w:szCs w:val="24"/>
        </w:rPr>
        <w:t xml:space="preserve">, signado por la Directora de Recursos Humanos, en el que informa entre otras cosas, que la licenciada Gloria Soto Martínez, a la fecha de la presentación del oficio, se desempeñaba como Actuaria en el Juzgado </w:t>
      </w:r>
      <w:r w:rsidR="00F90B6C" w:rsidRPr="00F90B6C">
        <w:rPr>
          <w:rFonts w:ascii="Arial" w:hAnsi="Arial" w:cs="Arial"/>
          <w:b/>
          <w:i/>
          <w:sz w:val="24"/>
          <w:szCs w:val="24"/>
        </w:rPr>
        <w:t>ELIMINADO</w:t>
      </w:r>
      <w:r w:rsidRPr="009B5C8B">
        <w:rPr>
          <w:rFonts w:ascii="Arial" w:hAnsi="Arial" w:cs="Arial"/>
          <w:sz w:val="24"/>
          <w:szCs w:val="24"/>
        </w:rPr>
        <w:t xml:space="preserve">, y que contaba con una antigüedad general y como Actuaria de </w:t>
      </w:r>
      <w:r w:rsidR="00F90B6C" w:rsidRPr="00F90B6C">
        <w:rPr>
          <w:rFonts w:ascii="Arial" w:hAnsi="Arial" w:cs="Arial"/>
          <w:b/>
          <w:i/>
          <w:sz w:val="24"/>
          <w:szCs w:val="24"/>
        </w:rPr>
        <w:t>ELIMINADO</w:t>
      </w:r>
      <w:r w:rsidR="00F90B6C" w:rsidRPr="009B5C8B">
        <w:rPr>
          <w:rFonts w:ascii="Arial" w:hAnsi="Arial" w:cs="Arial"/>
          <w:sz w:val="24"/>
          <w:szCs w:val="24"/>
        </w:rPr>
        <w:t xml:space="preserve"> documental</w:t>
      </w:r>
      <w:r w:rsidRPr="009B5C8B">
        <w:rPr>
          <w:rFonts w:ascii="Arial" w:hAnsi="Arial" w:cs="Arial"/>
          <w:sz w:val="24"/>
          <w:szCs w:val="24"/>
        </w:rPr>
        <w:t xml:space="preserve"> pública a la que se le otorga valor probatorio pleno de conformidad con lo establecido por los artículos 323 fracción II, y 388 del Código de Procedimientos Civiles para el Estado, de aplicación supletoria.</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 xml:space="preserve">Como resultado de lo antes expuesto, se concluye que, la licenciada Gloria Soto Martínez, por su actuación como Actuaria, es susceptible de ser encausada por la comisión de faltas administrativas en el desempeño de sus funciones, así como en su caso, ser sancionada de acuerdo con la legislación aplicable en la materia. </w:t>
      </w:r>
    </w:p>
    <w:p w:rsidR="009B5C8B" w:rsidRPr="009B5C8B" w:rsidRDefault="009B5C8B" w:rsidP="009B5C8B">
      <w:pPr>
        <w:spacing w:line="480" w:lineRule="auto"/>
        <w:jc w:val="both"/>
        <w:rPr>
          <w:rFonts w:ascii="Arial" w:hAnsi="Arial" w:cs="Arial"/>
          <w:sz w:val="24"/>
          <w:szCs w:val="24"/>
        </w:rPr>
      </w:pPr>
    </w:p>
    <w:p w:rsidR="009B5C8B" w:rsidRPr="009B5C8B" w:rsidRDefault="009B5C8B" w:rsidP="009B5C8B">
      <w:pPr>
        <w:spacing w:line="480" w:lineRule="auto"/>
        <w:ind w:firstLine="708"/>
        <w:jc w:val="both"/>
        <w:rPr>
          <w:rFonts w:ascii="Arial" w:hAnsi="Arial" w:cs="Arial"/>
          <w:sz w:val="24"/>
          <w:szCs w:val="24"/>
        </w:rPr>
      </w:pPr>
      <w:r w:rsidRPr="009B5C8B">
        <w:rPr>
          <w:rFonts w:ascii="Arial" w:hAnsi="Arial" w:cs="Arial"/>
          <w:b/>
          <w:sz w:val="24"/>
          <w:szCs w:val="24"/>
        </w:rPr>
        <w:t>CUARTO.-</w:t>
      </w:r>
      <w:r w:rsidRPr="009B5C8B">
        <w:rPr>
          <w:rFonts w:ascii="Arial" w:hAnsi="Arial" w:cs="Arial"/>
          <w:sz w:val="24"/>
          <w:szCs w:val="24"/>
        </w:rPr>
        <w:t xml:space="preserve"> El </w:t>
      </w:r>
      <w:r w:rsidR="00F90B6C" w:rsidRPr="00F90B6C">
        <w:rPr>
          <w:rFonts w:ascii="Arial" w:hAnsi="Arial" w:cs="Arial"/>
          <w:b/>
          <w:i/>
          <w:sz w:val="24"/>
          <w:szCs w:val="24"/>
        </w:rPr>
        <w:t>ELIMINADO</w:t>
      </w:r>
      <w:r w:rsidRPr="009B5C8B">
        <w:rPr>
          <w:rFonts w:ascii="Arial" w:hAnsi="Arial" w:cs="Arial"/>
          <w:sz w:val="24"/>
          <w:szCs w:val="24"/>
        </w:rPr>
        <w:t xml:space="preserve">, se recibieron en el Consejo de la Judicatura del Poder Judicial del Estado, escritos signados por </w:t>
      </w:r>
      <w:r w:rsidR="00F90B6C" w:rsidRPr="00F90B6C">
        <w:rPr>
          <w:rFonts w:ascii="Arial" w:hAnsi="Arial" w:cs="Arial"/>
          <w:b/>
          <w:i/>
          <w:sz w:val="24"/>
          <w:szCs w:val="24"/>
        </w:rPr>
        <w:t>ELIMINADO</w:t>
      </w:r>
      <w:r w:rsidRPr="009B5C8B">
        <w:rPr>
          <w:rFonts w:ascii="Arial" w:hAnsi="Arial" w:cs="Arial"/>
          <w:sz w:val="24"/>
          <w:szCs w:val="24"/>
        </w:rPr>
        <w:t xml:space="preserve">, por medio de los cuales, atribuía a la licenciada Gloria Soto Martínez, en su calidad de Actuaria, la demora en notificar diversos acuerdos en los expedientes </w:t>
      </w:r>
      <w:r w:rsidR="00F90B6C" w:rsidRPr="00F90B6C">
        <w:rPr>
          <w:rFonts w:ascii="Arial" w:hAnsi="Arial" w:cs="Arial"/>
          <w:b/>
          <w:i/>
          <w:sz w:val="24"/>
          <w:szCs w:val="24"/>
        </w:rPr>
        <w:t>ELIMINADO</w:t>
      </w:r>
      <w:r w:rsidRPr="009B5C8B">
        <w:rPr>
          <w:rFonts w:ascii="Arial" w:hAnsi="Arial" w:cs="Arial"/>
          <w:sz w:val="24"/>
          <w:szCs w:val="24"/>
        </w:rPr>
        <w:t xml:space="preserve">, </w:t>
      </w:r>
      <w:r w:rsidR="00F90B6C" w:rsidRPr="00F90B6C">
        <w:rPr>
          <w:rFonts w:ascii="Arial" w:hAnsi="Arial" w:cs="Arial"/>
          <w:b/>
          <w:i/>
          <w:sz w:val="24"/>
          <w:szCs w:val="24"/>
        </w:rPr>
        <w:t>ELIMINADO</w:t>
      </w:r>
      <w:r w:rsidRPr="009B5C8B">
        <w:rPr>
          <w:rFonts w:ascii="Arial" w:hAnsi="Arial" w:cs="Arial"/>
          <w:sz w:val="24"/>
          <w:szCs w:val="24"/>
        </w:rPr>
        <w:t xml:space="preserve">, del índice de los Juzgados </w:t>
      </w:r>
      <w:r w:rsidR="00F90B6C" w:rsidRPr="00F90B6C">
        <w:rPr>
          <w:rFonts w:ascii="Arial" w:hAnsi="Arial" w:cs="Arial"/>
          <w:b/>
          <w:i/>
          <w:sz w:val="24"/>
          <w:szCs w:val="24"/>
        </w:rPr>
        <w:t>ELIMINADO</w:t>
      </w:r>
      <w:r w:rsidRPr="009B5C8B">
        <w:rPr>
          <w:rFonts w:ascii="Arial" w:hAnsi="Arial" w:cs="Arial"/>
          <w:sz w:val="24"/>
          <w:szCs w:val="24"/>
        </w:rPr>
        <w:t xml:space="preserve"> y </w:t>
      </w:r>
      <w:r w:rsidR="00F90B6C" w:rsidRPr="00F90B6C">
        <w:rPr>
          <w:rFonts w:ascii="Arial" w:hAnsi="Arial" w:cs="Arial"/>
          <w:b/>
          <w:i/>
          <w:sz w:val="24"/>
          <w:szCs w:val="24"/>
        </w:rPr>
        <w:t>ELIMINADO</w:t>
      </w:r>
      <w:r w:rsidR="00F90B6C" w:rsidRPr="009B5C8B">
        <w:rPr>
          <w:rFonts w:ascii="Arial" w:hAnsi="Arial" w:cs="Arial"/>
          <w:sz w:val="24"/>
          <w:szCs w:val="24"/>
        </w:rPr>
        <w:t xml:space="preserve"> Familiar</w:t>
      </w:r>
      <w:r w:rsidRPr="009B5C8B">
        <w:rPr>
          <w:rFonts w:ascii="Arial" w:hAnsi="Arial" w:cs="Arial"/>
          <w:sz w:val="24"/>
          <w:szCs w:val="24"/>
        </w:rPr>
        <w:t xml:space="preserve">; y </w:t>
      </w:r>
      <w:r w:rsidR="00F90B6C" w:rsidRPr="00F90B6C">
        <w:rPr>
          <w:rFonts w:ascii="Arial" w:hAnsi="Arial" w:cs="Arial"/>
          <w:b/>
          <w:i/>
          <w:sz w:val="24"/>
          <w:szCs w:val="24"/>
        </w:rPr>
        <w:t>ELIMINADO</w:t>
      </w:r>
      <w:r w:rsidRPr="009B5C8B">
        <w:rPr>
          <w:rFonts w:ascii="Arial" w:hAnsi="Arial" w:cs="Arial"/>
          <w:sz w:val="24"/>
          <w:szCs w:val="24"/>
        </w:rPr>
        <w:t xml:space="preserve"> del índice del Juzgado </w:t>
      </w:r>
      <w:r w:rsidR="00F90B6C" w:rsidRPr="00F90B6C">
        <w:rPr>
          <w:rFonts w:ascii="Arial" w:hAnsi="Arial" w:cs="Arial"/>
          <w:b/>
          <w:i/>
          <w:sz w:val="24"/>
          <w:szCs w:val="24"/>
        </w:rPr>
        <w:t>ELIMINADO</w:t>
      </w:r>
      <w:r w:rsidRPr="009B5C8B">
        <w:rPr>
          <w:rFonts w:ascii="Arial" w:hAnsi="Arial" w:cs="Arial"/>
          <w:sz w:val="24"/>
          <w:szCs w:val="24"/>
        </w:rPr>
        <w:t>, expedientes en los cuales, el promovente tiene acreditada su personería.</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lastRenderedPageBreak/>
        <w:t xml:space="preserve">La licenciada Gloria Soto Martínez, mediante escrito recibido el </w:t>
      </w:r>
      <w:r w:rsidR="00F90B6C" w:rsidRPr="00F90B6C">
        <w:rPr>
          <w:rFonts w:ascii="Arial" w:hAnsi="Arial" w:cs="Arial"/>
          <w:b/>
          <w:i/>
          <w:sz w:val="24"/>
          <w:szCs w:val="24"/>
        </w:rPr>
        <w:t>ELIMINADO</w:t>
      </w:r>
      <w:r w:rsidRPr="009B5C8B">
        <w:rPr>
          <w:rFonts w:ascii="Arial" w:hAnsi="Arial" w:cs="Arial"/>
          <w:sz w:val="24"/>
          <w:szCs w:val="24"/>
        </w:rPr>
        <w:t>; señaló persona y domicilio para recibir notificaciones, aportó las pruebas de su intención y dio contestación a este procedimiento.</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Escritos los anteriores, que en este momento por economía procesal se tienen por aquí reproducidos, sin que ello genere agravio alguno a las partes procesales, y sin que por ello se violenten los principios de congruencia y exhaustividad en el dictado de la presente sentencia, toda vez que con posterioridad se establecerá en forma clara los puntos sujetos a debate, los cuales se estudiarán y se les dará respuesta.</w:t>
      </w:r>
    </w:p>
    <w:p w:rsidR="009B5C8B" w:rsidRPr="00BC04DA" w:rsidRDefault="009B5C8B" w:rsidP="009B5C8B">
      <w:pPr>
        <w:spacing w:line="480" w:lineRule="auto"/>
        <w:jc w:val="both"/>
        <w:rPr>
          <w:rFonts w:ascii="Arial" w:hAnsi="Arial" w:cs="Arial"/>
          <w:color w:val="FF0000"/>
          <w:sz w:val="24"/>
          <w:szCs w:val="24"/>
        </w:rPr>
      </w:pPr>
      <w:r w:rsidRPr="00BC04DA">
        <w:rPr>
          <w:rFonts w:ascii="Arial" w:hAnsi="Arial" w:cs="Arial"/>
          <w:sz w:val="24"/>
          <w:szCs w:val="24"/>
        </w:rPr>
        <w:t xml:space="preserve">Por tanto, del análisis de los escritos de queja signados por </w:t>
      </w:r>
      <w:r w:rsidR="00F90B6C" w:rsidRPr="00F90B6C">
        <w:rPr>
          <w:rFonts w:ascii="Arial" w:hAnsi="Arial" w:cs="Arial"/>
          <w:b/>
          <w:i/>
          <w:sz w:val="24"/>
          <w:szCs w:val="24"/>
        </w:rPr>
        <w:t>ELIMINADO</w:t>
      </w:r>
      <w:r w:rsidRPr="00BC04DA">
        <w:rPr>
          <w:rFonts w:ascii="Arial" w:hAnsi="Arial" w:cs="Arial"/>
          <w:sz w:val="24"/>
          <w:szCs w:val="24"/>
        </w:rPr>
        <w:t>, así como del escrito de contestación de la funcionaria judicial, se delimita que el problema a dilucidar en esta resolución, es el determinar si la servidora denunciada en su actuación como Actuaria, presuntamente:</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1.</w:t>
      </w:r>
      <w:r w:rsidRPr="009B5C8B">
        <w:rPr>
          <w:rFonts w:ascii="Arial" w:hAnsi="Arial" w:cs="Arial"/>
          <w:sz w:val="24"/>
          <w:szCs w:val="24"/>
        </w:rPr>
        <w:tab/>
        <w:t xml:space="preserve">Demoró las notificaciones de diversos acuerdos en los expedientes </w:t>
      </w:r>
      <w:r w:rsidR="00F90B6C" w:rsidRPr="00F90B6C">
        <w:rPr>
          <w:rFonts w:ascii="Arial" w:hAnsi="Arial" w:cs="Arial"/>
          <w:b/>
          <w:i/>
          <w:sz w:val="24"/>
          <w:szCs w:val="24"/>
        </w:rPr>
        <w:t>ELIMINADO</w:t>
      </w:r>
      <w:r w:rsidRPr="009B5C8B">
        <w:rPr>
          <w:rFonts w:ascii="Arial" w:hAnsi="Arial" w:cs="Arial"/>
          <w:sz w:val="24"/>
          <w:szCs w:val="24"/>
        </w:rPr>
        <w:t xml:space="preserve"> y </w:t>
      </w:r>
      <w:r w:rsidR="00F90B6C" w:rsidRPr="00F90B6C">
        <w:rPr>
          <w:rFonts w:ascii="Arial" w:hAnsi="Arial" w:cs="Arial"/>
          <w:b/>
          <w:i/>
          <w:sz w:val="24"/>
          <w:szCs w:val="24"/>
        </w:rPr>
        <w:t>ELIMINADO</w:t>
      </w:r>
      <w:r w:rsidRPr="009B5C8B">
        <w:rPr>
          <w:rFonts w:ascii="Arial" w:hAnsi="Arial" w:cs="Arial"/>
          <w:sz w:val="24"/>
          <w:szCs w:val="24"/>
        </w:rPr>
        <w:t xml:space="preserve"> del índice de los Juzgados </w:t>
      </w:r>
      <w:r w:rsidR="00F90B6C" w:rsidRPr="00F90B6C">
        <w:rPr>
          <w:rFonts w:ascii="Arial" w:hAnsi="Arial" w:cs="Arial"/>
          <w:b/>
          <w:i/>
          <w:sz w:val="24"/>
          <w:szCs w:val="24"/>
        </w:rPr>
        <w:t>ELIMINADO</w:t>
      </w:r>
      <w:r w:rsidRPr="009B5C8B">
        <w:rPr>
          <w:rFonts w:ascii="Arial" w:hAnsi="Arial" w:cs="Arial"/>
          <w:sz w:val="24"/>
          <w:szCs w:val="24"/>
        </w:rPr>
        <w:t xml:space="preserve"> y </w:t>
      </w:r>
      <w:r w:rsidR="00F90B6C" w:rsidRPr="00F90B6C">
        <w:rPr>
          <w:rFonts w:ascii="Arial" w:hAnsi="Arial" w:cs="Arial"/>
          <w:b/>
          <w:i/>
          <w:sz w:val="24"/>
          <w:szCs w:val="24"/>
        </w:rPr>
        <w:t>ELIMINADO</w:t>
      </w:r>
      <w:r w:rsidRPr="009B5C8B">
        <w:rPr>
          <w:rFonts w:ascii="Arial" w:hAnsi="Arial" w:cs="Arial"/>
          <w:sz w:val="24"/>
          <w:szCs w:val="24"/>
        </w:rPr>
        <w:t xml:space="preserve">, respectivamente, y </w:t>
      </w:r>
      <w:r w:rsidR="00F90B6C" w:rsidRPr="00F90B6C">
        <w:rPr>
          <w:rFonts w:ascii="Arial" w:hAnsi="Arial" w:cs="Arial"/>
          <w:b/>
          <w:i/>
          <w:sz w:val="24"/>
          <w:szCs w:val="24"/>
        </w:rPr>
        <w:t>ELIMINADO</w:t>
      </w:r>
      <w:r w:rsidRPr="009B5C8B">
        <w:rPr>
          <w:rFonts w:ascii="Arial" w:hAnsi="Arial" w:cs="Arial"/>
          <w:sz w:val="24"/>
          <w:szCs w:val="24"/>
        </w:rPr>
        <w:t xml:space="preserve"> del índice del Juzgado </w:t>
      </w:r>
      <w:r w:rsidR="00F90B6C" w:rsidRPr="00F90B6C">
        <w:rPr>
          <w:rFonts w:ascii="Arial" w:hAnsi="Arial" w:cs="Arial"/>
          <w:b/>
          <w:i/>
          <w:sz w:val="24"/>
          <w:szCs w:val="24"/>
        </w:rPr>
        <w:t>ELIMINADO</w:t>
      </w:r>
      <w:r w:rsidRPr="009B5C8B">
        <w:rPr>
          <w:rFonts w:ascii="Arial" w:hAnsi="Arial" w:cs="Arial"/>
          <w:sz w:val="24"/>
          <w:szCs w:val="24"/>
        </w:rPr>
        <w:t>, y</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Si derivado de estas acciones, el servidor público afectó el principio de eficiencia, que deben de observar en el desempeño de su empleo, atento a lo que señala el artículo 109, fracción III, de la Constitución Política de los Estados Unidos Mexicanos, de igual manera, se analizará si dejó de cumplir con las obligaciones y atribuciones que tienen los actuarios del Poder Judicial del Estado, dispuestas en el artículo 82, fracción I de la Ley Orgánica del Poder Judicial del Estado, para así poder establecer si se pueden configurar las faltas administrativas previstas en los artículos 178, fracción I, y 179 fracción IV de la Ley Orgánica del Poder Judicial del Estado.</w:t>
      </w:r>
    </w:p>
    <w:p w:rsidR="009B5C8B" w:rsidRPr="009B5C8B" w:rsidRDefault="009B5C8B" w:rsidP="009B5C8B">
      <w:pPr>
        <w:spacing w:line="480" w:lineRule="auto"/>
        <w:ind w:firstLine="708"/>
        <w:jc w:val="both"/>
        <w:rPr>
          <w:rFonts w:ascii="Arial" w:hAnsi="Arial" w:cs="Arial"/>
          <w:sz w:val="24"/>
          <w:szCs w:val="24"/>
        </w:rPr>
      </w:pPr>
      <w:r w:rsidRPr="009B5C8B">
        <w:rPr>
          <w:rFonts w:ascii="Arial" w:hAnsi="Arial" w:cs="Arial"/>
          <w:b/>
          <w:sz w:val="24"/>
          <w:szCs w:val="24"/>
        </w:rPr>
        <w:t>QUINTO.-</w:t>
      </w:r>
      <w:r w:rsidRPr="009B5C8B">
        <w:rPr>
          <w:rFonts w:ascii="Arial" w:hAnsi="Arial" w:cs="Arial"/>
          <w:sz w:val="24"/>
          <w:szCs w:val="24"/>
        </w:rPr>
        <w:t xml:space="preserve"> Del análisis de los escritos de queja signados por </w:t>
      </w:r>
      <w:r w:rsidR="00F90B6C" w:rsidRPr="00F90B6C">
        <w:rPr>
          <w:rFonts w:ascii="Arial" w:hAnsi="Arial" w:cs="Arial"/>
          <w:b/>
          <w:i/>
          <w:sz w:val="24"/>
          <w:szCs w:val="24"/>
        </w:rPr>
        <w:t>ELIMINADO</w:t>
      </w:r>
      <w:r w:rsidRPr="009B5C8B">
        <w:rPr>
          <w:rFonts w:ascii="Arial" w:hAnsi="Arial" w:cs="Arial"/>
          <w:sz w:val="24"/>
          <w:szCs w:val="24"/>
        </w:rPr>
        <w:t xml:space="preserve">, así como del escrito de contestación a dicha queja por parte de la servidora judicial licenciada Gloria Soto Martínez y de los medios probatorios que al sumario se aportaron, se arriba a la conclusión de que la queja formulada en contra de la </w:t>
      </w:r>
      <w:r w:rsidRPr="009B5C8B">
        <w:rPr>
          <w:rFonts w:ascii="Arial" w:hAnsi="Arial" w:cs="Arial"/>
          <w:sz w:val="24"/>
          <w:szCs w:val="24"/>
        </w:rPr>
        <w:lastRenderedPageBreak/>
        <w:t xml:space="preserve">servidora mencionada, resulta FUNDADA por las razones y fundamentos que a continuación se precisan: </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El estudio de la demora atribuida a la licenciada Soto Martínez, se realizará bajo la base de las pruebas consistentes en las copias certificadas de los expedientes en estudio, así como el informe rendido por la anterior Directora de la extinta Central de Actuarios, al que adjuntó las relaciones de los instructivos entregados a la servidora judicial para su notificación, referentes a los expedientes que aquí se analizan, probanzas a las cuales, se le confiere pleno valor probatorio de conformidad con lo establecido por los artículos 323 fracciones II y V, y 388 del Código de Procedimientos Civiles vigente en esta Entidad Federativa</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 xml:space="preserve">a) Expediente </w:t>
      </w:r>
      <w:r w:rsidR="00F90B6C" w:rsidRPr="00F90B6C">
        <w:rPr>
          <w:rFonts w:ascii="Arial" w:hAnsi="Arial" w:cs="Arial"/>
          <w:b/>
          <w:i/>
          <w:sz w:val="24"/>
          <w:szCs w:val="24"/>
        </w:rPr>
        <w:t>ELIMINADO</w:t>
      </w:r>
      <w:r w:rsidRPr="009B5C8B">
        <w:rPr>
          <w:rFonts w:ascii="Arial" w:hAnsi="Arial" w:cs="Arial"/>
          <w:sz w:val="24"/>
          <w:szCs w:val="24"/>
        </w:rPr>
        <w:t xml:space="preserve"> del índice del Juzgado </w:t>
      </w:r>
      <w:r w:rsidR="00F90B6C" w:rsidRPr="00F90B6C">
        <w:rPr>
          <w:rFonts w:ascii="Arial" w:hAnsi="Arial" w:cs="Arial"/>
          <w:b/>
          <w:i/>
          <w:sz w:val="24"/>
          <w:szCs w:val="24"/>
        </w:rPr>
        <w:t>ELIMINADO</w:t>
      </w:r>
      <w:r w:rsidRPr="009B5C8B">
        <w:rPr>
          <w:rFonts w:ascii="Arial" w:hAnsi="Arial" w:cs="Arial"/>
          <w:sz w:val="24"/>
          <w:szCs w:val="24"/>
        </w:rPr>
        <w:t xml:space="preserve">. A fojas 35 frente y vuelta, se encuentra acuerdo de </w:t>
      </w:r>
      <w:r w:rsidR="00F90B6C" w:rsidRPr="00F90B6C">
        <w:rPr>
          <w:rFonts w:ascii="Arial" w:hAnsi="Arial" w:cs="Arial"/>
          <w:b/>
          <w:i/>
          <w:sz w:val="24"/>
          <w:szCs w:val="24"/>
        </w:rPr>
        <w:t>ELIMINADO</w:t>
      </w:r>
      <w:r w:rsidRPr="009B5C8B">
        <w:rPr>
          <w:rFonts w:ascii="Arial" w:hAnsi="Arial" w:cs="Arial"/>
          <w:sz w:val="24"/>
          <w:szCs w:val="24"/>
        </w:rPr>
        <w:t xml:space="preserve">, en el cual, el juez fijó las </w:t>
      </w:r>
      <w:r w:rsidR="00F90B6C" w:rsidRPr="00F90B6C">
        <w:rPr>
          <w:rFonts w:ascii="Arial" w:hAnsi="Arial" w:cs="Arial"/>
          <w:b/>
          <w:i/>
          <w:sz w:val="24"/>
          <w:szCs w:val="24"/>
        </w:rPr>
        <w:t>ELIMINADO</w:t>
      </w:r>
      <w:r w:rsidRPr="009B5C8B">
        <w:rPr>
          <w:rFonts w:ascii="Arial" w:hAnsi="Arial" w:cs="Arial"/>
          <w:sz w:val="24"/>
          <w:szCs w:val="24"/>
        </w:rPr>
        <w:t xml:space="preserve"> horas del </w:t>
      </w:r>
      <w:r w:rsidR="00F90B6C" w:rsidRPr="00F90B6C">
        <w:rPr>
          <w:rFonts w:ascii="Arial" w:hAnsi="Arial" w:cs="Arial"/>
          <w:b/>
          <w:i/>
          <w:sz w:val="24"/>
          <w:szCs w:val="24"/>
        </w:rPr>
        <w:t>ELIMINADO</w:t>
      </w:r>
      <w:r w:rsidRPr="009B5C8B">
        <w:rPr>
          <w:rFonts w:ascii="Arial" w:hAnsi="Arial" w:cs="Arial"/>
          <w:sz w:val="24"/>
          <w:szCs w:val="24"/>
        </w:rPr>
        <w:t xml:space="preserve">, para convivencia de menores. A fojas 100, se visualiza que el expediente en estudio, se turnó a la licenciada Soto Martínez el </w:t>
      </w:r>
      <w:r w:rsidR="00F90B6C" w:rsidRPr="00F90B6C">
        <w:rPr>
          <w:rFonts w:ascii="Arial" w:hAnsi="Arial" w:cs="Arial"/>
          <w:b/>
          <w:i/>
          <w:sz w:val="24"/>
          <w:szCs w:val="24"/>
        </w:rPr>
        <w:t>ELIMINADO</w:t>
      </w:r>
      <w:r w:rsidRPr="009B5C8B">
        <w:rPr>
          <w:rFonts w:ascii="Arial" w:hAnsi="Arial" w:cs="Arial"/>
          <w:sz w:val="24"/>
          <w:szCs w:val="24"/>
        </w:rPr>
        <w:t xml:space="preserve">, para que realizara la notificación en el domicilio de </w:t>
      </w:r>
      <w:r w:rsidR="00F90B6C" w:rsidRPr="00F90B6C">
        <w:rPr>
          <w:rFonts w:ascii="Arial" w:hAnsi="Arial" w:cs="Arial"/>
          <w:b/>
          <w:i/>
          <w:sz w:val="24"/>
          <w:szCs w:val="24"/>
        </w:rPr>
        <w:t>ELIMINADO</w:t>
      </w:r>
      <w:r w:rsidRPr="009B5C8B">
        <w:rPr>
          <w:rFonts w:ascii="Arial" w:hAnsi="Arial" w:cs="Arial"/>
          <w:sz w:val="24"/>
          <w:szCs w:val="24"/>
        </w:rPr>
        <w:t>.</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 xml:space="preserve">A fojas 37, se visualiza una certificación que realiza el Secretario de Acuerdos del Juzgado </w:t>
      </w:r>
      <w:r w:rsidR="00F90B6C" w:rsidRPr="00F90B6C">
        <w:rPr>
          <w:rFonts w:ascii="Arial" w:hAnsi="Arial" w:cs="Arial"/>
          <w:b/>
          <w:i/>
          <w:sz w:val="24"/>
          <w:szCs w:val="24"/>
        </w:rPr>
        <w:t>ELIMINADO</w:t>
      </w:r>
      <w:r w:rsidRPr="009B5C8B">
        <w:rPr>
          <w:rFonts w:ascii="Arial" w:hAnsi="Arial" w:cs="Arial"/>
          <w:sz w:val="24"/>
          <w:szCs w:val="24"/>
        </w:rPr>
        <w:t xml:space="preserve">, de </w:t>
      </w:r>
      <w:r w:rsidR="00F90B6C" w:rsidRPr="00F90B6C">
        <w:rPr>
          <w:rFonts w:ascii="Arial" w:hAnsi="Arial" w:cs="Arial"/>
          <w:b/>
          <w:i/>
          <w:sz w:val="24"/>
          <w:szCs w:val="24"/>
        </w:rPr>
        <w:t>ELIMINADO</w:t>
      </w:r>
      <w:r w:rsidRPr="009B5C8B">
        <w:rPr>
          <w:rFonts w:ascii="Arial" w:hAnsi="Arial" w:cs="Arial"/>
          <w:sz w:val="24"/>
          <w:szCs w:val="24"/>
        </w:rPr>
        <w:t>, en la cual, certificó que no se llevó a cabo la audiencia de menor, debido a que los menores no fueron presentados en las instalaciones del juzgado.</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 xml:space="preserve">A fojas 40, se visualiza la razón actuarial que realizó la Actuaria Soto Martínez, de </w:t>
      </w:r>
      <w:r w:rsidR="00F90B6C" w:rsidRPr="00F90B6C">
        <w:rPr>
          <w:rFonts w:ascii="Arial" w:hAnsi="Arial" w:cs="Arial"/>
          <w:b/>
          <w:i/>
          <w:sz w:val="24"/>
          <w:szCs w:val="24"/>
        </w:rPr>
        <w:t>ELIMINADO</w:t>
      </w:r>
      <w:r w:rsidRPr="009B5C8B">
        <w:rPr>
          <w:rFonts w:ascii="Arial" w:hAnsi="Arial" w:cs="Arial"/>
          <w:sz w:val="24"/>
          <w:szCs w:val="24"/>
        </w:rPr>
        <w:t xml:space="preserve">, en la cual, notificó que deberían de presentar a los menores a la convivencia, a fin de que fueran escuchados en el juzgado, el </w:t>
      </w:r>
      <w:r w:rsidR="00F90B6C" w:rsidRPr="00F90B6C">
        <w:rPr>
          <w:rFonts w:ascii="Arial" w:hAnsi="Arial" w:cs="Arial"/>
          <w:b/>
          <w:i/>
          <w:sz w:val="24"/>
          <w:szCs w:val="24"/>
        </w:rPr>
        <w:t>ELIMINADO</w:t>
      </w:r>
      <w:r w:rsidRPr="009B5C8B">
        <w:rPr>
          <w:rFonts w:ascii="Arial" w:hAnsi="Arial" w:cs="Arial"/>
          <w:sz w:val="24"/>
          <w:szCs w:val="24"/>
        </w:rPr>
        <w:t>.</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 xml:space="preserve">De lo anterior, es claro evidenciar la demora en que incurrió la Actuaria, toda vez que, el expediente en estudio, se le turnó para realizar la notificación de una audiencia de menor que se verificaría el </w:t>
      </w:r>
      <w:r w:rsidR="00F90B6C" w:rsidRPr="00F90B6C">
        <w:rPr>
          <w:rFonts w:ascii="Arial" w:hAnsi="Arial" w:cs="Arial"/>
          <w:b/>
          <w:i/>
          <w:sz w:val="24"/>
          <w:szCs w:val="24"/>
        </w:rPr>
        <w:t>ELIMINADO</w:t>
      </w:r>
      <w:r w:rsidRPr="009B5C8B">
        <w:rPr>
          <w:rFonts w:ascii="Arial" w:hAnsi="Arial" w:cs="Arial"/>
          <w:sz w:val="24"/>
          <w:szCs w:val="24"/>
        </w:rPr>
        <w:t xml:space="preserve">, el </w:t>
      </w:r>
      <w:r w:rsidR="00F90B6C" w:rsidRPr="00F90B6C">
        <w:rPr>
          <w:rFonts w:ascii="Arial" w:hAnsi="Arial" w:cs="Arial"/>
          <w:b/>
          <w:i/>
          <w:sz w:val="24"/>
          <w:szCs w:val="24"/>
        </w:rPr>
        <w:t>ELIMINADO</w:t>
      </w:r>
      <w:r w:rsidRPr="009B5C8B">
        <w:rPr>
          <w:rFonts w:ascii="Arial" w:hAnsi="Arial" w:cs="Arial"/>
          <w:sz w:val="24"/>
          <w:szCs w:val="24"/>
        </w:rPr>
        <w:t xml:space="preserve">, y la servidora judicial llevó a cabo esa notificación hasta el </w:t>
      </w:r>
      <w:r w:rsidR="00F90B6C" w:rsidRPr="00F90B6C">
        <w:rPr>
          <w:rFonts w:ascii="Arial" w:hAnsi="Arial" w:cs="Arial"/>
          <w:b/>
          <w:i/>
          <w:sz w:val="24"/>
          <w:szCs w:val="24"/>
        </w:rPr>
        <w:t>ELIMINADO</w:t>
      </w:r>
      <w:r w:rsidRPr="009B5C8B">
        <w:rPr>
          <w:rFonts w:ascii="Arial" w:hAnsi="Arial" w:cs="Arial"/>
          <w:sz w:val="24"/>
          <w:szCs w:val="24"/>
        </w:rPr>
        <w:t>, fecha posterior a la señalada para realizarse la audiencia, y por no haber sido notificados con el debido tiempo, fue que el secretario del juzgado certificó que no se llevó acabo la audiencia, debido a que no comparecieron los menores.</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lastRenderedPageBreak/>
        <w:t>Acción la anterior, que se contrapone con las reglas establecidas y contempladas para el caso “de las notificaciones”, debido a que el artículo 105 del Código de Procedimientos para el Estado, el que señala que las notificaciones, citaciones y entrega de expedientes, se efectuarán a más tardar el día siguiente al en que se dicten las resoluciones que las prevengan.</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 xml:space="preserve">En concordancia con las reglas de las notificaciones, la </w:t>
      </w:r>
      <w:r w:rsidR="00F90B6C" w:rsidRPr="009B5C8B">
        <w:rPr>
          <w:rFonts w:ascii="Arial" w:hAnsi="Arial" w:cs="Arial"/>
          <w:sz w:val="24"/>
          <w:szCs w:val="24"/>
        </w:rPr>
        <w:t>actuaría</w:t>
      </w:r>
      <w:r w:rsidRPr="009B5C8B">
        <w:rPr>
          <w:rFonts w:ascii="Arial" w:hAnsi="Arial" w:cs="Arial"/>
          <w:sz w:val="24"/>
          <w:szCs w:val="24"/>
        </w:rPr>
        <w:t xml:space="preserve"> en estudio, tenía que realizar la notificación que se le encomendó a más tardar al día siguiente, es decir, si el expediente se le turnó </w:t>
      </w:r>
      <w:r w:rsidR="00F90B6C" w:rsidRPr="00F90B6C">
        <w:rPr>
          <w:rFonts w:ascii="Arial" w:hAnsi="Arial" w:cs="Arial"/>
          <w:b/>
          <w:i/>
          <w:sz w:val="24"/>
          <w:szCs w:val="24"/>
        </w:rPr>
        <w:t>ELIMINADO</w:t>
      </w:r>
      <w:r w:rsidRPr="009B5C8B">
        <w:rPr>
          <w:rFonts w:ascii="Arial" w:hAnsi="Arial" w:cs="Arial"/>
          <w:sz w:val="24"/>
          <w:szCs w:val="24"/>
        </w:rPr>
        <w:t xml:space="preserve">, debía de realizar la notificación, el </w:t>
      </w:r>
      <w:r w:rsidR="00F90B6C" w:rsidRPr="00F90B6C">
        <w:rPr>
          <w:rFonts w:ascii="Arial" w:hAnsi="Arial" w:cs="Arial"/>
          <w:b/>
          <w:i/>
          <w:sz w:val="24"/>
          <w:szCs w:val="24"/>
        </w:rPr>
        <w:t>ELIMINADO</w:t>
      </w:r>
      <w:r w:rsidRPr="009B5C8B">
        <w:rPr>
          <w:rFonts w:ascii="Arial" w:hAnsi="Arial" w:cs="Arial"/>
          <w:sz w:val="24"/>
          <w:szCs w:val="24"/>
        </w:rPr>
        <w:t xml:space="preserve">, circunstancia que en la especie no se verificó de esa manera, pues como se hizo patente, esta notificación se realizó hasta el </w:t>
      </w:r>
      <w:r w:rsidR="00F90B6C" w:rsidRPr="00F90B6C">
        <w:rPr>
          <w:rFonts w:ascii="Arial" w:hAnsi="Arial" w:cs="Arial"/>
          <w:b/>
          <w:i/>
          <w:sz w:val="24"/>
          <w:szCs w:val="24"/>
        </w:rPr>
        <w:t>ELIMINADO</w:t>
      </w:r>
      <w:r w:rsidRPr="009B5C8B">
        <w:rPr>
          <w:rFonts w:ascii="Arial" w:hAnsi="Arial" w:cs="Arial"/>
          <w:sz w:val="24"/>
          <w:szCs w:val="24"/>
        </w:rPr>
        <w:t>.</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 xml:space="preserve">b) Expediente </w:t>
      </w:r>
      <w:r w:rsidR="00F90B6C" w:rsidRPr="00F90B6C">
        <w:rPr>
          <w:rFonts w:ascii="Arial" w:hAnsi="Arial" w:cs="Arial"/>
          <w:b/>
          <w:i/>
          <w:sz w:val="24"/>
          <w:szCs w:val="24"/>
        </w:rPr>
        <w:t>ELIMINADO</w:t>
      </w:r>
      <w:r w:rsidRPr="009B5C8B">
        <w:rPr>
          <w:rFonts w:ascii="Arial" w:hAnsi="Arial" w:cs="Arial"/>
          <w:sz w:val="24"/>
          <w:szCs w:val="24"/>
        </w:rPr>
        <w:t xml:space="preserve"> del índice del Juzgado </w:t>
      </w:r>
      <w:r w:rsidR="00F90B6C" w:rsidRPr="00F90B6C">
        <w:rPr>
          <w:rFonts w:ascii="Arial" w:hAnsi="Arial" w:cs="Arial"/>
          <w:b/>
          <w:i/>
          <w:sz w:val="24"/>
          <w:szCs w:val="24"/>
        </w:rPr>
        <w:t>ELIMINADO</w:t>
      </w:r>
      <w:r w:rsidRPr="009B5C8B">
        <w:rPr>
          <w:rFonts w:ascii="Arial" w:hAnsi="Arial" w:cs="Arial"/>
          <w:sz w:val="24"/>
          <w:szCs w:val="24"/>
        </w:rPr>
        <w:t xml:space="preserve">. A fojas 28, se observa acuerdo de </w:t>
      </w:r>
      <w:r w:rsidR="00F90B6C" w:rsidRPr="00F90B6C">
        <w:rPr>
          <w:rFonts w:ascii="Arial" w:hAnsi="Arial" w:cs="Arial"/>
          <w:b/>
          <w:i/>
          <w:sz w:val="24"/>
          <w:szCs w:val="24"/>
        </w:rPr>
        <w:t>ELIMINADO</w:t>
      </w:r>
      <w:r w:rsidRPr="009B5C8B">
        <w:rPr>
          <w:rFonts w:ascii="Arial" w:hAnsi="Arial" w:cs="Arial"/>
          <w:sz w:val="24"/>
          <w:szCs w:val="24"/>
        </w:rPr>
        <w:t xml:space="preserve">, en el cual, el juez proveyó el escrito de </w:t>
      </w:r>
      <w:r w:rsidR="00F90B6C" w:rsidRPr="00F90B6C">
        <w:rPr>
          <w:rFonts w:ascii="Arial" w:hAnsi="Arial" w:cs="Arial"/>
          <w:b/>
          <w:i/>
          <w:sz w:val="24"/>
          <w:szCs w:val="24"/>
        </w:rPr>
        <w:t>ELIMINADO</w:t>
      </w:r>
      <w:r w:rsidRPr="009B5C8B">
        <w:rPr>
          <w:rFonts w:ascii="Arial" w:hAnsi="Arial" w:cs="Arial"/>
          <w:sz w:val="24"/>
          <w:szCs w:val="24"/>
        </w:rPr>
        <w:t xml:space="preserve">, por medio del cual, tuvo por autorizando a diverso profesionista. A fojas 97, se visualiza que el expediente en estudio, se turnó a la licenciada a la licenciada Soto Martínez el </w:t>
      </w:r>
      <w:r w:rsidR="00F90B6C" w:rsidRPr="00F90B6C">
        <w:rPr>
          <w:rFonts w:ascii="Arial" w:hAnsi="Arial" w:cs="Arial"/>
          <w:b/>
          <w:i/>
          <w:sz w:val="24"/>
          <w:szCs w:val="24"/>
        </w:rPr>
        <w:t>ELIMINADO</w:t>
      </w:r>
      <w:r w:rsidRPr="009B5C8B">
        <w:rPr>
          <w:rFonts w:ascii="Arial" w:hAnsi="Arial" w:cs="Arial"/>
          <w:sz w:val="24"/>
          <w:szCs w:val="24"/>
        </w:rPr>
        <w:t xml:space="preserve">, para que realizara la notificación en el domicilio de </w:t>
      </w:r>
      <w:r w:rsidR="00F90B6C" w:rsidRPr="00F90B6C">
        <w:rPr>
          <w:rFonts w:ascii="Arial" w:hAnsi="Arial" w:cs="Arial"/>
          <w:b/>
          <w:i/>
          <w:sz w:val="24"/>
          <w:szCs w:val="24"/>
        </w:rPr>
        <w:t>ELIMINADO</w:t>
      </w:r>
      <w:r w:rsidRPr="009B5C8B">
        <w:rPr>
          <w:rFonts w:ascii="Arial" w:hAnsi="Arial" w:cs="Arial"/>
          <w:sz w:val="24"/>
          <w:szCs w:val="24"/>
        </w:rPr>
        <w:t>.</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 xml:space="preserve">A fojas 29, se visualiza la razón actuarial que realizó la Actuaria Soto Martínez, de </w:t>
      </w:r>
      <w:r w:rsidR="00F90B6C" w:rsidRPr="00F90B6C">
        <w:rPr>
          <w:rFonts w:ascii="Arial" w:hAnsi="Arial" w:cs="Arial"/>
          <w:b/>
          <w:i/>
          <w:sz w:val="24"/>
          <w:szCs w:val="24"/>
        </w:rPr>
        <w:t>ELIMINADO</w:t>
      </w:r>
      <w:r w:rsidRPr="009B5C8B">
        <w:rPr>
          <w:rFonts w:ascii="Arial" w:hAnsi="Arial" w:cs="Arial"/>
          <w:sz w:val="24"/>
          <w:szCs w:val="24"/>
        </w:rPr>
        <w:t xml:space="preserve">, en la cual, notificó el acuerdo de </w:t>
      </w:r>
      <w:r w:rsidR="00F90B6C" w:rsidRPr="00F90B6C">
        <w:rPr>
          <w:rFonts w:ascii="Arial" w:hAnsi="Arial" w:cs="Arial"/>
          <w:b/>
          <w:i/>
          <w:sz w:val="24"/>
          <w:szCs w:val="24"/>
        </w:rPr>
        <w:t>ELIMINADO</w:t>
      </w:r>
      <w:r w:rsidRPr="009B5C8B">
        <w:rPr>
          <w:rFonts w:ascii="Arial" w:hAnsi="Arial" w:cs="Arial"/>
          <w:sz w:val="24"/>
          <w:szCs w:val="24"/>
        </w:rPr>
        <w:t xml:space="preserve">. </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 xml:space="preserve">Con lo anterior, se hace patente la demora en que incurrió la Actuaria, toda vez que, el expediente en estudio, se le turnó para realizar la notificación correspondiente, el </w:t>
      </w:r>
      <w:r w:rsidR="00F90B6C" w:rsidRPr="00F90B6C">
        <w:rPr>
          <w:rFonts w:ascii="Arial" w:hAnsi="Arial" w:cs="Arial"/>
          <w:b/>
          <w:i/>
          <w:sz w:val="24"/>
          <w:szCs w:val="24"/>
        </w:rPr>
        <w:t>ELIMINADO</w:t>
      </w:r>
      <w:r w:rsidRPr="009B5C8B">
        <w:rPr>
          <w:rFonts w:ascii="Arial" w:hAnsi="Arial" w:cs="Arial"/>
          <w:sz w:val="24"/>
          <w:szCs w:val="24"/>
        </w:rPr>
        <w:t xml:space="preserve">, y la servidora judicial llevó a cabo esa notificación hasta el </w:t>
      </w:r>
      <w:r w:rsidR="00F90B6C" w:rsidRPr="00F90B6C">
        <w:rPr>
          <w:rFonts w:ascii="Arial" w:hAnsi="Arial" w:cs="Arial"/>
          <w:b/>
          <w:i/>
          <w:sz w:val="24"/>
          <w:szCs w:val="24"/>
        </w:rPr>
        <w:t>ELIMINADO</w:t>
      </w:r>
      <w:r w:rsidRPr="009B5C8B">
        <w:rPr>
          <w:rFonts w:ascii="Arial" w:hAnsi="Arial" w:cs="Arial"/>
          <w:sz w:val="24"/>
          <w:szCs w:val="24"/>
        </w:rPr>
        <w:t>, circunstancia la cual, se contrapone con lo que establece el artículo 105 del Código de Procedimientos para el Estado, referente a el plazo en que se tienen que realizar las notificaciones, dispositivo que es de la literalidad siguiente:</w:t>
      </w:r>
    </w:p>
    <w:p w:rsidR="009B5C8B" w:rsidRPr="009B5C8B" w:rsidRDefault="009B5C8B" w:rsidP="009B5C8B">
      <w:pPr>
        <w:spacing w:line="480" w:lineRule="auto"/>
        <w:ind w:left="708"/>
        <w:jc w:val="both"/>
        <w:rPr>
          <w:rFonts w:ascii="Arial" w:hAnsi="Arial" w:cs="Arial"/>
          <w:sz w:val="24"/>
          <w:szCs w:val="24"/>
        </w:rPr>
      </w:pPr>
      <w:r w:rsidRPr="009B5C8B">
        <w:rPr>
          <w:rFonts w:ascii="Arial" w:hAnsi="Arial" w:cs="Arial"/>
          <w:sz w:val="24"/>
          <w:szCs w:val="24"/>
        </w:rPr>
        <w:t xml:space="preserve">“... ART. 105.- Las notificaciones, citaciones y entrega de expedientes, se efectuarán a más tardar el día siguiente al en que se dicten las resoluciones que las prevengan, siempre que en éstas el Juez o Tribunal no dispusieren otra cosa. A los infractores de esta disposición se impondrá de plano una </w:t>
      </w:r>
      <w:r w:rsidRPr="009B5C8B">
        <w:rPr>
          <w:rFonts w:ascii="Arial" w:hAnsi="Arial" w:cs="Arial"/>
          <w:sz w:val="24"/>
          <w:szCs w:val="24"/>
        </w:rPr>
        <w:lastRenderedPageBreak/>
        <w:t>multa que no exceda de tres días del valor de la unidad de medida y actualización vigente...”</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 xml:space="preserve">En concordancia con lo anterior, la </w:t>
      </w:r>
      <w:r w:rsidR="00F90B6C" w:rsidRPr="009B5C8B">
        <w:rPr>
          <w:rFonts w:ascii="Arial" w:hAnsi="Arial" w:cs="Arial"/>
          <w:sz w:val="24"/>
          <w:szCs w:val="24"/>
        </w:rPr>
        <w:t>actuaría</w:t>
      </w:r>
      <w:r w:rsidRPr="009B5C8B">
        <w:rPr>
          <w:rFonts w:ascii="Arial" w:hAnsi="Arial" w:cs="Arial"/>
          <w:sz w:val="24"/>
          <w:szCs w:val="24"/>
        </w:rPr>
        <w:t xml:space="preserve"> en estudio, tenía que realizar la notificación que se le encomendó a más tardar al día siguiente, es decir, si el expediente se le turnó el </w:t>
      </w:r>
      <w:r w:rsidR="00F90B6C" w:rsidRPr="00F90B6C">
        <w:rPr>
          <w:rFonts w:ascii="Arial" w:hAnsi="Arial" w:cs="Arial"/>
          <w:b/>
          <w:i/>
          <w:sz w:val="24"/>
          <w:szCs w:val="24"/>
        </w:rPr>
        <w:t>ELIMINADO</w:t>
      </w:r>
      <w:r w:rsidRPr="009B5C8B">
        <w:rPr>
          <w:rFonts w:ascii="Arial" w:hAnsi="Arial" w:cs="Arial"/>
          <w:sz w:val="24"/>
          <w:szCs w:val="24"/>
        </w:rPr>
        <w:t xml:space="preserve">, debía de realizar la notificación el </w:t>
      </w:r>
      <w:r w:rsidR="00F90B6C" w:rsidRPr="00F90B6C">
        <w:rPr>
          <w:rFonts w:ascii="Arial" w:hAnsi="Arial" w:cs="Arial"/>
          <w:b/>
          <w:i/>
          <w:sz w:val="24"/>
          <w:szCs w:val="24"/>
        </w:rPr>
        <w:t>ELIMINADO</w:t>
      </w:r>
      <w:r w:rsidRPr="009B5C8B">
        <w:rPr>
          <w:rFonts w:ascii="Arial" w:hAnsi="Arial" w:cs="Arial"/>
          <w:sz w:val="24"/>
          <w:szCs w:val="24"/>
        </w:rPr>
        <w:t>, circunstancia que en la especie no se verificó, pues como se evidenció, esta notificación se realizó hasta el dieciséis de junio de dos mil dieciséis.</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 xml:space="preserve">c) Expediente </w:t>
      </w:r>
      <w:r w:rsidR="00F90B6C" w:rsidRPr="00F90B6C">
        <w:rPr>
          <w:rFonts w:ascii="Arial" w:hAnsi="Arial" w:cs="Arial"/>
          <w:b/>
          <w:i/>
          <w:sz w:val="24"/>
          <w:szCs w:val="24"/>
        </w:rPr>
        <w:t>ELIMINADO</w:t>
      </w:r>
      <w:r w:rsidRPr="009B5C8B">
        <w:rPr>
          <w:rFonts w:ascii="Arial" w:hAnsi="Arial" w:cs="Arial"/>
          <w:sz w:val="24"/>
          <w:szCs w:val="24"/>
        </w:rPr>
        <w:t xml:space="preserve"> del índice del Juzgado </w:t>
      </w:r>
      <w:r w:rsidR="00F90B6C" w:rsidRPr="00F90B6C">
        <w:rPr>
          <w:rFonts w:ascii="Arial" w:hAnsi="Arial" w:cs="Arial"/>
          <w:b/>
          <w:i/>
          <w:sz w:val="24"/>
          <w:szCs w:val="24"/>
        </w:rPr>
        <w:t>ELIMINADO</w:t>
      </w:r>
      <w:r w:rsidRPr="009B5C8B">
        <w:rPr>
          <w:rFonts w:ascii="Arial" w:hAnsi="Arial" w:cs="Arial"/>
          <w:sz w:val="24"/>
          <w:szCs w:val="24"/>
        </w:rPr>
        <w:t xml:space="preserve">. A fojas 46 a 48 vuelta, se visualiza acuerdo de </w:t>
      </w:r>
      <w:r w:rsidR="00F90B6C" w:rsidRPr="00F90B6C">
        <w:rPr>
          <w:rFonts w:ascii="Arial" w:hAnsi="Arial" w:cs="Arial"/>
          <w:b/>
          <w:i/>
          <w:sz w:val="24"/>
          <w:szCs w:val="24"/>
        </w:rPr>
        <w:t>ELIMINADO</w:t>
      </w:r>
      <w:r w:rsidRPr="009B5C8B">
        <w:rPr>
          <w:rFonts w:ascii="Arial" w:hAnsi="Arial" w:cs="Arial"/>
          <w:sz w:val="24"/>
          <w:szCs w:val="24"/>
        </w:rPr>
        <w:t xml:space="preserve">, que admite a trámite la demanda en la vía de controversia del orden familiar. A fojas 93, se observa que el expediente en estudio, se turnó a la licenciada a la licenciada Soto Martínez el </w:t>
      </w:r>
      <w:r w:rsidR="00F90B6C" w:rsidRPr="00F90B6C">
        <w:rPr>
          <w:rFonts w:ascii="Arial" w:hAnsi="Arial" w:cs="Arial"/>
          <w:b/>
          <w:i/>
          <w:sz w:val="24"/>
          <w:szCs w:val="24"/>
        </w:rPr>
        <w:t>ELIMINADO</w:t>
      </w:r>
      <w:r w:rsidRPr="009B5C8B">
        <w:rPr>
          <w:rFonts w:ascii="Arial" w:hAnsi="Arial" w:cs="Arial"/>
          <w:sz w:val="24"/>
          <w:szCs w:val="24"/>
        </w:rPr>
        <w:t xml:space="preserve">, para que realizara la notificación en el domicilio de </w:t>
      </w:r>
      <w:r w:rsidR="00F90B6C" w:rsidRPr="00F90B6C">
        <w:rPr>
          <w:rFonts w:ascii="Arial" w:hAnsi="Arial" w:cs="Arial"/>
          <w:b/>
          <w:i/>
          <w:sz w:val="24"/>
          <w:szCs w:val="24"/>
        </w:rPr>
        <w:t>ELIMINADO</w:t>
      </w:r>
      <w:r w:rsidRPr="009B5C8B">
        <w:rPr>
          <w:rFonts w:ascii="Arial" w:hAnsi="Arial" w:cs="Arial"/>
          <w:sz w:val="24"/>
          <w:szCs w:val="24"/>
        </w:rPr>
        <w:t>.</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 xml:space="preserve">A fojas 49, se observa la razón actuarial que realizó la Actuaria Soto Martínez, de </w:t>
      </w:r>
      <w:r w:rsidR="00F90B6C" w:rsidRPr="00F90B6C">
        <w:rPr>
          <w:rFonts w:ascii="Arial" w:hAnsi="Arial" w:cs="Arial"/>
          <w:b/>
          <w:i/>
          <w:sz w:val="24"/>
          <w:szCs w:val="24"/>
        </w:rPr>
        <w:t>ELIMINADO</w:t>
      </w:r>
      <w:r w:rsidRPr="009B5C8B">
        <w:rPr>
          <w:rFonts w:ascii="Arial" w:hAnsi="Arial" w:cs="Arial"/>
          <w:sz w:val="24"/>
          <w:szCs w:val="24"/>
        </w:rPr>
        <w:t xml:space="preserve">, en la cual, notificó que acuerdo de </w:t>
      </w:r>
      <w:r w:rsidR="00F90B6C" w:rsidRPr="00F90B6C">
        <w:rPr>
          <w:rFonts w:ascii="Arial" w:hAnsi="Arial" w:cs="Arial"/>
          <w:b/>
          <w:i/>
          <w:sz w:val="24"/>
          <w:szCs w:val="24"/>
        </w:rPr>
        <w:t>ELIMINADO</w:t>
      </w:r>
      <w:r w:rsidRPr="009B5C8B">
        <w:rPr>
          <w:rFonts w:ascii="Arial" w:hAnsi="Arial" w:cs="Arial"/>
          <w:sz w:val="24"/>
          <w:szCs w:val="24"/>
        </w:rPr>
        <w:t xml:space="preserve">. </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 xml:space="preserve">De lo anterior, es claro evidenciar la demora en que incurrió la Actuaria, toda vez que, el expediente en estudio, se le turnó para realizar la notificación correspondiente, el </w:t>
      </w:r>
      <w:r w:rsidR="00F90B6C" w:rsidRPr="00F90B6C">
        <w:rPr>
          <w:rFonts w:ascii="Arial" w:hAnsi="Arial" w:cs="Arial"/>
          <w:b/>
          <w:i/>
          <w:sz w:val="24"/>
          <w:szCs w:val="24"/>
        </w:rPr>
        <w:t>ELIMINADO</w:t>
      </w:r>
      <w:r w:rsidRPr="009B5C8B">
        <w:rPr>
          <w:rFonts w:ascii="Arial" w:hAnsi="Arial" w:cs="Arial"/>
          <w:sz w:val="24"/>
          <w:szCs w:val="24"/>
        </w:rPr>
        <w:t xml:space="preserve">, y la servidora judicial llevó a cabo esa notificación hasta el </w:t>
      </w:r>
      <w:r w:rsidR="00F90B6C" w:rsidRPr="00F90B6C">
        <w:rPr>
          <w:rFonts w:ascii="Arial" w:hAnsi="Arial" w:cs="Arial"/>
          <w:b/>
          <w:i/>
          <w:sz w:val="24"/>
          <w:szCs w:val="24"/>
        </w:rPr>
        <w:t>ELIMINADO</w:t>
      </w:r>
      <w:r w:rsidRPr="009B5C8B">
        <w:rPr>
          <w:rFonts w:ascii="Arial" w:hAnsi="Arial" w:cs="Arial"/>
          <w:sz w:val="24"/>
          <w:szCs w:val="24"/>
        </w:rPr>
        <w:t>.</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Acción la anterior, que se contrapone con las reglas “de las notificaciones”, que señala el artículo 105 del Código de Procedimientos para el Estado, las cuales, se deben efectuar a más tardar el día siguiente al en que se dicten las resoluciones que las prevengan.</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 xml:space="preserve">En concordancia con lo anterior, la </w:t>
      </w:r>
      <w:r w:rsidR="00F90B6C" w:rsidRPr="009B5C8B">
        <w:rPr>
          <w:rFonts w:ascii="Arial" w:hAnsi="Arial" w:cs="Arial"/>
          <w:sz w:val="24"/>
          <w:szCs w:val="24"/>
        </w:rPr>
        <w:t>actuaría</w:t>
      </w:r>
      <w:r w:rsidRPr="009B5C8B">
        <w:rPr>
          <w:rFonts w:ascii="Arial" w:hAnsi="Arial" w:cs="Arial"/>
          <w:sz w:val="24"/>
          <w:szCs w:val="24"/>
        </w:rPr>
        <w:t xml:space="preserve"> en estudio, tenía que realizar la notificación que se le encomendó a más tardar al día siguiente, es decir, si el expediente se le turnó el viernes </w:t>
      </w:r>
      <w:r w:rsidR="00F90B6C" w:rsidRPr="00F90B6C">
        <w:rPr>
          <w:rFonts w:ascii="Arial" w:hAnsi="Arial" w:cs="Arial"/>
          <w:b/>
          <w:i/>
          <w:sz w:val="24"/>
          <w:szCs w:val="24"/>
        </w:rPr>
        <w:t>ELIMINADO</w:t>
      </w:r>
      <w:r w:rsidRPr="009B5C8B">
        <w:rPr>
          <w:rFonts w:ascii="Arial" w:hAnsi="Arial" w:cs="Arial"/>
          <w:sz w:val="24"/>
          <w:szCs w:val="24"/>
        </w:rPr>
        <w:t xml:space="preserve">, debía de realizar la notificación, a más tardar el lunes seis de ese mes y año, circunstancia que en la especie no aconteció, pues como se hizo patente, esta notificación se realizó hasta el </w:t>
      </w:r>
      <w:r w:rsidR="00F90B6C" w:rsidRPr="00F90B6C">
        <w:rPr>
          <w:rFonts w:ascii="Arial" w:hAnsi="Arial" w:cs="Arial"/>
          <w:b/>
          <w:i/>
          <w:sz w:val="24"/>
          <w:szCs w:val="24"/>
        </w:rPr>
        <w:t>ELIMINADO</w:t>
      </w:r>
      <w:r w:rsidRPr="009B5C8B">
        <w:rPr>
          <w:rFonts w:ascii="Arial" w:hAnsi="Arial" w:cs="Arial"/>
          <w:sz w:val="24"/>
          <w:szCs w:val="24"/>
        </w:rPr>
        <w:t>.</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lastRenderedPageBreak/>
        <w:t>En tales condiciones, con la acción de demora en que incurrió la Actuaria Soto Martínez, es indudable concluir que incumplió con las obligaciones y atribuciones que tiene como Actuaria, establecidas en el artículo 82, fracción I, de la Ley Orgánica del Poder Judicial del Estado.</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 xml:space="preserve">Afectando así, el principio de eficiencia, entendiéndose por éste, que el servidor público en el desempeño de sus funciones, debe de utilizar los recursos públicos con el mayor cuidado y esmero, dedicándolos exclusivamente al fin para el que se le proporcionen, para no perjudicar la función pública. </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Configurándose así, las faltas administrativas previstas en los artículos 178, fracción I, y 179, fracción IV, de la Ley Orgánica del Poder Judicial del Estado.</w:t>
      </w:r>
    </w:p>
    <w:p w:rsidR="009B5C8B" w:rsidRPr="009B5C8B" w:rsidRDefault="009B5C8B" w:rsidP="009B5C8B">
      <w:pPr>
        <w:spacing w:line="480" w:lineRule="auto"/>
        <w:jc w:val="both"/>
        <w:rPr>
          <w:rFonts w:ascii="Arial" w:hAnsi="Arial" w:cs="Arial"/>
          <w:sz w:val="24"/>
          <w:szCs w:val="24"/>
        </w:rPr>
      </w:pP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Ahora bien, no pasan inadvertidos los argumentos defensivos que expresó la servidora judicial en su escrito de contestación, referentes a la carga significativa de las notificaciones a realizar, y que el patrón no le proporcionó las herramientas necesarias para que llevara a cabo las actividades asignadas, sustentando estas afirmaciones con lo que señala el artículo 51, fracción IV, de la Ley de los Trabajadores al Servicio de las Instituciones Públicas, sin embargo, sus argumentos son infundados, toda vez que, nos encontramos ante la presencia de un procedimiento administrativo de responsabilidad el cual tiene como objeto y fin sancionar a servidores públicos por el incumplimiento de sus obligaciones y atribuciones. Por lo que, no es jurídicamente posible aplicar la Ley de los Trabajadores al Servicio de las Instituciones Públicas del Estado, debido a que en este procedimiento la licenciada Gloria Soto Martínez, no tiene la calidad de trabajadora, sino que posee la calidad de servidor público, ya que este no es un asunto cuya materia derive de un conflicto laboral.</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 xml:space="preserve">En los argumentos defensivos expresados por la Actuaria, también aduce que las notificaciones las llevó a cabo dentro de los términos de razonabilidad, sin embargo, este órgano disciplinario considera infundado este argumento, ya que no existe una justificación para la demora en que incurrió, toda vez que, no es suficiente que señale que no tenía vehículo para la práctica de las notificaciones, </w:t>
      </w:r>
      <w:r w:rsidRPr="009B5C8B">
        <w:rPr>
          <w:rFonts w:ascii="Arial" w:hAnsi="Arial" w:cs="Arial"/>
          <w:sz w:val="24"/>
          <w:szCs w:val="24"/>
        </w:rPr>
        <w:lastRenderedPageBreak/>
        <w:t>debido a que la servidora responsable, tiene una antigüedad dentro del Poder Judicial del Estado de más de veinticinco años, circunstancia que la hace a todas luces, sabedora de las obligaciones y atribuciones que tienen los Actuarios, dentro de las cuales, se encuentra la de practicar con estricto apego a la ley, las notificaciones y diligencias que le sean ordenadas, dentro del término que les fuere señalado.</w:t>
      </w:r>
    </w:p>
    <w:p w:rsidR="009B5C8B" w:rsidRPr="009B5C8B" w:rsidRDefault="009B5C8B" w:rsidP="009B5C8B">
      <w:pPr>
        <w:spacing w:line="480" w:lineRule="auto"/>
        <w:ind w:firstLine="708"/>
        <w:jc w:val="both"/>
        <w:rPr>
          <w:rFonts w:ascii="Arial" w:hAnsi="Arial" w:cs="Arial"/>
          <w:sz w:val="24"/>
          <w:szCs w:val="24"/>
        </w:rPr>
      </w:pPr>
      <w:r w:rsidRPr="009B5C8B">
        <w:rPr>
          <w:rFonts w:ascii="Arial" w:hAnsi="Arial" w:cs="Arial"/>
          <w:b/>
          <w:sz w:val="24"/>
          <w:szCs w:val="24"/>
        </w:rPr>
        <w:t>SEXTO.-</w:t>
      </w:r>
      <w:r w:rsidRPr="009B5C8B">
        <w:rPr>
          <w:rFonts w:ascii="Arial" w:hAnsi="Arial" w:cs="Arial"/>
          <w:sz w:val="24"/>
          <w:szCs w:val="24"/>
        </w:rPr>
        <w:t xml:space="preserve"> Toda vez que ha quedado plenamente acreditada la acción de demora, en que incurrió la licenciada Gloria Soto Martínez, y que configuraron faltas administrativas, este Consejo de la Judicatura del Poder Judicial del Estado, procede a la aplicación de la sanción administrativa correspondiente, de conformidad con lo que establecen los artículos 181, 182 y 183 de la Ley Orgánica del Poder Judicial del Estado.</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En efecto, y tomando en consideración que la Ley de Responsabilidades Administrativas para el Estado de San Luis Potosí, en el capítulo III, dispone cuales son las faltas administrativas graves de los servidores públicos, y al no encuadrar las aquí atribuidas a la servidora judicial responsable en ninguna de las hipótesis normativas que señalan los artículos 51 a 63 de ese ordenamiento, es que este cuerpo colegiado considera que en el presente caso, estamos en la presencia de una falta administrativa no grave.</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En esas condiciones, para imponer la sanción justa, pertinente, proporcional y no excesiva, se observará lo dispuesto en el artículo 75 de la Ley de Responsabilidades Administrativas para el Estado de San Luis Potosí, que señala:</w:t>
      </w:r>
    </w:p>
    <w:p w:rsidR="009B5C8B" w:rsidRPr="009B5C8B" w:rsidRDefault="009B5C8B" w:rsidP="009B5C8B">
      <w:pPr>
        <w:spacing w:line="480" w:lineRule="auto"/>
        <w:ind w:left="708"/>
        <w:jc w:val="both"/>
        <w:rPr>
          <w:rFonts w:ascii="Arial" w:hAnsi="Arial" w:cs="Arial"/>
          <w:sz w:val="24"/>
          <w:szCs w:val="24"/>
        </w:rPr>
      </w:pPr>
      <w:r w:rsidRPr="009B5C8B">
        <w:rPr>
          <w:rFonts w:ascii="Arial" w:hAnsi="Arial" w:cs="Arial"/>
          <w:sz w:val="24"/>
          <w:szCs w:val="24"/>
        </w:rPr>
        <w:t>“... ARTÍCULO 75. Para la imposición de las sanciones a que se refiere el artículo anterior se deberán considerar los elementos del empleo, cargo o comisión que desempeñaba el servidor público cuando incurrió en la falta, así como los siguientes:</w:t>
      </w:r>
    </w:p>
    <w:p w:rsidR="009B5C8B" w:rsidRPr="009B5C8B" w:rsidRDefault="009B5C8B" w:rsidP="009B5C8B">
      <w:pPr>
        <w:spacing w:line="480" w:lineRule="auto"/>
        <w:ind w:left="708"/>
        <w:jc w:val="both"/>
        <w:rPr>
          <w:rFonts w:ascii="Arial" w:hAnsi="Arial" w:cs="Arial"/>
          <w:sz w:val="24"/>
          <w:szCs w:val="24"/>
        </w:rPr>
      </w:pPr>
      <w:r w:rsidRPr="009B5C8B">
        <w:rPr>
          <w:rFonts w:ascii="Arial" w:hAnsi="Arial" w:cs="Arial"/>
          <w:sz w:val="24"/>
          <w:szCs w:val="24"/>
        </w:rPr>
        <w:t>I. El nivel jerárquico y los antecedentes del infractor, entre ellos, la antigüedad en el servicio;</w:t>
      </w:r>
    </w:p>
    <w:p w:rsidR="009B5C8B" w:rsidRPr="009B5C8B" w:rsidRDefault="009B5C8B" w:rsidP="009B5C8B">
      <w:pPr>
        <w:spacing w:line="480" w:lineRule="auto"/>
        <w:ind w:firstLine="708"/>
        <w:jc w:val="both"/>
        <w:rPr>
          <w:rFonts w:ascii="Arial" w:hAnsi="Arial" w:cs="Arial"/>
          <w:sz w:val="24"/>
          <w:szCs w:val="24"/>
        </w:rPr>
      </w:pPr>
      <w:r w:rsidRPr="009B5C8B">
        <w:rPr>
          <w:rFonts w:ascii="Arial" w:hAnsi="Arial" w:cs="Arial"/>
          <w:sz w:val="24"/>
          <w:szCs w:val="24"/>
        </w:rPr>
        <w:t>II. Las condiciones exteriores y los medios de ejecución, y</w:t>
      </w:r>
    </w:p>
    <w:p w:rsidR="009B5C8B" w:rsidRPr="009B5C8B" w:rsidRDefault="009B5C8B" w:rsidP="009B5C8B">
      <w:pPr>
        <w:spacing w:line="480" w:lineRule="auto"/>
        <w:ind w:firstLine="708"/>
        <w:jc w:val="both"/>
        <w:rPr>
          <w:rFonts w:ascii="Arial" w:hAnsi="Arial" w:cs="Arial"/>
          <w:sz w:val="24"/>
          <w:szCs w:val="24"/>
        </w:rPr>
      </w:pPr>
      <w:r w:rsidRPr="009B5C8B">
        <w:rPr>
          <w:rFonts w:ascii="Arial" w:hAnsi="Arial" w:cs="Arial"/>
          <w:sz w:val="24"/>
          <w:szCs w:val="24"/>
        </w:rPr>
        <w:lastRenderedPageBreak/>
        <w:t>III. La reincidencia en el incumplimiento de obligaciones.</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En caso de reincidencia de faltas administrativas no graves, la sanción que imponga el órgano interno de control no podrá ser igual o menor a la impuesta con anterioridad.</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Se considerará reincidente al que habiendo incurrido en una infracción que haya sido sancionada y hubiere causado ejecutoria, cometa otra del mismo tipo...”</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En concordancia con lo que dispone el artículo antes señalado, se procede a la individualización de la sanción.</w:t>
      </w:r>
    </w:p>
    <w:p w:rsidR="009B5C8B" w:rsidRPr="009B5C8B" w:rsidRDefault="009B5C8B" w:rsidP="009B5C8B">
      <w:pPr>
        <w:spacing w:line="480" w:lineRule="auto"/>
        <w:ind w:left="708"/>
        <w:jc w:val="both"/>
        <w:rPr>
          <w:rFonts w:ascii="Arial" w:hAnsi="Arial" w:cs="Arial"/>
          <w:sz w:val="24"/>
          <w:szCs w:val="24"/>
        </w:rPr>
      </w:pPr>
      <w:r w:rsidRPr="009B5C8B">
        <w:rPr>
          <w:rFonts w:ascii="Arial" w:hAnsi="Arial" w:cs="Arial"/>
          <w:sz w:val="24"/>
          <w:szCs w:val="24"/>
        </w:rPr>
        <w:t xml:space="preserve">I. Nivel jerárquico y los antecedentes del infractor, entre ellos, la antigüedad en el servicio. En el oficio </w:t>
      </w:r>
      <w:r w:rsidR="00F90B6C" w:rsidRPr="00F90B6C">
        <w:rPr>
          <w:rFonts w:ascii="Arial" w:hAnsi="Arial" w:cs="Arial"/>
          <w:b/>
          <w:i/>
          <w:sz w:val="24"/>
          <w:szCs w:val="24"/>
        </w:rPr>
        <w:t>ELIMINADO</w:t>
      </w:r>
      <w:r w:rsidRPr="009B5C8B">
        <w:rPr>
          <w:rFonts w:ascii="Arial" w:hAnsi="Arial" w:cs="Arial"/>
          <w:sz w:val="24"/>
          <w:szCs w:val="24"/>
        </w:rPr>
        <w:t xml:space="preserve">, la Directora de Recursos Humanos, hizo constar que a la fecha en que se suscribió el mismo, la licenciada Soto Martínez se desempeñaba como Actuaria del Juzgado </w:t>
      </w:r>
      <w:r w:rsidR="00F90B6C" w:rsidRPr="00F90B6C">
        <w:rPr>
          <w:rFonts w:ascii="Arial" w:hAnsi="Arial" w:cs="Arial"/>
          <w:b/>
          <w:i/>
          <w:sz w:val="24"/>
          <w:szCs w:val="24"/>
        </w:rPr>
        <w:t>ELIMINADO</w:t>
      </w:r>
      <w:r w:rsidRPr="009B5C8B">
        <w:rPr>
          <w:rFonts w:ascii="Arial" w:hAnsi="Arial" w:cs="Arial"/>
          <w:sz w:val="24"/>
          <w:szCs w:val="24"/>
        </w:rPr>
        <w:t xml:space="preserve">, y que tenía una antigüedad general y como actuaria, de veinticinco años, cuatro. Por lo que, es evidente que tiene una preparación académica de profesional en Derecho, y con la antigüedad que tenía como Actuaria, es indiscutible que sabía de su obligación de practicar con estricto apego a la ley, las notificaciones ordenadas, dentro del término señalado. Es también importante señalar que se hizo constar por parte de la Secretaría Ejecutiva de Vigilancia y Disciplina que, en los registros de esa secretaría, la servidora judicial responsable cuenta con un antecedente derivado del procedimiento administrativo de responsabilidad </w:t>
      </w:r>
      <w:r w:rsidR="00F90B6C" w:rsidRPr="00F90B6C">
        <w:rPr>
          <w:rFonts w:ascii="Arial" w:hAnsi="Arial" w:cs="Arial"/>
          <w:b/>
          <w:i/>
          <w:sz w:val="24"/>
          <w:szCs w:val="24"/>
        </w:rPr>
        <w:t>ELIMINADO</w:t>
      </w:r>
      <w:r w:rsidRPr="009B5C8B">
        <w:rPr>
          <w:rFonts w:ascii="Arial" w:hAnsi="Arial" w:cs="Arial"/>
          <w:sz w:val="24"/>
          <w:szCs w:val="24"/>
        </w:rPr>
        <w:t xml:space="preserve">, en el cual, mediante resolución de </w:t>
      </w:r>
      <w:r w:rsidR="00F90B6C" w:rsidRPr="00F90B6C">
        <w:rPr>
          <w:rFonts w:ascii="Arial" w:hAnsi="Arial" w:cs="Arial"/>
          <w:b/>
          <w:i/>
          <w:sz w:val="24"/>
          <w:szCs w:val="24"/>
        </w:rPr>
        <w:t>ELIMINADO</w:t>
      </w:r>
      <w:r w:rsidRPr="009B5C8B">
        <w:rPr>
          <w:rFonts w:ascii="Arial" w:hAnsi="Arial" w:cs="Arial"/>
          <w:sz w:val="24"/>
          <w:szCs w:val="24"/>
        </w:rPr>
        <w:t xml:space="preserve">, se le impuso una sanción de amonestación pública. De modo que, los aspectos de nivel jerárquico, antigüedad en el servicio, y antecedentes del infractor, en conjunto, operan en su perjuicio. </w:t>
      </w:r>
    </w:p>
    <w:p w:rsidR="009B5C8B" w:rsidRPr="009B5C8B" w:rsidRDefault="009B5C8B" w:rsidP="009B5C8B">
      <w:pPr>
        <w:spacing w:line="480" w:lineRule="auto"/>
        <w:ind w:left="708"/>
        <w:jc w:val="both"/>
        <w:rPr>
          <w:rFonts w:ascii="Arial" w:hAnsi="Arial" w:cs="Arial"/>
          <w:sz w:val="24"/>
          <w:szCs w:val="24"/>
        </w:rPr>
      </w:pPr>
      <w:r w:rsidRPr="009B5C8B">
        <w:rPr>
          <w:rFonts w:ascii="Arial" w:hAnsi="Arial" w:cs="Arial"/>
          <w:sz w:val="24"/>
          <w:szCs w:val="24"/>
        </w:rPr>
        <w:t xml:space="preserve">II. Las condiciones exteriores y los medios de ejecución. Se señala que las mismas han quedado precisadas en esta resolución, acreditándose plenamente que la licenciada Gloria Soto Martínez, en su calidad de Actuaria, no cumplió con sus obligaciones y atribuciones que señala el artículo 82, fracción I, de la Ley Orgánica del Poder Judicial del Estado, </w:t>
      </w:r>
      <w:r w:rsidRPr="009B5C8B">
        <w:rPr>
          <w:rFonts w:ascii="Arial" w:hAnsi="Arial" w:cs="Arial"/>
          <w:sz w:val="24"/>
          <w:szCs w:val="24"/>
        </w:rPr>
        <w:lastRenderedPageBreak/>
        <w:t>conductas realizadas directa y personalmente por la encausada, por lo tanto, este elemento opera en su perjuicio.</w:t>
      </w:r>
    </w:p>
    <w:p w:rsidR="009B5C8B" w:rsidRPr="009B5C8B" w:rsidRDefault="009B5C8B" w:rsidP="009B5C8B">
      <w:pPr>
        <w:spacing w:line="480" w:lineRule="auto"/>
        <w:ind w:left="708"/>
        <w:jc w:val="both"/>
        <w:rPr>
          <w:rFonts w:ascii="Arial" w:hAnsi="Arial" w:cs="Arial"/>
          <w:sz w:val="24"/>
          <w:szCs w:val="24"/>
        </w:rPr>
      </w:pPr>
      <w:r w:rsidRPr="009B5C8B">
        <w:rPr>
          <w:rFonts w:ascii="Arial" w:hAnsi="Arial" w:cs="Arial"/>
          <w:sz w:val="24"/>
          <w:szCs w:val="24"/>
        </w:rPr>
        <w:t xml:space="preserve">III. La reincidencia en el incumplimiento de obligaciones. Al efecto se conjetura la certificación que realiza el Secretario Ejecutivo de Vigilancia y Disciplina de </w:t>
      </w:r>
      <w:r w:rsidR="00F90B6C" w:rsidRPr="00F90B6C">
        <w:rPr>
          <w:rFonts w:ascii="Arial" w:hAnsi="Arial" w:cs="Arial"/>
          <w:b/>
          <w:i/>
          <w:sz w:val="24"/>
          <w:szCs w:val="24"/>
        </w:rPr>
        <w:t>ELIMINADO</w:t>
      </w:r>
      <w:r w:rsidRPr="009B5C8B">
        <w:rPr>
          <w:rFonts w:ascii="Arial" w:hAnsi="Arial" w:cs="Arial"/>
          <w:sz w:val="24"/>
          <w:szCs w:val="24"/>
        </w:rPr>
        <w:t xml:space="preserve"> y lo expuesto por la Directora de Recursos Humanos en el oficio </w:t>
      </w:r>
      <w:r w:rsidR="00F90B6C" w:rsidRPr="00F90B6C">
        <w:rPr>
          <w:rFonts w:ascii="Arial" w:hAnsi="Arial" w:cs="Arial"/>
          <w:b/>
          <w:i/>
          <w:sz w:val="24"/>
          <w:szCs w:val="24"/>
        </w:rPr>
        <w:t>ELIMINADO</w:t>
      </w:r>
      <w:r w:rsidR="00F90B6C" w:rsidRPr="009B5C8B">
        <w:rPr>
          <w:rFonts w:ascii="Arial" w:hAnsi="Arial" w:cs="Arial"/>
          <w:sz w:val="24"/>
          <w:szCs w:val="24"/>
        </w:rPr>
        <w:t xml:space="preserve"> concluyéndose</w:t>
      </w:r>
      <w:r w:rsidRPr="009B5C8B">
        <w:rPr>
          <w:rFonts w:ascii="Arial" w:hAnsi="Arial" w:cs="Arial"/>
          <w:sz w:val="24"/>
          <w:szCs w:val="24"/>
        </w:rPr>
        <w:t xml:space="preserve"> que la encausada, cuenta con sanción administrativa a causa del incumplimiento de sus obligaciones, sin embargo, no se puede considerar reincidente, debido a que el último párrafo del artículo 75 de la Ley de Responsabilidades Administrativas para el Estado de San Luis Potosí, señala que para considerarse reincidente, debe de haber incurrido en una infracción que haya sido sancionada, que hubiere causado ejecutoria y que sea del mismo tipo, siendo éste último elemento el que no se acredita, pues como se observa a fojas 135 vuelta y 136, el antecedente de la servidora versó sobre “no observar respeto y subordinación legítima con respecto a sus superiores jerárquicos inmediatos o mediatos”, y el presente caso, se analizó la acción de demora. Por lo tanto, no es reincidente, y esta situación opera en su beneficio. </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Una vez analizados en lo individual los elementos que establece el artículo 75 de la referida Ley de Responsabilidades Administrativas, se procede a considerarlos en forma global, ponderando los que operan en su beneficio, como lo es el hecho de que la responsabilidad administrativa que se acreditó no es grave y que el servidor público no es reincidente en el incumplimiento de sus obligaciones; por lo que hace a los elementos que operan en su perjuicio, se encuentran el nivel jerárquico y los antecedentes del infractor, entre ellos, la antigüedad en el servicio; y las condiciones exteriores y los medios de ejecución;.</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Así las cosas, se procede a fijar la sanción correspondiente, atendiendo al catálogo de sanciones administrativas que dispone el artículo 181 de la Ley Orgánica del Poder Judicial del Estado, el cual estatuye lo siguiente:</w:t>
      </w:r>
    </w:p>
    <w:p w:rsidR="009B5C8B" w:rsidRPr="009B5C8B" w:rsidRDefault="009B5C8B" w:rsidP="009B5C8B">
      <w:pPr>
        <w:spacing w:line="480" w:lineRule="auto"/>
        <w:ind w:firstLine="708"/>
        <w:jc w:val="both"/>
        <w:rPr>
          <w:rFonts w:ascii="Arial" w:hAnsi="Arial" w:cs="Arial"/>
          <w:sz w:val="24"/>
          <w:szCs w:val="24"/>
        </w:rPr>
      </w:pPr>
      <w:r w:rsidRPr="009B5C8B">
        <w:rPr>
          <w:rFonts w:ascii="Arial" w:hAnsi="Arial" w:cs="Arial"/>
          <w:sz w:val="24"/>
          <w:szCs w:val="24"/>
        </w:rPr>
        <w:t xml:space="preserve"> “… Las sanciones administrativas consistirán en: </w:t>
      </w:r>
    </w:p>
    <w:p w:rsidR="009B5C8B" w:rsidRPr="009B5C8B" w:rsidRDefault="009B5C8B" w:rsidP="009B5C8B">
      <w:pPr>
        <w:spacing w:line="480" w:lineRule="auto"/>
        <w:ind w:left="708"/>
        <w:jc w:val="both"/>
        <w:rPr>
          <w:rFonts w:ascii="Arial" w:hAnsi="Arial" w:cs="Arial"/>
          <w:sz w:val="24"/>
          <w:szCs w:val="24"/>
        </w:rPr>
      </w:pPr>
      <w:r w:rsidRPr="009B5C8B">
        <w:rPr>
          <w:rFonts w:ascii="Arial" w:hAnsi="Arial" w:cs="Arial"/>
          <w:sz w:val="24"/>
          <w:szCs w:val="24"/>
        </w:rPr>
        <w:lastRenderedPageBreak/>
        <w:t>I. Amonestación o apercibimiento, que podrá hacerse en público o en privado, según la gravedad de la falta;</w:t>
      </w:r>
    </w:p>
    <w:p w:rsidR="009B5C8B" w:rsidRPr="009B5C8B" w:rsidRDefault="009B5C8B" w:rsidP="009B5C8B">
      <w:pPr>
        <w:spacing w:line="480" w:lineRule="auto"/>
        <w:ind w:left="708"/>
        <w:jc w:val="both"/>
        <w:rPr>
          <w:rFonts w:ascii="Arial" w:hAnsi="Arial" w:cs="Arial"/>
          <w:sz w:val="24"/>
          <w:szCs w:val="24"/>
        </w:rPr>
      </w:pPr>
      <w:r w:rsidRPr="009B5C8B">
        <w:rPr>
          <w:rFonts w:ascii="Arial" w:hAnsi="Arial" w:cs="Arial"/>
          <w:sz w:val="24"/>
          <w:szCs w:val="24"/>
        </w:rPr>
        <w:t>II. Sanción económica por el equivalente de doscientos a trescientos días de salario mínimo general vigente en la región al momento de cometerse la falta, siempre que no se obtenga un beneficio, o se cause un daño o un perjuicio;</w:t>
      </w:r>
    </w:p>
    <w:p w:rsidR="009B5C8B" w:rsidRPr="009B5C8B" w:rsidRDefault="009B5C8B" w:rsidP="009B5C8B">
      <w:pPr>
        <w:spacing w:line="480" w:lineRule="auto"/>
        <w:ind w:firstLine="708"/>
        <w:jc w:val="both"/>
        <w:rPr>
          <w:rFonts w:ascii="Arial" w:hAnsi="Arial" w:cs="Arial"/>
          <w:sz w:val="24"/>
          <w:szCs w:val="24"/>
        </w:rPr>
      </w:pPr>
      <w:r w:rsidRPr="009B5C8B">
        <w:rPr>
          <w:rFonts w:ascii="Arial" w:hAnsi="Arial" w:cs="Arial"/>
          <w:sz w:val="24"/>
          <w:szCs w:val="24"/>
        </w:rPr>
        <w:t xml:space="preserve">III. Suspensión hasta por sesenta días; </w:t>
      </w:r>
    </w:p>
    <w:p w:rsidR="009B5C8B" w:rsidRPr="009B5C8B" w:rsidRDefault="009B5C8B" w:rsidP="009B5C8B">
      <w:pPr>
        <w:spacing w:line="480" w:lineRule="auto"/>
        <w:ind w:firstLine="708"/>
        <w:jc w:val="both"/>
        <w:rPr>
          <w:rFonts w:ascii="Arial" w:hAnsi="Arial" w:cs="Arial"/>
          <w:sz w:val="24"/>
          <w:szCs w:val="24"/>
        </w:rPr>
      </w:pPr>
      <w:r w:rsidRPr="009B5C8B">
        <w:rPr>
          <w:rFonts w:ascii="Arial" w:hAnsi="Arial" w:cs="Arial"/>
          <w:sz w:val="24"/>
          <w:szCs w:val="24"/>
        </w:rPr>
        <w:t>IV. Destitución del puesto o cargo, y</w:t>
      </w:r>
    </w:p>
    <w:p w:rsidR="009B5C8B" w:rsidRPr="009B5C8B" w:rsidRDefault="009B5C8B" w:rsidP="009B5C8B">
      <w:pPr>
        <w:spacing w:line="480" w:lineRule="auto"/>
        <w:ind w:left="708"/>
        <w:jc w:val="both"/>
        <w:rPr>
          <w:rFonts w:ascii="Arial" w:hAnsi="Arial" w:cs="Arial"/>
          <w:sz w:val="24"/>
          <w:szCs w:val="24"/>
        </w:rPr>
      </w:pPr>
      <w:r w:rsidRPr="009B5C8B">
        <w:rPr>
          <w:rFonts w:ascii="Arial" w:hAnsi="Arial" w:cs="Arial"/>
          <w:sz w:val="24"/>
          <w:szCs w:val="24"/>
        </w:rPr>
        <w:t>V. Inhabilitación para desempeñar cargo o empleo alguno en el Poder Judicial del Estado:</w:t>
      </w:r>
    </w:p>
    <w:p w:rsidR="009B5C8B" w:rsidRPr="009B5C8B" w:rsidRDefault="009B5C8B" w:rsidP="009B5C8B">
      <w:pPr>
        <w:spacing w:line="480" w:lineRule="auto"/>
        <w:ind w:left="708"/>
        <w:jc w:val="both"/>
        <w:rPr>
          <w:rFonts w:ascii="Arial" w:hAnsi="Arial" w:cs="Arial"/>
          <w:sz w:val="24"/>
          <w:szCs w:val="24"/>
        </w:rPr>
      </w:pPr>
      <w:r w:rsidRPr="009B5C8B">
        <w:rPr>
          <w:rFonts w:ascii="Arial" w:hAnsi="Arial" w:cs="Arial"/>
          <w:sz w:val="24"/>
          <w:szCs w:val="24"/>
        </w:rPr>
        <w:t>a) Hasta por dos años, cuando no se obtenga lucro ni se causen daños o perjuicios.</w:t>
      </w:r>
    </w:p>
    <w:p w:rsidR="009B5C8B" w:rsidRPr="009B5C8B" w:rsidRDefault="009B5C8B" w:rsidP="009B5C8B">
      <w:pPr>
        <w:spacing w:line="480" w:lineRule="auto"/>
        <w:ind w:left="708"/>
        <w:jc w:val="both"/>
        <w:rPr>
          <w:rFonts w:ascii="Arial" w:hAnsi="Arial" w:cs="Arial"/>
          <w:sz w:val="24"/>
          <w:szCs w:val="24"/>
        </w:rPr>
      </w:pPr>
      <w:r w:rsidRPr="009B5C8B">
        <w:rPr>
          <w:rFonts w:ascii="Arial" w:hAnsi="Arial" w:cs="Arial"/>
          <w:sz w:val="24"/>
          <w:szCs w:val="24"/>
        </w:rPr>
        <w:t>b) De seis meses a tres años en caso de que se obtenga algún beneficio o se causen daños o perjuicios, si el monto de aquellos no excede de cien veces el salario mínimo mensual vigente en la región.</w:t>
      </w:r>
    </w:p>
    <w:p w:rsidR="009B5C8B" w:rsidRPr="009B5C8B" w:rsidRDefault="009B5C8B" w:rsidP="009B5C8B">
      <w:pPr>
        <w:spacing w:line="480" w:lineRule="auto"/>
        <w:ind w:left="708"/>
        <w:jc w:val="both"/>
        <w:rPr>
          <w:rFonts w:ascii="Arial" w:hAnsi="Arial" w:cs="Arial"/>
          <w:sz w:val="24"/>
          <w:szCs w:val="24"/>
        </w:rPr>
      </w:pPr>
      <w:r w:rsidRPr="009B5C8B">
        <w:rPr>
          <w:rFonts w:ascii="Arial" w:hAnsi="Arial" w:cs="Arial"/>
          <w:sz w:val="24"/>
          <w:szCs w:val="24"/>
        </w:rPr>
        <w:t>c) De tres a diez años, si los daños o perjuicios causados exceden el límite señalado en el inciso anterior…”</w:t>
      </w:r>
    </w:p>
    <w:p w:rsidR="009B5C8B" w:rsidRPr="009B5C8B" w:rsidRDefault="009B5C8B" w:rsidP="009B5C8B">
      <w:pPr>
        <w:spacing w:line="480" w:lineRule="auto"/>
        <w:ind w:firstLine="708"/>
        <w:jc w:val="both"/>
        <w:rPr>
          <w:rFonts w:ascii="Arial" w:hAnsi="Arial" w:cs="Arial"/>
          <w:sz w:val="24"/>
          <w:szCs w:val="24"/>
        </w:rPr>
      </w:pPr>
      <w:r w:rsidRPr="009B5C8B">
        <w:rPr>
          <w:rFonts w:ascii="Arial" w:hAnsi="Arial" w:cs="Arial"/>
          <w:sz w:val="24"/>
          <w:szCs w:val="24"/>
        </w:rPr>
        <w:t>Así, este órgano colegiado, en el ámbito de su competencia y con el arbitrio judicial de que goza para la imposición de las sanciones administrativas, estima que para castigar la falta administrativa en que incurrió el servidor judicial, con la finalidad de que no vuelva a cometer faltas de carácter administrativo, en atención a las particularidades del caso y en razón de que la falta cometida es considerada como no grave y de que no es reincidente en el incumplimiento de sus funciones, se impone a la licenciada Gloria Soto Martínez, la sanción a que se refiere la fracción I del artículo 181 en consulta, consistente en “AMONESTACIÓN”, en su modalidad “PÚBLICA”.</w:t>
      </w:r>
    </w:p>
    <w:p w:rsidR="009B5C8B" w:rsidRPr="009B5C8B" w:rsidRDefault="009B5C8B" w:rsidP="009B5C8B">
      <w:pPr>
        <w:spacing w:line="480" w:lineRule="auto"/>
        <w:ind w:firstLine="708"/>
        <w:jc w:val="both"/>
        <w:rPr>
          <w:rFonts w:ascii="Arial" w:hAnsi="Arial" w:cs="Arial"/>
          <w:sz w:val="24"/>
          <w:szCs w:val="24"/>
        </w:rPr>
      </w:pPr>
      <w:r w:rsidRPr="009B5C8B">
        <w:rPr>
          <w:rFonts w:ascii="Arial" w:hAnsi="Arial" w:cs="Arial"/>
          <w:b/>
          <w:sz w:val="24"/>
          <w:szCs w:val="24"/>
        </w:rPr>
        <w:t>SÉPTIMO.-</w:t>
      </w:r>
      <w:r w:rsidRPr="009B5C8B">
        <w:rPr>
          <w:rFonts w:ascii="Arial" w:hAnsi="Arial" w:cs="Arial"/>
          <w:sz w:val="24"/>
          <w:szCs w:val="24"/>
        </w:rPr>
        <w:t xml:space="preserve"> De conformidad con el artículo 94, fracción XXIV de la referida Ley Orgánica, en ejercicio de las atribuciones conferidas a este Pleno del Consejo </w:t>
      </w:r>
      <w:r w:rsidRPr="009B5C8B">
        <w:rPr>
          <w:rFonts w:ascii="Arial" w:hAnsi="Arial" w:cs="Arial"/>
          <w:sz w:val="24"/>
          <w:szCs w:val="24"/>
        </w:rPr>
        <w:lastRenderedPageBreak/>
        <w:t xml:space="preserve">de la Judicatura del Estado de San Luis Potosí y con fundamento en el segundo párrafo del artículo 27 de la Ley de Responsabilidades Administrativas para el Estado de San Luis Potosí, y dado el sentido de la presente determinación, se ordena INSCRIBIR esta resolución, en los archivos del expediente que esta autoridad lleva para efectos de registro, control, evaluación y seguimiento de los actos del desempeño del personal del Poder Judicial del Estado, a través de la Unidad de Estadística, Evaluación y Seguimiento, de la Dirección de Recursos Humanos y de la Contraloría del Poder Judicial del Estado de San Luis Potosí. </w:t>
      </w:r>
    </w:p>
    <w:p w:rsidR="009B5C8B" w:rsidRPr="009B5C8B" w:rsidRDefault="009B5C8B" w:rsidP="009B5C8B">
      <w:pPr>
        <w:spacing w:line="480" w:lineRule="auto"/>
        <w:ind w:firstLine="708"/>
        <w:jc w:val="both"/>
        <w:rPr>
          <w:rFonts w:ascii="Arial" w:hAnsi="Arial" w:cs="Arial"/>
          <w:sz w:val="24"/>
          <w:szCs w:val="24"/>
        </w:rPr>
      </w:pPr>
      <w:r w:rsidRPr="009B5C8B">
        <w:rPr>
          <w:rFonts w:ascii="Arial" w:hAnsi="Arial" w:cs="Arial"/>
          <w:b/>
          <w:sz w:val="24"/>
          <w:szCs w:val="24"/>
        </w:rPr>
        <w:t>OCTAVO.</w:t>
      </w:r>
      <w:r w:rsidRPr="009B5C8B">
        <w:rPr>
          <w:rFonts w:ascii="Arial" w:hAnsi="Arial" w:cs="Arial"/>
          <w:sz w:val="24"/>
          <w:szCs w:val="24"/>
        </w:rPr>
        <w:t xml:space="preserve"> Notifíquese esta determinación de manera personal a la licenciada Gloria Soto Martínez, a la parte quejosa, y a la Representación Social, en el domicilio que para ello se tiene autorizado en autos.</w:t>
      </w:r>
    </w:p>
    <w:p w:rsidR="009B5C8B" w:rsidRPr="009B5C8B" w:rsidRDefault="009B5C8B" w:rsidP="009B5C8B">
      <w:pPr>
        <w:spacing w:line="480" w:lineRule="auto"/>
        <w:ind w:firstLine="708"/>
        <w:jc w:val="both"/>
        <w:rPr>
          <w:rFonts w:ascii="Arial" w:hAnsi="Arial" w:cs="Arial"/>
          <w:sz w:val="24"/>
          <w:szCs w:val="24"/>
        </w:rPr>
      </w:pPr>
      <w:r w:rsidRPr="009B5C8B">
        <w:rPr>
          <w:rFonts w:ascii="Arial" w:hAnsi="Arial" w:cs="Arial"/>
          <w:b/>
          <w:sz w:val="24"/>
          <w:szCs w:val="24"/>
        </w:rPr>
        <w:t xml:space="preserve">NOVENO.- </w:t>
      </w:r>
      <w:r w:rsidRPr="009B5C8B">
        <w:rPr>
          <w:rFonts w:ascii="Arial" w:hAnsi="Arial" w:cs="Arial"/>
          <w:sz w:val="24"/>
          <w:szCs w:val="24"/>
        </w:rPr>
        <w:t xml:space="preserve">De conformidad con lo establecido en el artículo 82 del Reglamento General de Archivos del Poder Judicial del Estado de San Luis Potosí, hágase saber a las </w:t>
      </w:r>
      <w:r w:rsidRPr="00F90B6C">
        <w:rPr>
          <w:rFonts w:ascii="Arial" w:hAnsi="Arial" w:cs="Arial"/>
          <w:sz w:val="24"/>
          <w:szCs w:val="24"/>
        </w:rPr>
        <w:t>partes</w:t>
      </w:r>
      <w:r w:rsidRPr="009B5C8B">
        <w:rPr>
          <w:rFonts w:ascii="Arial" w:hAnsi="Arial" w:cs="Arial"/>
          <w:sz w:val="24"/>
          <w:szCs w:val="24"/>
        </w:rPr>
        <w:t xml:space="preserve"> que en su momento se procederá a la depuración, destrucción o expurgo del expediente según corresponda, incluyendo las pruebas o documentos originales, personales o de interés para alguna de las partes. Por lo que, deberá solicitarse la devolución de los documentos, pruebas y muestras, que hayan aportado al procedimiento, dentro de los treinta días naturales, contados a partir de la notificación de esta determinación, apercibidos que de no realizarse, se procederá a su destrucción, lo anterior, en cumplimiento a la circular 24/2016, emitida por el Pleno del Consejo de la Judicatura del Poder Judicial del Estado, en sesión de dieciséis de agosto de dos mil dieciséis.</w:t>
      </w:r>
    </w:p>
    <w:p w:rsidR="009B5C8B" w:rsidRPr="009B5C8B" w:rsidRDefault="009B5C8B" w:rsidP="00BC04DA">
      <w:pPr>
        <w:spacing w:line="480" w:lineRule="auto"/>
        <w:ind w:firstLine="708"/>
        <w:jc w:val="both"/>
        <w:rPr>
          <w:rFonts w:ascii="Arial" w:hAnsi="Arial" w:cs="Arial"/>
          <w:sz w:val="24"/>
          <w:szCs w:val="24"/>
        </w:rPr>
      </w:pPr>
      <w:r w:rsidRPr="009B5C8B">
        <w:rPr>
          <w:rFonts w:ascii="Arial" w:hAnsi="Arial" w:cs="Arial"/>
          <w:b/>
          <w:sz w:val="24"/>
          <w:szCs w:val="24"/>
        </w:rPr>
        <w:t>DÉCIMO.-</w:t>
      </w:r>
      <w:r w:rsidRPr="009B5C8B">
        <w:rPr>
          <w:rFonts w:ascii="Arial" w:hAnsi="Arial" w:cs="Arial"/>
          <w:sz w:val="24"/>
          <w:szCs w:val="24"/>
        </w:rPr>
        <w:t xml:space="preserve"> Una vez efectuadas las diligencias y trámites ordenados, archívese este asunto como totalmente concluido.</w:t>
      </w:r>
    </w:p>
    <w:p w:rsidR="009B5C8B" w:rsidRPr="009B5C8B" w:rsidRDefault="009B5C8B" w:rsidP="009B5C8B">
      <w:pPr>
        <w:spacing w:line="480" w:lineRule="auto"/>
        <w:jc w:val="both"/>
        <w:rPr>
          <w:rFonts w:ascii="Arial" w:hAnsi="Arial" w:cs="Arial"/>
          <w:sz w:val="24"/>
          <w:szCs w:val="24"/>
        </w:rPr>
      </w:pPr>
      <w:r w:rsidRPr="009B5C8B">
        <w:rPr>
          <w:rFonts w:ascii="Arial" w:hAnsi="Arial" w:cs="Arial"/>
          <w:sz w:val="24"/>
          <w:szCs w:val="24"/>
        </w:rPr>
        <w:t>Por lo anteriormente expuesto, lo cual se encuentra debidamente fundado y motivado en cada una de las disposiciones legales invocadas, este Pleno del Consejo de Judicatura del Poder Judicial del Estado;</w:t>
      </w:r>
    </w:p>
    <w:p w:rsidR="009B5C8B" w:rsidRPr="009B5C8B" w:rsidRDefault="009B5C8B" w:rsidP="009B5C8B">
      <w:pPr>
        <w:spacing w:line="480" w:lineRule="auto"/>
        <w:jc w:val="center"/>
        <w:rPr>
          <w:rFonts w:ascii="Arial" w:hAnsi="Arial" w:cs="Arial"/>
          <w:b/>
          <w:sz w:val="24"/>
          <w:szCs w:val="24"/>
        </w:rPr>
      </w:pPr>
      <w:r w:rsidRPr="009B5C8B">
        <w:rPr>
          <w:rFonts w:ascii="Arial" w:hAnsi="Arial" w:cs="Arial"/>
          <w:b/>
          <w:sz w:val="24"/>
          <w:szCs w:val="24"/>
        </w:rPr>
        <w:t>R E S U E L V E</w:t>
      </w:r>
    </w:p>
    <w:p w:rsidR="009B5C8B" w:rsidRPr="009B5C8B" w:rsidRDefault="009B5C8B" w:rsidP="009B5C8B">
      <w:pPr>
        <w:spacing w:line="480" w:lineRule="auto"/>
        <w:ind w:firstLine="708"/>
        <w:jc w:val="both"/>
        <w:rPr>
          <w:rFonts w:ascii="Arial" w:hAnsi="Arial" w:cs="Arial"/>
          <w:sz w:val="24"/>
          <w:szCs w:val="24"/>
        </w:rPr>
      </w:pPr>
      <w:r w:rsidRPr="009B5C8B">
        <w:rPr>
          <w:rFonts w:ascii="Arial" w:hAnsi="Arial" w:cs="Arial"/>
          <w:b/>
          <w:sz w:val="24"/>
          <w:szCs w:val="24"/>
        </w:rPr>
        <w:lastRenderedPageBreak/>
        <w:t>PRIMERO.-</w:t>
      </w:r>
      <w:r w:rsidRPr="009B5C8B">
        <w:rPr>
          <w:rFonts w:ascii="Arial" w:hAnsi="Arial" w:cs="Arial"/>
          <w:sz w:val="24"/>
          <w:szCs w:val="24"/>
        </w:rPr>
        <w:t xml:space="preserve"> El Pleno del Consejo de la Judicatura del Poder Judicial del Estado de San Luis Potosí, es competente para conocer y resolver este procedimiento administrativo de responsabilidad, de conformidad con lo dispuesto en el considerando segundo de esta resolución.</w:t>
      </w:r>
    </w:p>
    <w:p w:rsidR="009B5C8B" w:rsidRPr="009B5C8B" w:rsidRDefault="009B5C8B" w:rsidP="009B5C8B">
      <w:pPr>
        <w:spacing w:line="480" w:lineRule="auto"/>
        <w:ind w:firstLine="708"/>
        <w:jc w:val="both"/>
        <w:rPr>
          <w:rFonts w:ascii="Arial" w:hAnsi="Arial" w:cs="Arial"/>
          <w:sz w:val="24"/>
          <w:szCs w:val="24"/>
        </w:rPr>
      </w:pPr>
      <w:r w:rsidRPr="009B5C8B">
        <w:rPr>
          <w:rFonts w:ascii="Arial" w:hAnsi="Arial" w:cs="Arial"/>
          <w:b/>
          <w:sz w:val="24"/>
          <w:szCs w:val="24"/>
        </w:rPr>
        <w:t>SEGUNDO.-</w:t>
      </w:r>
      <w:r w:rsidRPr="009B5C8B">
        <w:rPr>
          <w:rFonts w:ascii="Arial" w:hAnsi="Arial" w:cs="Arial"/>
          <w:sz w:val="24"/>
          <w:szCs w:val="24"/>
        </w:rPr>
        <w:t xml:space="preserve"> La queja formulada en contra de la licenciada Gloria Soto Martínez, por su actuación Actuaria en la extinta Central de Actuarios, resultó fundada acorde lo expuesto en el considerando quinto de este fallo.</w:t>
      </w:r>
    </w:p>
    <w:p w:rsidR="009B5C8B" w:rsidRPr="009B5C8B" w:rsidRDefault="009B5C8B" w:rsidP="009B5C8B">
      <w:pPr>
        <w:spacing w:line="480" w:lineRule="auto"/>
        <w:ind w:firstLine="708"/>
        <w:jc w:val="both"/>
        <w:rPr>
          <w:rFonts w:ascii="Arial" w:hAnsi="Arial" w:cs="Arial"/>
          <w:sz w:val="24"/>
          <w:szCs w:val="24"/>
        </w:rPr>
      </w:pPr>
      <w:r w:rsidRPr="009B5C8B">
        <w:rPr>
          <w:rFonts w:ascii="Arial" w:hAnsi="Arial" w:cs="Arial"/>
          <w:b/>
          <w:sz w:val="24"/>
          <w:szCs w:val="24"/>
        </w:rPr>
        <w:t>TERCERO.-</w:t>
      </w:r>
      <w:r w:rsidRPr="009B5C8B">
        <w:rPr>
          <w:rFonts w:ascii="Arial" w:hAnsi="Arial" w:cs="Arial"/>
          <w:sz w:val="24"/>
          <w:szCs w:val="24"/>
        </w:rPr>
        <w:t xml:space="preserve"> De conformidad con lo dispuesto en el considerando sexto de la presente resolución, se impone a la licenciada Gloria Soto Martínez, la sanción a que se refiere la fracción I del artículo 181 de la Ley Orgánica del Poder Judicial del Estado, consistente en “AMONESTACIÓN PÚBLICA”.</w:t>
      </w:r>
    </w:p>
    <w:p w:rsidR="009B5C8B" w:rsidRPr="009B5C8B" w:rsidRDefault="009B5C8B" w:rsidP="009B5C8B">
      <w:pPr>
        <w:spacing w:line="480" w:lineRule="auto"/>
        <w:ind w:firstLine="708"/>
        <w:jc w:val="both"/>
        <w:rPr>
          <w:rFonts w:ascii="Arial" w:hAnsi="Arial" w:cs="Arial"/>
          <w:sz w:val="24"/>
          <w:szCs w:val="24"/>
        </w:rPr>
      </w:pPr>
      <w:r w:rsidRPr="009B5C8B">
        <w:rPr>
          <w:rFonts w:ascii="Arial" w:hAnsi="Arial" w:cs="Arial"/>
          <w:b/>
          <w:sz w:val="24"/>
          <w:szCs w:val="24"/>
        </w:rPr>
        <w:t>CUARTO.-</w:t>
      </w:r>
      <w:r w:rsidRPr="009B5C8B">
        <w:rPr>
          <w:rFonts w:ascii="Arial" w:hAnsi="Arial" w:cs="Arial"/>
          <w:sz w:val="24"/>
          <w:szCs w:val="24"/>
        </w:rPr>
        <w:t xml:space="preserve"> Acorde lo que se dispuso en el considerando séptimo, se ordena inscribir esta resolución en los archivos de los expedientes del servidor público.</w:t>
      </w:r>
    </w:p>
    <w:p w:rsidR="009B5C8B" w:rsidRPr="009B5C8B" w:rsidRDefault="009B5C8B" w:rsidP="009B5C8B">
      <w:pPr>
        <w:spacing w:line="480" w:lineRule="auto"/>
        <w:ind w:firstLine="708"/>
        <w:jc w:val="both"/>
        <w:rPr>
          <w:rFonts w:ascii="Arial" w:hAnsi="Arial" w:cs="Arial"/>
          <w:sz w:val="24"/>
          <w:szCs w:val="24"/>
        </w:rPr>
      </w:pPr>
      <w:r w:rsidRPr="009B5C8B">
        <w:rPr>
          <w:rFonts w:ascii="Arial" w:hAnsi="Arial" w:cs="Arial"/>
          <w:b/>
          <w:sz w:val="24"/>
          <w:szCs w:val="24"/>
        </w:rPr>
        <w:t xml:space="preserve">QUINTO. </w:t>
      </w:r>
      <w:r w:rsidRPr="009B5C8B">
        <w:rPr>
          <w:rFonts w:ascii="Arial" w:hAnsi="Arial" w:cs="Arial"/>
          <w:sz w:val="24"/>
          <w:szCs w:val="24"/>
        </w:rPr>
        <w:t xml:space="preserve">Notifíquese esta determinación, conforme lo señalado en el considerando octavo de este fallo. </w:t>
      </w:r>
    </w:p>
    <w:p w:rsidR="009B5C8B" w:rsidRPr="009B5C8B" w:rsidRDefault="009B5C8B" w:rsidP="009B5C8B">
      <w:pPr>
        <w:spacing w:line="480" w:lineRule="auto"/>
        <w:jc w:val="both"/>
        <w:rPr>
          <w:rFonts w:ascii="Arial" w:hAnsi="Arial" w:cs="Arial"/>
          <w:sz w:val="24"/>
          <w:szCs w:val="24"/>
        </w:rPr>
      </w:pPr>
      <w:r>
        <w:rPr>
          <w:rFonts w:ascii="Arial" w:hAnsi="Arial" w:cs="Arial"/>
          <w:sz w:val="24"/>
          <w:szCs w:val="24"/>
        </w:rPr>
        <w:tab/>
      </w:r>
      <w:r w:rsidRPr="009B5C8B">
        <w:rPr>
          <w:rFonts w:ascii="Arial" w:hAnsi="Arial" w:cs="Arial"/>
          <w:b/>
          <w:sz w:val="24"/>
          <w:szCs w:val="24"/>
        </w:rPr>
        <w:t xml:space="preserve">SEXTO.- </w:t>
      </w:r>
      <w:r w:rsidRPr="009B5C8B">
        <w:rPr>
          <w:rFonts w:ascii="Arial" w:hAnsi="Arial" w:cs="Arial"/>
          <w:sz w:val="24"/>
          <w:szCs w:val="24"/>
        </w:rPr>
        <w:t>Hágase saber a las partes lo señalado en el considerando noveno de esta determinación.</w:t>
      </w:r>
    </w:p>
    <w:p w:rsidR="009B5C8B" w:rsidRPr="009B5C8B" w:rsidRDefault="009B5C8B" w:rsidP="009B5C8B">
      <w:pPr>
        <w:spacing w:line="480" w:lineRule="auto"/>
        <w:ind w:firstLine="708"/>
        <w:jc w:val="both"/>
        <w:rPr>
          <w:rFonts w:ascii="Arial" w:hAnsi="Arial" w:cs="Arial"/>
          <w:sz w:val="24"/>
          <w:szCs w:val="24"/>
        </w:rPr>
      </w:pPr>
      <w:r w:rsidRPr="009B5C8B">
        <w:rPr>
          <w:rFonts w:ascii="Arial" w:hAnsi="Arial" w:cs="Arial"/>
          <w:b/>
          <w:sz w:val="24"/>
          <w:szCs w:val="24"/>
        </w:rPr>
        <w:t>SÉPTIMO.-</w:t>
      </w:r>
      <w:r w:rsidRPr="009B5C8B">
        <w:rPr>
          <w:rFonts w:ascii="Arial" w:hAnsi="Arial" w:cs="Arial"/>
          <w:sz w:val="24"/>
          <w:szCs w:val="24"/>
        </w:rPr>
        <w:t xml:space="preserve"> Atento a lo dispuesto en el considerando décimo, archívese este asunto, como totalmente concluido.</w:t>
      </w:r>
    </w:p>
    <w:p w:rsidR="00C27EE9" w:rsidRPr="009B5C8B" w:rsidRDefault="009B5C8B" w:rsidP="009B5C8B">
      <w:pPr>
        <w:spacing w:line="480" w:lineRule="auto"/>
        <w:ind w:firstLine="708"/>
        <w:jc w:val="both"/>
        <w:rPr>
          <w:rFonts w:ascii="Arial" w:hAnsi="Arial" w:cs="Arial"/>
          <w:sz w:val="24"/>
          <w:szCs w:val="24"/>
        </w:rPr>
      </w:pPr>
      <w:r w:rsidRPr="009B5C8B">
        <w:rPr>
          <w:rFonts w:ascii="Arial" w:hAnsi="Arial" w:cs="Arial"/>
          <w:sz w:val="24"/>
          <w:szCs w:val="24"/>
        </w:rPr>
        <w:t xml:space="preserve">A S I, por unanimidad de votos lo resolvieron los integrantes del Pleno del Consejo de la Judicatura del Poder Judicial del Estado de San Luis Potosí, Consejero Presidente </w:t>
      </w:r>
      <w:r w:rsidRPr="009B5C8B">
        <w:rPr>
          <w:rFonts w:ascii="Arial" w:hAnsi="Arial" w:cs="Arial"/>
          <w:b/>
          <w:sz w:val="24"/>
          <w:szCs w:val="24"/>
        </w:rPr>
        <w:t>Juan Paulo Almazán Cue</w:t>
      </w:r>
      <w:r w:rsidRPr="009B5C8B">
        <w:rPr>
          <w:rFonts w:ascii="Arial" w:hAnsi="Arial" w:cs="Arial"/>
          <w:sz w:val="24"/>
          <w:szCs w:val="24"/>
        </w:rPr>
        <w:t xml:space="preserve">, Consejero </w:t>
      </w:r>
      <w:r w:rsidRPr="009B5C8B">
        <w:rPr>
          <w:rFonts w:ascii="Arial" w:hAnsi="Arial" w:cs="Arial"/>
          <w:b/>
          <w:sz w:val="24"/>
          <w:szCs w:val="24"/>
        </w:rPr>
        <w:t>Carlos Alejandro Ponce Rodríguez,</w:t>
      </w:r>
      <w:r w:rsidRPr="009B5C8B">
        <w:rPr>
          <w:rFonts w:ascii="Arial" w:hAnsi="Arial" w:cs="Arial"/>
          <w:sz w:val="24"/>
          <w:szCs w:val="24"/>
        </w:rPr>
        <w:t xml:space="preserve"> Consejera </w:t>
      </w:r>
      <w:r w:rsidRPr="009B5C8B">
        <w:rPr>
          <w:rFonts w:ascii="Arial" w:hAnsi="Arial" w:cs="Arial"/>
          <w:b/>
          <w:sz w:val="24"/>
          <w:szCs w:val="24"/>
        </w:rPr>
        <w:t>Diana Isela Soria Hernández</w:t>
      </w:r>
      <w:r w:rsidRPr="009B5C8B">
        <w:rPr>
          <w:rFonts w:ascii="Arial" w:hAnsi="Arial" w:cs="Arial"/>
          <w:sz w:val="24"/>
          <w:szCs w:val="24"/>
        </w:rPr>
        <w:t xml:space="preserve">, y Consejero </w:t>
      </w:r>
      <w:r w:rsidRPr="009B5C8B">
        <w:rPr>
          <w:rFonts w:ascii="Arial" w:hAnsi="Arial" w:cs="Arial"/>
          <w:b/>
          <w:sz w:val="24"/>
          <w:szCs w:val="24"/>
        </w:rPr>
        <w:t>Jesús Javier Delgado Sam</w:t>
      </w:r>
      <w:r w:rsidRPr="009B5C8B">
        <w:rPr>
          <w:rFonts w:ascii="Arial" w:hAnsi="Arial" w:cs="Arial"/>
          <w:sz w:val="24"/>
          <w:szCs w:val="24"/>
        </w:rPr>
        <w:t xml:space="preserve">, siendo ponente el último en mención, ante la Secretaria Ejecutiva de Pleno y Carrera Judicial, licenciada </w:t>
      </w:r>
      <w:r w:rsidRPr="009B5C8B">
        <w:rPr>
          <w:rFonts w:ascii="Arial" w:hAnsi="Arial" w:cs="Arial"/>
          <w:b/>
          <w:sz w:val="24"/>
          <w:szCs w:val="24"/>
        </w:rPr>
        <w:t>Geovanna Hernández Vázquez</w:t>
      </w:r>
      <w:r w:rsidRPr="009B5C8B">
        <w:rPr>
          <w:rFonts w:ascii="Arial" w:hAnsi="Arial" w:cs="Arial"/>
          <w:sz w:val="24"/>
          <w:szCs w:val="24"/>
        </w:rPr>
        <w:t>, quien autoriza y da fe.</w:t>
      </w:r>
    </w:p>
    <w:sectPr w:rsidR="00C27EE9" w:rsidRPr="009B5C8B" w:rsidSect="009B5C8B">
      <w:pgSz w:w="12240" w:h="20160" w:code="5"/>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5C8B"/>
    <w:rsid w:val="0002506E"/>
    <w:rsid w:val="00034069"/>
    <w:rsid w:val="004B780D"/>
    <w:rsid w:val="004D7CF1"/>
    <w:rsid w:val="00556BA8"/>
    <w:rsid w:val="00623A69"/>
    <w:rsid w:val="0069495E"/>
    <w:rsid w:val="006E214F"/>
    <w:rsid w:val="008C5746"/>
    <w:rsid w:val="00910C71"/>
    <w:rsid w:val="00967024"/>
    <w:rsid w:val="009B5C8B"/>
    <w:rsid w:val="00A14B25"/>
    <w:rsid w:val="00A169F1"/>
    <w:rsid w:val="00AA177F"/>
    <w:rsid w:val="00B862E3"/>
    <w:rsid w:val="00BC04DA"/>
    <w:rsid w:val="00BD7137"/>
    <w:rsid w:val="00C134CD"/>
    <w:rsid w:val="00C26FBD"/>
    <w:rsid w:val="00C27EE9"/>
    <w:rsid w:val="00D40CAC"/>
    <w:rsid w:val="00DA1B5B"/>
    <w:rsid w:val="00F52D7A"/>
    <w:rsid w:val="00F54E95"/>
    <w:rsid w:val="00F90B6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20</Pages>
  <Words>6198</Words>
  <Characters>34092</Characters>
  <Application>Microsoft Office Word</Application>
  <DocSecurity>0</DocSecurity>
  <Lines>284</Lines>
  <Paragraphs>80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40210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ESTHER ARELLANO CELESTINO</dc:creator>
  <cp:keywords/>
  <dc:description/>
  <cp:lastModifiedBy>MARIA ESTHER ARELLANO CELESTINO</cp:lastModifiedBy>
  <cp:revision>2</cp:revision>
  <dcterms:created xsi:type="dcterms:W3CDTF">2019-01-24T20:00:00Z</dcterms:created>
  <dcterms:modified xsi:type="dcterms:W3CDTF">2019-01-30T19:14:00Z</dcterms:modified>
</cp:coreProperties>
</file>