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628"/>
      </w:tblGrid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420A19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Yazmín Issela Terrazas Arguelles</w:t>
            </w:r>
          </w:p>
        </w:tc>
      </w:tr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420A19" w:rsidP="00433A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Secretaria de Acuerdos</w:t>
            </w:r>
            <w:r w:rsidR="007E5A25">
              <w:rPr>
                <w:rFonts w:asciiTheme="minorHAnsi" w:eastAsia="Arial Unicode MS" w:hAnsiTheme="minorHAnsi" w:cstheme="minorHAnsi"/>
              </w:rPr>
              <w:t xml:space="preserve">, </w:t>
            </w:r>
            <w:r>
              <w:rPr>
                <w:rFonts w:asciiTheme="minorHAnsi" w:eastAsia="Arial Unicode MS" w:hAnsiTheme="minorHAnsi" w:cstheme="minorHAnsi"/>
              </w:rPr>
              <w:t xml:space="preserve"> Sala Superior</w:t>
            </w:r>
          </w:p>
        </w:tc>
      </w:tr>
      <w:tr w:rsidR="00F255BE" w:rsidRPr="00F255BE" w:rsidTr="00CB3F3C">
        <w:tc>
          <w:tcPr>
            <w:tcW w:w="2376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Venustiano Carranza 1100,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E927BA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Universidad Autónoma de San Luis Potosí 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Licenciada en Derecho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CB3F3C">
            <w:pPr>
              <w:rPr>
                <w:rFonts w:asciiTheme="minorHAnsi" w:hAnsiTheme="minorHAnsi" w:cstheme="minorHAnsi"/>
              </w:rPr>
            </w:pPr>
          </w:p>
        </w:tc>
      </w:tr>
      <w:tr w:rsidR="005D3DA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Default="005D3DAE" w:rsidP="00CB3F3C">
            <w:pPr>
              <w:rPr>
                <w:rFonts w:cstheme="minorHAnsi"/>
                <w:b/>
              </w:rPr>
            </w:pP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CB3F3C">
            <w:pPr>
              <w:rPr>
                <w:rFonts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CB3F3C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584CAC" w:rsidP="00433A53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Derecho Fiscal y A</w:t>
            </w:r>
            <w:r w:rsidR="00BF2EE3">
              <w:rPr>
                <w:rFonts w:asciiTheme="minorHAnsi" w:eastAsia="Arial Unicode MS" w:hAnsiTheme="minorHAnsi" w:cstheme="minorHAnsi"/>
              </w:rPr>
              <w:t>dministrativo.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82"/>
        <w:gridCol w:w="853"/>
        <w:gridCol w:w="282"/>
        <w:gridCol w:w="1632"/>
        <w:gridCol w:w="222"/>
        <w:gridCol w:w="1973"/>
        <w:gridCol w:w="156"/>
        <w:gridCol w:w="2503"/>
      </w:tblGrid>
      <w:tr w:rsidR="00391885" w:rsidRPr="00F255BE" w:rsidTr="00F255BE">
        <w:tc>
          <w:tcPr>
            <w:tcW w:w="8720" w:type="dxa"/>
            <w:gridSpan w:val="9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gridSpan w:val="2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135" w:type="dxa"/>
            <w:gridSpan w:val="2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854" w:type="dxa"/>
            <w:gridSpan w:val="2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gridSpan w:val="2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D55B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9"/>
        </w:trPr>
        <w:tc>
          <w:tcPr>
            <w:tcW w:w="1100" w:type="dxa"/>
            <w:gridSpan w:val="2"/>
          </w:tcPr>
          <w:p w:rsidR="00BF2EE3" w:rsidRDefault="002D54AE" w:rsidP="00433A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Noviembre.</w:t>
            </w:r>
          </w:p>
          <w:p w:rsidR="00F255BE" w:rsidRPr="00F255BE" w:rsidRDefault="007E5A25" w:rsidP="00433A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201</w:t>
            </w:r>
            <w:r w:rsidR="00D55B85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135" w:type="dxa"/>
            <w:gridSpan w:val="2"/>
          </w:tcPr>
          <w:p w:rsidR="00F255BE" w:rsidRPr="00F255BE" w:rsidRDefault="00CB3F3C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</w:t>
            </w:r>
            <w:r w:rsidR="007E5A25">
              <w:rPr>
                <w:rFonts w:asciiTheme="minorHAnsi" w:hAnsiTheme="minorHAnsi" w:cstheme="minorHAnsi"/>
              </w:rPr>
              <w:t>ctualmente</w:t>
            </w:r>
          </w:p>
        </w:tc>
        <w:tc>
          <w:tcPr>
            <w:tcW w:w="1854" w:type="dxa"/>
            <w:gridSpan w:val="2"/>
          </w:tcPr>
          <w:p w:rsidR="00F255BE" w:rsidRPr="00F255BE" w:rsidRDefault="007E5A25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Tribunal Estatal de Justicia Administrativa</w:t>
            </w:r>
          </w:p>
        </w:tc>
        <w:tc>
          <w:tcPr>
            <w:tcW w:w="1973" w:type="dxa"/>
          </w:tcPr>
          <w:p w:rsidR="00F255BE" w:rsidRPr="00F255BE" w:rsidRDefault="002D54AE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Secretaria de acuerdos</w:t>
            </w:r>
          </w:p>
        </w:tc>
        <w:tc>
          <w:tcPr>
            <w:tcW w:w="2658" w:type="dxa"/>
            <w:gridSpan w:val="2"/>
          </w:tcPr>
          <w:p w:rsidR="00F255BE" w:rsidRPr="00F255BE" w:rsidRDefault="00C87BAB" w:rsidP="00584CA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</w:t>
            </w:r>
            <w:r w:rsidR="006C56E2">
              <w:rPr>
                <w:rFonts w:asciiTheme="minorHAnsi" w:hAnsiTheme="minorHAnsi" w:cstheme="minorHAnsi"/>
              </w:rPr>
              <w:t>r</w:t>
            </w:r>
            <w:r>
              <w:rPr>
                <w:rFonts w:asciiTheme="minorHAnsi" w:hAnsiTheme="minorHAnsi" w:cstheme="minorHAnsi"/>
              </w:rPr>
              <w:t>oyectos</w:t>
            </w:r>
            <w:r w:rsidR="00CB68FA">
              <w:rPr>
                <w:rFonts w:asciiTheme="minorHAnsi" w:hAnsiTheme="minorHAnsi" w:cstheme="minorHAnsi"/>
              </w:rPr>
              <w:t xml:space="preserve"> en </w:t>
            </w:r>
            <w:r w:rsidR="002A407E">
              <w:rPr>
                <w:rFonts w:asciiTheme="minorHAnsi" w:hAnsiTheme="minorHAnsi" w:cstheme="minorHAnsi"/>
              </w:rPr>
              <w:t>Apelación</w:t>
            </w:r>
          </w:p>
        </w:tc>
      </w:tr>
      <w:tr w:rsidR="00F255B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gridSpan w:val="2"/>
          </w:tcPr>
          <w:p w:rsidR="00F255BE" w:rsidRPr="00F255BE" w:rsidRDefault="003C7103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Septiembre 2016</w:t>
            </w:r>
          </w:p>
        </w:tc>
        <w:tc>
          <w:tcPr>
            <w:tcW w:w="1135" w:type="dxa"/>
            <w:gridSpan w:val="2"/>
          </w:tcPr>
          <w:p w:rsidR="00F255BE" w:rsidRPr="00F255BE" w:rsidRDefault="003072EE" w:rsidP="00CB3F3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Octubre 2017</w:t>
            </w:r>
          </w:p>
        </w:tc>
        <w:tc>
          <w:tcPr>
            <w:tcW w:w="1854" w:type="dxa"/>
            <w:gridSpan w:val="2"/>
            <w:vAlign w:val="center"/>
          </w:tcPr>
          <w:p w:rsidR="00C33E60" w:rsidRPr="00C33E60" w:rsidRDefault="00C33E60" w:rsidP="00C33E60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Notaria</w:t>
            </w:r>
            <w:proofErr w:type="spellEnd"/>
            <w:r>
              <w:rPr>
                <w:rFonts w:asciiTheme="minorHAnsi" w:hAnsiTheme="minorHAnsi" w:cstheme="minorHAnsi"/>
              </w:rPr>
              <w:t xml:space="preserve"> Pública N0</w:t>
            </w:r>
            <w:r w:rsidRPr="00C33E60">
              <w:rPr>
                <w:rFonts w:asciiTheme="minorHAnsi" w:hAnsiTheme="minorHAnsi" w:cstheme="minorHAnsi"/>
              </w:rPr>
              <w:t>. 3, en el Estado de San Luis Potosí, en el Distrito de Tamazunchale y con residencia especial en Axtla de Terrazas, S.L.P</w:t>
            </w:r>
          </w:p>
          <w:p w:rsidR="00F255BE" w:rsidRPr="00F255BE" w:rsidRDefault="00F255BE" w:rsidP="00CB3F3C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73" w:type="dxa"/>
            <w:vAlign w:val="center"/>
          </w:tcPr>
          <w:p w:rsidR="00F255BE" w:rsidRPr="00F255BE" w:rsidRDefault="00C33E60" w:rsidP="00CB3F3C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Abogada </w:t>
            </w:r>
          </w:p>
        </w:tc>
        <w:tc>
          <w:tcPr>
            <w:tcW w:w="2658" w:type="dxa"/>
            <w:gridSpan w:val="2"/>
          </w:tcPr>
          <w:p w:rsidR="00F255BE" w:rsidRDefault="00227A76" w:rsidP="00227A7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Asesoría a los clientes Trámites ante el R.P. </w:t>
            </w:r>
          </w:p>
          <w:p w:rsidR="00227A76" w:rsidRPr="00006EE4" w:rsidRDefault="00143DCC" w:rsidP="00227A7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Escrituras</w:t>
            </w:r>
            <w:r w:rsidR="00E16D01">
              <w:rPr>
                <w:rFonts w:asciiTheme="minorHAnsi" w:hAnsiTheme="minorHAnsi" w:cstheme="minorHAnsi"/>
              </w:rPr>
              <w:t>, Poderes, Constitución</w:t>
            </w:r>
            <w:r w:rsidR="00601C25">
              <w:rPr>
                <w:rFonts w:asciiTheme="minorHAnsi" w:hAnsiTheme="minorHAnsi" w:cstheme="minorHAnsi"/>
              </w:rPr>
              <w:t xml:space="preserve"> de Sociedades, Etc.</w:t>
            </w:r>
          </w:p>
        </w:tc>
      </w:tr>
      <w:tr w:rsidR="005E3F29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gridSpan w:val="2"/>
          </w:tcPr>
          <w:p w:rsidR="005E3F29" w:rsidRPr="00F255BE" w:rsidRDefault="005E3F29" w:rsidP="00C3212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Noviembre 2012</w:t>
            </w:r>
          </w:p>
        </w:tc>
        <w:tc>
          <w:tcPr>
            <w:tcW w:w="1135" w:type="dxa"/>
            <w:gridSpan w:val="2"/>
          </w:tcPr>
          <w:p w:rsidR="005E3F29" w:rsidRPr="00F255BE" w:rsidRDefault="005E3F29" w:rsidP="00C3212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Agosto </w:t>
            </w:r>
            <w:r w:rsidR="003072EE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854" w:type="dxa"/>
            <w:gridSpan w:val="2"/>
            <w:vAlign w:val="center"/>
          </w:tcPr>
          <w:p w:rsidR="005E3F29" w:rsidRPr="00F255BE" w:rsidRDefault="005E3F29" w:rsidP="00C32121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Juzgado Primero de Distrito del Centro A. de la Séptima  Región</w:t>
            </w:r>
          </w:p>
        </w:tc>
        <w:tc>
          <w:tcPr>
            <w:tcW w:w="1973" w:type="dxa"/>
            <w:vAlign w:val="center"/>
          </w:tcPr>
          <w:p w:rsidR="005E3F29" w:rsidRPr="00F255BE" w:rsidRDefault="005E3F29" w:rsidP="00C32121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Secretaria P.</w:t>
            </w:r>
          </w:p>
        </w:tc>
        <w:tc>
          <w:tcPr>
            <w:tcW w:w="2658" w:type="dxa"/>
            <w:gridSpan w:val="2"/>
          </w:tcPr>
          <w:p w:rsidR="005E3F29" w:rsidRPr="00006EE4" w:rsidRDefault="005E3F29" w:rsidP="00C32121">
            <w:pPr>
              <w:rPr>
                <w:rFonts w:asciiTheme="minorHAnsi" w:hAnsiTheme="minorHAnsi" w:cstheme="minorHAnsi"/>
              </w:rPr>
            </w:pPr>
            <w:r w:rsidRPr="00006EE4">
              <w:rPr>
                <w:rFonts w:asciiTheme="minorHAnsi" w:hAnsiTheme="minorHAnsi" w:cstheme="minorHAnsi"/>
              </w:rPr>
              <w:t>Revisión  Proyectos de sentencias en materia Laboral, administrativa, penal y civil. Acuerdos y Radicaciones</w:t>
            </w:r>
            <w:r>
              <w:rPr>
                <w:rFonts w:asciiTheme="minorHAnsi" w:hAnsiTheme="minorHAnsi" w:cstheme="minorHAnsi"/>
              </w:rPr>
              <w:t>. Agenda.</w:t>
            </w:r>
          </w:p>
        </w:tc>
      </w:tr>
      <w:tr w:rsidR="003072E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gridSpan w:val="2"/>
          </w:tcPr>
          <w:p w:rsidR="003072EE" w:rsidRDefault="00646B60" w:rsidP="00D83723">
            <w:pPr>
              <w:rPr>
                <w:rFonts w:cstheme="minorHAnsi"/>
              </w:rPr>
            </w:pPr>
            <w:r>
              <w:rPr>
                <w:rFonts w:cstheme="minorHAnsi"/>
              </w:rPr>
              <w:t>Mayo 2008</w:t>
            </w:r>
          </w:p>
        </w:tc>
        <w:tc>
          <w:tcPr>
            <w:tcW w:w="1135" w:type="dxa"/>
            <w:gridSpan w:val="2"/>
          </w:tcPr>
          <w:p w:rsidR="003072EE" w:rsidRDefault="000767C8" w:rsidP="00C32121">
            <w:pPr>
              <w:rPr>
                <w:rFonts w:cstheme="minorHAnsi"/>
              </w:rPr>
            </w:pPr>
            <w:r>
              <w:rPr>
                <w:rFonts w:cstheme="minorHAnsi"/>
              </w:rPr>
              <w:t>Octubre 2012</w:t>
            </w:r>
          </w:p>
        </w:tc>
        <w:tc>
          <w:tcPr>
            <w:tcW w:w="1854" w:type="dxa"/>
            <w:gridSpan w:val="2"/>
            <w:vAlign w:val="center"/>
          </w:tcPr>
          <w:p w:rsidR="00CE4115" w:rsidRPr="00D83723" w:rsidRDefault="00CE4115" w:rsidP="00CE4115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BERRONES Y ASOCIADOS</w:t>
            </w:r>
          </w:p>
          <w:p w:rsidR="003072EE" w:rsidRDefault="00CE4115" w:rsidP="00CE4115">
            <w:pPr>
              <w:rPr>
                <w:rFonts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Despacho Jurídico</w:t>
            </w:r>
          </w:p>
        </w:tc>
        <w:tc>
          <w:tcPr>
            <w:tcW w:w="1973" w:type="dxa"/>
            <w:vAlign w:val="center"/>
          </w:tcPr>
          <w:p w:rsidR="003072EE" w:rsidRPr="00E903F5" w:rsidRDefault="00D83723" w:rsidP="00C32121">
            <w:pPr>
              <w:rPr>
                <w:rFonts w:asciiTheme="minorHAnsi" w:hAnsiTheme="minorHAnsi" w:cstheme="minorHAnsi"/>
                <w:color w:val="000000"/>
              </w:rPr>
            </w:pPr>
            <w:r w:rsidRPr="00E903F5">
              <w:rPr>
                <w:rFonts w:asciiTheme="minorHAnsi" w:hAnsiTheme="minorHAnsi" w:cstheme="minorHAnsi"/>
                <w:color w:val="000000"/>
              </w:rPr>
              <w:t>Abogada Postulante</w:t>
            </w:r>
          </w:p>
        </w:tc>
        <w:tc>
          <w:tcPr>
            <w:tcW w:w="2658" w:type="dxa"/>
            <w:gridSpan w:val="2"/>
          </w:tcPr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Litigios Civil, Mercantil, Fiscal, Corporativo.</w:t>
            </w:r>
          </w:p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Cobranza Judicial y Extrajudicial de la cartera vencida de la Caja Popular Mexicana.</w:t>
            </w:r>
          </w:p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Cobranza Judicial y Extrajudicial de la cartera vencida de la Caja Libertad.</w:t>
            </w:r>
          </w:p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Cobranza Judicial y Extrajudicial de la cartera vencida de la Caja Real del Potosí, Cobranza Judicial y Extrajudicial de la cartera vencida de FINSOL.</w:t>
            </w:r>
          </w:p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 xml:space="preserve">Cobranza Judicial y </w:t>
            </w:r>
            <w:r w:rsidRPr="00D83723">
              <w:rPr>
                <w:rFonts w:asciiTheme="minorHAnsi" w:hAnsiTheme="minorHAnsi" w:cstheme="minorHAnsi"/>
                <w:color w:val="000000"/>
              </w:rPr>
              <w:lastRenderedPageBreak/>
              <w:t>Extrajudicial de la cartera vencida de FINCRECEMOS.</w:t>
            </w:r>
          </w:p>
          <w:p w:rsidR="00D83723" w:rsidRPr="00D83723" w:rsidRDefault="00D83723" w:rsidP="00D83723">
            <w:pPr>
              <w:rPr>
                <w:rFonts w:asciiTheme="minorHAnsi" w:hAnsiTheme="minorHAnsi" w:cstheme="minorHAnsi"/>
                <w:color w:val="000000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Cobranza Judicial y Extrajudicial de la cartera vencida de Banco Azteca Electra.</w:t>
            </w:r>
          </w:p>
          <w:p w:rsidR="00D83723" w:rsidRDefault="00D83723" w:rsidP="00D83723">
            <w:pPr>
              <w:rPr>
                <w:rFonts w:ascii="Antique Olive (W1)" w:hAnsi="Antique Olive (W1)"/>
              </w:rPr>
            </w:pPr>
            <w:r w:rsidRPr="00D83723">
              <w:rPr>
                <w:rFonts w:asciiTheme="minorHAnsi" w:hAnsiTheme="minorHAnsi" w:cstheme="minorHAnsi"/>
                <w:color w:val="000000"/>
              </w:rPr>
              <w:t>Cobranza a particular a petición de interesados</w:t>
            </w:r>
            <w:r>
              <w:rPr>
                <w:rFonts w:ascii="Antique Olive (W1)" w:hAnsi="Antique Olive (W1)"/>
              </w:rPr>
              <w:t>.</w:t>
            </w:r>
          </w:p>
          <w:p w:rsidR="003072EE" w:rsidRPr="00006EE4" w:rsidRDefault="003072EE" w:rsidP="00C32121">
            <w:pPr>
              <w:rPr>
                <w:rFonts w:cstheme="minorHAnsi"/>
              </w:rPr>
            </w:pPr>
          </w:p>
        </w:tc>
      </w:tr>
      <w:tr w:rsidR="003072EE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gridSpan w:val="2"/>
          </w:tcPr>
          <w:p w:rsidR="003072EE" w:rsidRPr="00AB4FCE" w:rsidRDefault="003808BD" w:rsidP="00646B60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lastRenderedPageBreak/>
              <w:t>Enero 1996</w:t>
            </w:r>
          </w:p>
        </w:tc>
        <w:tc>
          <w:tcPr>
            <w:tcW w:w="1135" w:type="dxa"/>
            <w:gridSpan w:val="2"/>
          </w:tcPr>
          <w:p w:rsidR="003072EE" w:rsidRPr="00AB4FCE" w:rsidRDefault="003808BD" w:rsidP="00C32121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t>Octubre 2007</w:t>
            </w:r>
          </w:p>
        </w:tc>
        <w:tc>
          <w:tcPr>
            <w:tcW w:w="1854" w:type="dxa"/>
            <w:gridSpan w:val="2"/>
            <w:vAlign w:val="center"/>
          </w:tcPr>
          <w:p w:rsidR="003072EE" w:rsidRPr="00AB4FCE" w:rsidRDefault="003808BD" w:rsidP="00C32121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t>Servicio de Administración Tributaria</w:t>
            </w:r>
          </w:p>
        </w:tc>
        <w:tc>
          <w:tcPr>
            <w:tcW w:w="1973" w:type="dxa"/>
            <w:vAlign w:val="center"/>
          </w:tcPr>
          <w:p w:rsidR="003072EE" w:rsidRPr="00AB4FCE" w:rsidRDefault="00A52367" w:rsidP="00C32121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t xml:space="preserve">Jefe </w:t>
            </w:r>
            <w:r w:rsidR="00AB4FCE">
              <w:rPr>
                <w:rFonts w:asciiTheme="minorHAnsi" w:hAnsiTheme="minorHAnsi" w:cstheme="minorHAnsi"/>
                <w:color w:val="000000"/>
              </w:rPr>
              <w:t>de D</w:t>
            </w:r>
            <w:r w:rsidRPr="00AB4FCE">
              <w:rPr>
                <w:rFonts w:asciiTheme="minorHAnsi" w:hAnsiTheme="minorHAnsi" w:cstheme="minorHAnsi"/>
                <w:color w:val="000000"/>
              </w:rPr>
              <w:t>epartamento</w:t>
            </w:r>
            <w:r w:rsidR="003A39BD">
              <w:rPr>
                <w:rFonts w:asciiTheme="minorHAnsi" w:hAnsiTheme="minorHAnsi" w:cstheme="minorHAnsi"/>
                <w:color w:val="000000"/>
              </w:rPr>
              <w:t>.</w:t>
            </w:r>
          </w:p>
          <w:p w:rsidR="00A52367" w:rsidRDefault="00A52367" w:rsidP="00C32121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t>Subadministrador</w:t>
            </w:r>
            <w:r w:rsidR="005B0C3A">
              <w:rPr>
                <w:rFonts w:asciiTheme="minorHAnsi" w:hAnsiTheme="minorHAnsi" w:cstheme="minorHAnsi"/>
                <w:color w:val="000000"/>
              </w:rPr>
              <w:t xml:space="preserve"> de </w:t>
            </w:r>
            <w:proofErr w:type="spellStart"/>
            <w:r w:rsidR="005B0C3A">
              <w:rPr>
                <w:rFonts w:asciiTheme="minorHAnsi" w:hAnsiTheme="minorHAnsi" w:cstheme="minorHAnsi"/>
                <w:color w:val="000000"/>
              </w:rPr>
              <w:t>Notificacion</w:t>
            </w:r>
            <w:proofErr w:type="spellEnd"/>
            <w:r w:rsidR="005B0C3A">
              <w:rPr>
                <w:rFonts w:asciiTheme="minorHAnsi" w:hAnsiTheme="minorHAnsi" w:cstheme="minorHAnsi"/>
                <w:color w:val="000000"/>
              </w:rPr>
              <w:t xml:space="preserve"> y Cobranza</w:t>
            </w:r>
          </w:p>
          <w:p w:rsidR="005B0C3A" w:rsidRPr="00AB4FCE" w:rsidRDefault="005B0C3A" w:rsidP="005B0C3A">
            <w:pPr>
              <w:rPr>
                <w:rFonts w:asciiTheme="minorHAnsi" w:hAnsiTheme="minorHAnsi" w:cstheme="minorHAnsi"/>
                <w:color w:val="000000"/>
              </w:rPr>
            </w:pPr>
            <w:r w:rsidRPr="00AB4FCE">
              <w:rPr>
                <w:rFonts w:asciiTheme="minorHAnsi" w:hAnsiTheme="minorHAnsi" w:cstheme="minorHAnsi"/>
                <w:color w:val="000000"/>
              </w:rPr>
              <w:t>Subadministrador</w:t>
            </w:r>
            <w:r>
              <w:rPr>
                <w:rFonts w:asciiTheme="minorHAnsi" w:hAnsiTheme="minorHAnsi" w:cstheme="minorHAnsi"/>
                <w:color w:val="000000"/>
              </w:rPr>
              <w:t xml:space="preserve"> de</w:t>
            </w:r>
            <w:r>
              <w:rPr>
                <w:rFonts w:asciiTheme="minorHAnsi" w:hAnsiTheme="minorHAnsi" w:cstheme="minorHAnsi"/>
                <w:color w:val="000000"/>
              </w:rPr>
              <w:t xml:space="preserve"> Resoluciones 1 y 2</w:t>
            </w:r>
          </w:p>
        </w:tc>
        <w:tc>
          <w:tcPr>
            <w:tcW w:w="2658" w:type="dxa"/>
            <w:gridSpan w:val="2"/>
          </w:tcPr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Inventario y notificación de créditos fiscales, multas judiciales etc.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Autorización de pago en parcialidades;  condonación de multas y recargos.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Investigación y Cancelación de créditos fiscales.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Resguardo de los créditos fiscales en la bóveda respectiva.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Procedimientos diversos.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Capturar en el sistema Júpiter las resoluciones determinantes de créditos fiscales y las distintas etapas del Procedimiento Administrativo de ejecución, las altas en dicho sistema de las notificaciones de créditos fiscales, y resoluciones de recurso de revocación, consultas, autorizaciones y otras resoluciones así como las bajas de los créditos fiscales.</w:t>
            </w:r>
          </w:p>
          <w:p w:rsidR="00463E56" w:rsidRPr="00463E56" w:rsidRDefault="00463E56" w:rsidP="00463E56">
            <w:pPr>
              <w:rPr>
                <w:rFonts w:asciiTheme="minorHAnsi" w:hAnsiTheme="minorHAnsi" w:cstheme="minorHAnsi"/>
                <w:color w:val="000000"/>
              </w:rPr>
            </w:pPr>
            <w:r w:rsidRPr="00463E56">
              <w:rPr>
                <w:rFonts w:asciiTheme="minorHAnsi" w:hAnsiTheme="minorHAnsi" w:cstheme="minorHAnsi"/>
                <w:color w:val="000000"/>
              </w:rPr>
              <w:t>Coordinar a los  notificadores- ejecutores para diligenciar la notificación de los créditos fiscales, así como llevar a cabo el Procedimiento administrativo de ejecución (cobranza).</w:t>
            </w:r>
          </w:p>
          <w:p w:rsidR="005B0C3A" w:rsidRPr="005B0C3A" w:rsidRDefault="005B0C3A" w:rsidP="005B0C3A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5B0C3A">
              <w:rPr>
                <w:rFonts w:asciiTheme="minorHAnsi" w:hAnsiTheme="minorHAnsi" w:cstheme="minorHAnsi"/>
                <w:color w:val="000000"/>
              </w:rPr>
              <w:t>Resolución de recursos de revocación en materia de comercio exterior</w:t>
            </w:r>
          </w:p>
          <w:p w:rsidR="005B0C3A" w:rsidRPr="005B0C3A" w:rsidRDefault="005B0C3A" w:rsidP="005B0C3A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5B0C3A">
              <w:rPr>
                <w:rFonts w:asciiTheme="minorHAnsi" w:hAnsiTheme="minorHAnsi" w:cstheme="minorHAnsi"/>
                <w:color w:val="000000"/>
              </w:rPr>
              <w:t>Resolución de consultas y autorizaciones en materia de comercio exterior.</w:t>
            </w:r>
          </w:p>
          <w:p w:rsidR="005B0C3A" w:rsidRPr="005B0C3A" w:rsidRDefault="005B0C3A" w:rsidP="005B0C3A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5B0C3A">
              <w:rPr>
                <w:rFonts w:asciiTheme="minorHAnsi" w:hAnsiTheme="minorHAnsi" w:cstheme="minorHAnsi"/>
                <w:color w:val="000000"/>
              </w:rPr>
              <w:t>Formulación de denuncias, querellas y/o declaratorias de perjuicio solicitadas por las autoridades fiscales.</w:t>
            </w:r>
          </w:p>
          <w:p w:rsidR="005B0C3A" w:rsidRPr="005B0C3A" w:rsidRDefault="005B0C3A" w:rsidP="005B0C3A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5B0C3A">
              <w:rPr>
                <w:rFonts w:asciiTheme="minorHAnsi" w:hAnsiTheme="minorHAnsi" w:cstheme="minorHAnsi"/>
                <w:color w:val="000000"/>
              </w:rPr>
              <w:t>Tramite de los asuntos penales ante las autoridades correspondientes</w:t>
            </w:r>
          </w:p>
          <w:p w:rsidR="003072EE" w:rsidRPr="005B0C3A" w:rsidRDefault="003072EE" w:rsidP="00C32121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391885" w:rsidRPr="00F255BE" w:rsidTr="003072EE">
        <w:tc>
          <w:tcPr>
            <w:tcW w:w="8721" w:type="dxa"/>
            <w:gridSpan w:val="9"/>
            <w:shd w:val="clear" w:color="auto" w:fill="800000"/>
          </w:tcPr>
          <w:p w:rsidR="00391885" w:rsidRPr="005B0C3A" w:rsidRDefault="00391885" w:rsidP="005B0C3A">
            <w:pPr>
              <w:rPr>
                <w:rFonts w:asciiTheme="minorHAnsi" w:hAnsiTheme="minorHAnsi" w:cstheme="minorHAnsi"/>
                <w:color w:val="000000"/>
              </w:rPr>
            </w:pPr>
            <w:r w:rsidRPr="005B0C3A">
              <w:rPr>
                <w:rFonts w:asciiTheme="minorHAnsi" w:hAnsiTheme="minorHAnsi" w:cstheme="minorHAnsi"/>
                <w:color w:val="000000"/>
              </w:rPr>
              <w:t>ACTIVIDAD ACADEMICA IMPARTIDA</w:t>
            </w:r>
          </w:p>
        </w:tc>
      </w:tr>
      <w:tr w:rsidR="00391885" w:rsidRPr="00F255BE" w:rsidTr="00307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18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35" w:type="dxa"/>
            <w:gridSpan w:val="2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1914" w:type="dxa"/>
            <w:gridSpan w:val="2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503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7"/>
        <w:gridCol w:w="2492"/>
      </w:tblGrid>
      <w:tr w:rsidR="00391885" w:rsidRPr="00F255BE" w:rsidTr="00CB3F3C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CB3F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AF0DD2">
        <w:tc>
          <w:tcPr>
            <w:tcW w:w="8721" w:type="dxa"/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AF0DD2" w:rsidRPr="00F255BE" w:rsidTr="00AF0DD2">
        <w:tc>
          <w:tcPr>
            <w:tcW w:w="8721" w:type="dxa"/>
          </w:tcPr>
          <w:p w:rsidR="00F521EC" w:rsidRDefault="00F521EC" w:rsidP="00F521EC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 xml:space="preserve">Estructuras y Funciones de </w:t>
            </w:r>
            <w:smartTag w:uri="urn:schemas-microsoft-com:office:smarttags" w:element="PersonName">
              <w:smartTagPr>
                <w:attr w:name="ProductID" w:val="la Subsecretaria"/>
              </w:smartTagPr>
              <w:r w:rsidRPr="00DD15A4">
                <w:rPr>
                  <w:rFonts w:ascii="Antique Olive (W1)" w:hAnsi="Antique Olive (W1)"/>
                </w:rPr>
                <w:t>la Subsecretaria</w:t>
              </w:r>
            </w:smartTag>
            <w:r>
              <w:rPr>
                <w:rFonts w:ascii="Antique Olive (W1)" w:hAnsi="Antique Olive (W1)"/>
              </w:rPr>
              <w:t xml:space="preserve"> de Ingresos, 1996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Administración del Tiempo</w:t>
            </w:r>
            <w:r>
              <w:rPr>
                <w:rFonts w:ascii="Antique Olive (W1)" w:hAnsi="Antique Olive (W1)"/>
              </w:rPr>
              <w:t>, 1996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Recursos Administr</w:t>
            </w:r>
            <w:r>
              <w:rPr>
                <w:rFonts w:ascii="Antique Olive (W1)" w:hAnsi="Antique Olive (W1)"/>
              </w:rPr>
              <w:t>ativos, 1997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Juicios de nulidad, 1997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Juicio de amparo, 1997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Sensibilización al cambio, 1997</w:t>
            </w:r>
          </w:p>
          <w:p w:rsidR="00F521EC" w:rsidRDefault="00F521EC" w:rsidP="00F521EC">
            <w:pPr>
              <w:rPr>
                <w:rFonts w:ascii="Antique Olive (W1)" w:hAnsi="Antique Olive (W1)"/>
                <w:lang w:val="en-US"/>
              </w:rPr>
            </w:pPr>
            <w:r w:rsidRPr="001747F1">
              <w:rPr>
                <w:rFonts w:ascii="Antique Olive (W1)" w:hAnsi="Antique Olive (W1)"/>
                <w:lang w:val="en-US"/>
              </w:rPr>
              <w:t>Windows95. Word 7.0 Acces7.0 y Power Point 7.0, 1998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Excel Avanzado, 1998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Clasificación arancelaria, 1998</w:t>
            </w:r>
          </w:p>
          <w:p w:rsidR="00F521EC" w:rsidRPr="00DD15A4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Nociones de Comercio Exterior, 1999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 xml:space="preserve">Herramientas </w:t>
            </w:r>
            <w:r>
              <w:rPr>
                <w:rFonts w:ascii="Antique Olive (W1)" w:hAnsi="Antique Olive (W1)"/>
              </w:rPr>
              <w:t>y Ambiente de Red, 1999</w:t>
            </w:r>
          </w:p>
          <w:p w:rsidR="00F521EC" w:rsidRPr="00DD15A4" w:rsidRDefault="00D3729B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Criminalística</w:t>
            </w:r>
            <w:r w:rsidR="00F521EC">
              <w:rPr>
                <w:rFonts w:ascii="Antique Olive (W1)" w:hAnsi="Antique Olive (W1)"/>
              </w:rPr>
              <w:t xml:space="preserve"> Documental, 1999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Curso de Penal Fiscal, 2002</w:t>
            </w:r>
          </w:p>
          <w:p w:rsidR="00F521EC" w:rsidRDefault="00F521EC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Cedulas del cambio, 2006</w:t>
            </w:r>
          </w:p>
          <w:p w:rsidR="005258E3" w:rsidRDefault="005258E3" w:rsidP="00F521EC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Curso Juicios Orales 2011</w:t>
            </w:r>
          </w:p>
          <w:p w:rsidR="005258E3" w:rsidRDefault="005258E3" w:rsidP="005258E3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Curso virtual de actuario 2013</w:t>
            </w:r>
          </w:p>
          <w:p w:rsidR="00497910" w:rsidRDefault="005258E3" w:rsidP="005258E3">
            <w:pPr>
              <w:spacing w:line="360" w:lineRule="auto"/>
              <w:jc w:val="both"/>
              <w:rPr>
                <w:rFonts w:ascii="Antique Olive (W1)" w:hAnsi="Antique Olive (W1)"/>
              </w:rPr>
            </w:pPr>
            <w:r w:rsidRPr="00B71DBE">
              <w:rPr>
                <w:rFonts w:ascii="Antique Olive (W1)" w:hAnsi="Antique Olive (W1)"/>
              </w:rPr>
              <w:t>Curso básico de secretario 2015</w:t>
            </w:r>
          </w:p>
          <w:p w:rsidR="00252060" w:rsidRDefault="00252060" w:rsidP="005258E3">
            <w:pPr>
              <w:spacing w:line="360" w:lineRule="auto"/>
              <w:jc w:val="both"/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Curso de Responsabilidades de los Servidores Públicos</w:t>
            </w:r>
            <w:bookmarkStart w:id="0" w:name="_GoBack"/>
            <w:bookmarkEnd w:id="0"/>
            <w:r>
              <w:rPr>
                <w:rFonts w:ascii="Antique Olive (W1)" w:hAnsi="Antique Olive (W1)"/>
              </w:rPr>
              <w:t>, 2018</w:t>
            </w:r>
          </w:p>
          <w:p w:rsidR="00B71DBE" w:rsidRPr="005A58E0" w:rsidRDefault="00B71DBE" w:rsidP="005258E3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391885" w:rsidRPr="00F255BE" w:rsidTr="00776C06">
        <w:tc>
          <w:tcPr>
            <w:tcW w:w="8721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CB3F3C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776C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1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Diplomado Actualización de Mando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Universidad  Virtual Tributaria (UVTCE)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2006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Diplomado en Habilidades de Mando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Universidad Virtual Tributaria (UVTCE)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2005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Diplomado automatizado de Impuestos</w:t>
            </w: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Instituto Tecnológico Autónomo de México</w:t>
            </w: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Novena generación</w:t>
            </w: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Diploma</w:t>
            </w: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</w:p>
          <w:p w:rsidR="00776C06" w:rsidRDefault="00776C06" w:rsidP="00776C06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Diplomado Automatizado en Comerc</w:t>
            </w:r>
            <w:r>
              <w:rPr>
                <w:rFonts w:ascii="Antique Olive (W1)" w:hAnsi="Antique Olive (W1)"/>
              </w:rPr>
              <w:t>io Exterior denominado “DACE”, I</w:t>
            </w:r>
            <w:r w:rsidRPr="00DD15A4">
              <w:rPr>
                <w:rFonts w:ascii="Antique Olive (W1)" w:hAnsi="Antique Olive (W1)"/>
              </w:rPr>
              <w:t xml:space="preserve">mpartido por el </w:t>
            </w:r>
            <w:r w:rsidRPr="00DD15A4">
              <w:rPr>
                <w:rFonts w:ascii="Antique Olive (W1)" w:hAnsi="Antique Olive (W1)"/>
              </w:rPr>
              <w:lastRenderedPageBreak/>
              <w:t>INCAFI (Instituto Nacional de Capacitación Fiscal)</w:t>
            </w: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  <w:r>
              <w:rPr>
                <w:rFonts w:ascii="Antique Olive (W1)" w:hAnsi="Antique Olive (W1)"/>
              </w:rPr>
              <w:t>Segunda generación</w:t>
            </w:r>
          </w:p>
          <w:p w:rsidR="00776C06" w:rsidRPr="00DD15A4" w:rsidRDefault="00776C06" w:rsidP="00776C06">
            <w:pPr>
              <w:rPr>
                <w:rFonts w:ascii="Antique Olive (W1)" w:hAnsi="Antique Olive (W1)"/>
              </w:rPr>
            </w:pPr>
            <w:r w:rsidRPr="00DD15A4">
              <w:rPr>
                <w:rFonts w:ascii="Antique Olive (W1)" w:hAnsi="Antique Olive (W1)"/>
              </w:rPr>
              <w:t>Diploma.</w:t>
            </w:r>
          </w:p>
          <w:p w:rsidR="008818FF" w:rsidRDefault="008818FF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CB3F3C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4"/>
      </w:tblGrid>
      <w:tr w:rsidR="00391885" w:rsidRPr="00F255BE" w:rsidTr="00CB3F3C">
        <w:tc>
          <w:tcPr>
            <w:tcW w:w="4604" w:type="dxa"/>
          </w:tcPr>
          <w:p w:rsidR="00391885" w:rsidRPr="00F255BE" w:rsidRDefault="00391885" w:rsidP="00CB3F3C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</w:p>
        </w:tc>
        <w:tc>
          <w:tcPr>
            <w:tcW w:w="4540" w:type="dxa"/>
          </w:tcPr>
          <w:p w:rsidR="00391885" w:rsidRPr="00F255BE" w:rsidRDefault="00391885" w:rsidP="00CB3F3C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279D9">
      <w:pgSz w:w="11907" w:h="16839" w:code="9"/>
      <w:pgMar w:top="1276" w:right="1701" w:bottom="1418" w:left="1701" w:header="709" w:footer="709" w:gutter="0"/>
      <w:paperSrc w:first="259" w:other="2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CAC" w:rsidRDefault="00584CAC" w:rsidP="00F255BE">
      <w:pPr>
        <w:spacing w:after="0" w:line="240" w:lineRule="auto"/>
      </w:pPr>
      <w:r>
        <w:separator/>
      </w:r>
    </w:p>
  </w:endnote>
  <w:endnote w:type="continuationSeparator" w:id="0">
    <w:p w:rsidR="00584CAC" w:rsidRDefault="00584CAC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e Olive (W1)">
    <w:altName w:val="Malgun Gothic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CAC" w:rsidRDefault="00584CAC" w:rsidP="00F255BE">
      <w:pPr>
        <w:spacing w:after="0" w:line="240" w:lineRule="auto"/>
      </w:pPr>
      <w:r>
        <w:separator/>
      </w:r>
    </w:p>
  </w:footnote>
  <w:footnote w:type="continuationSeparator" w:id="0">
    <w:p w:rsidR="00584CAC" w:rsidRDefault="00584CAC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06EE4"/>
    <w:rsid w:val="00041C41"/>
    <w:rsid w:val="000501B4"/>
    <w:rsid w:val="000767C8"/>
    <w:rsid w:val="00092985"/>
    <w:rsid w:val="001033F7"/>
    <w:rsid w:val="00143DCC"/>
    <w:rsid w:val="001B591E"/>
    <w:rsid w:val="001C4C2A"/>
    <w:rsid w:val="00227A76"/>
    <w:rsid w:val="00252060"/>
    <w:rsid w:val="002A407E"/>
    <w:rsid w:val="002B40A1"/>
    <w:rsid w:val="002D54AE"/>
    <w:rsid w:val="00302F0F"/>
    <w:rsid w:val="003072EE"/>
    <w:rsid w:val="003808BD"/>
    <w:rsid w:val="0038743A"/>
    <w:rsid w:val="00391885"/>
    <w:rsid w:val="003A39BD"/>
    <w:rsid w:val="003C7103"/>
    <w:rsid w:val="00420A19"/>
    <w:rsid w:val="00433A53"/>
    <w:rsid w:val="004500B0"/>
    <w:rsid w:val="00452D44"/>
    <w:rsid w:val="00463E56"/>
    <w:rsid w:val="00497910"/>
    <w:rsid w:val="005179E2"/>
    <w:rsid w:val="005258E3"/>
    <w:rsid w:val="00527098"/>
    <w:rsid w:val="005279D9"/>
    <w:rsid w:val="00584CAC"/>
    <w:rsid w:val="005A59E4"/>
    <w:rsid w:val="005B0C3A"/>
    <w:rsid w:val="005D3DAE"/>
    <w:rsid w:val="005E3F29"/>
    <w:rsid w:val="00601C25"/>
    <w:rsid w:val="00646B60"/>
    <w:rsid w:val="006C56E2"/>
    <w:rsid w:val="006F672C"/>
    <w:rsid w:val="00776C06"/>
    <w:rsid w:val="007B0C54"/>
    <w:rsid w:val="007E5A25"/>
    <w:rsid w:val="00833463"/>
    <w:rsid w:val="008818FF"/>
    <w:rsid w:val="00970FDD"/>
    <w:rsid w:val="00A52367"/>
    <w:rsid w:val="00AB4FCE"/>
    <w:rsid w:val="00AF0DD2"/>
    <w:rsid w:val="00B46934"/>
    <w:rsid w:val="00B57306"/>
    <w:rsid w:val="00B71DBE"/>
    <w:rsid w:val="00BD1621"/>
    <w:rsid w:val="00BF2EE3"/>
    <w:rsid w:val="00C12F86"/>
    <w:rsid w:val="00C33E60"/>
    <w:rsid w:val="00C87BAB"/>
    <w:rsid w:val="00CB3F3C"/>
    <w:rsid w:val="00CB68FA"/>
    <w:rsid w:val="00CE4115"/>
    <w:rsid w:val="00D3729B"/>
    <w:rsid w:val="00D55B85"/>
    <w:rsid w:val="00D83723"/>
    <w:rsid w:val="00E16D01"/>
    <w:rsid w:val="00E903F5"/>
    <w:rsid w:val="00E927BA"/>
    <w:rsid w:val="00EC4A9B"/>
    <w:rsid w:val="00F255BE"/>
    <w:rsid w:val="00F521EC"/>
    <w:rsid w:val="00F7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4</Pages>
  <Words>807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SalaAudiencias</cp:lastModifiedBy>
  <cp:revision>4</cp:revision>
  <cp:lastPrinted>2018-10-29T17:35:00Z</cp:lastPrinted>
  <dcterms:created xsi:type="dcterms:W3CDTF">2019-03-07T15:37:00Z</dcterms:created>
  <dcterms:modified xsi:type="dcterms:W3CDTF">2019-03-07T19:15:00Z</dcterms:modified>
</cp:coreProperties>
</file>