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4F2" w:rsidRPr="008736C8" w:rsidRDefault="00F874F2" w:rsidP="008736C8">
      <w:pPr>
        <w:jc w:val="center"/>
        <w:rPr>
          <w:rFonts w:ascii="Arial" w:hAnsi="Arial" w:cs="Arial"/>
          <w:b/>
          <w:sz w:val="36"/>
          <w:szCs w:val="24"/>
        </w:rPr>
      </w:pPr>
      <w:bookmarkStart w:id="0" w:name="_GoBack"/>
      <w:bookmarkEnd w:id="0"/>
      <w:r w:rsidRPr="00210A23">
        <w:rPr>
          <w:rFonts w:ascii="Arial" w:hAnsi="Arial" w:cs="Arial"/>
          <w:b/>
          <w:sz w:val="36"/>
          <w:szCs w:val="24"/>
        </w:rPr>
        <w:t>HIPERVÍNCULO A LOS CRITERIOS DE DEGRADACIÓN EN EL ESTADO DE SAN LUIS POTOSÍ</w:t>
      </w:r>
    </w:p>
    <w:p w:rsidR="00F874F2" w:rsidRDefault="00F874F2"/>
    <w:p w:rsidR="00F874F2" w:rsidRDefault="00F874F2"/>
    <w:p w:rsidR="00F874F2" w:rsidRPr="008643D4" w:rsidRDefault="00F874F2" w:rsidP="00F874F2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TIERRANUEVA,</w:t>
      </w:r>
      <w:r w:rsidR="00AC0807">
        <w:rPr>
          <w:rFonts w:ascii="Arial" w:hAnsi="Arial" w:cs="Arial"/>
          <w:b/>
          <w:sz w:val="24"/>
          <w:szCs w:val="24"/>
        </w:rPr>
        <w:t xml:space="preserve"> S. L. P. 28 DE FEBRERO 2019</w:t>
      </w:r>
      <w:r w:rsidRPr="008643D4">
        <w:rPr>
          <w:rFonts w:ascii="Arial" w:hAnsi="Arial" w:cs="Arial"/>
          <w:b/>
          <w:sz w:val="24"/>
          <w:szCs w:val="24"/>
        </w:rPr>
        <w:t xml:space="preserve"> </w:t>
      </w:r>
    </w:p>
    <w:p w:rsidR="00F874F2" w:rsidRPr="008643D4" w:rsidRDefault="00F874F2" w:rsidP="00F874F2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SECCION: ECOLOGIA</w:t>
      </w:r>
    </w:p>
    <w:p w:rsidR="00F874F2" w:rsidRPr="008643D4" w:rsidRDefault="00F874F2" w:rsidP="00F874F2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C. MARÍA ELVIA RICO OROS</w:t>
      </w:r>
    </w:p>
    <w:p w:rsidR="00F874F2" w:rsidRPr="008643D4" w:rsidRDefault="00F874F2" w:rsidP="00F874F2">
      <w:pPr>
        <w:spacing w:after="0"/>
        <w:jc w:val="right"/>
        <w:rPr>
          <w:rFonts w:ascii="Arial" w:hAnsi="Arial" w:cs="Arial"/>
          <w:b/>
          <w:sz w:val="24"/>
          <w:szCs w:val="24"/>
        </w:rPr>
      </w:pPr>
      <w:r w:rsidRPr="008643D4">
        <w:rPr>
          <w:rFonts w:ascii="Arial" w:hAnsi="Arial" w:cs="Arial"/>
          <w:b/>
          <w:sz w:val="24"/>
          <w:szCs w:val="24"/>
        </w:rPr>
        <w:t>DEPARTAMENTO DE ECOLOGIA</w:t>
      </w:r>
    </w:p>
    <w:p w:rsidR="00F874F2" w:rsidRDefault="00F874F2"/>
    <w:p w:rsidR="00F874F2" w:rsidRDefault="00F874F2"/>
    <w:p w:rsidR="00F874F2" w:rsidRDefault="00F874F2"/>
    <w:p w:rsidR="007857F6" w:rsidRDefault="00210A23" w:rsidP="00210A2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7857F6">
        <w:rPr>
          <w:rFonts w:ascii="Arial" w:hAnsi="Arial" w:cs="Arial"/>
          <w:sz w:val="24"/>
          <w:szCs w:val="24"/>
        </w:rPr>
        <w:t>Lo que encontramos  sobre degradación y deforestación en la zona huasteca es evidente.</w:t>
      </w:r>
    </w:p>
    <w:p w:rsidR="00F874F2" w:rsidRPr="00210A23" w:rsidRDefault="007857F6" w:rsidP="00210A2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estudio se enfoca  en cuatro zonas biogeográficas en altiplano, centro, media y huasteca. </w:t>
      </w:r>
    </w:p>
    <w:sectPr w:rsidR="00F874F2" w:rsidRPr="00210A23" w:rsidSect="002008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4F2"/>
    <w:rsid w:val="0020083D"/>
    <w:rsid w:val="00210A23"/>
    <w:rsid w:val="003C57DD"/>
    <w:rsid w:val="00497FC2"/>
    <w:rsid w:val="007857F6"/>
    <w:rsid w:val="007C61F4"/>
    <w:rsid w:val="008736C8"/>
    <w:rsid w:val="00AC0807"/>
    <w:rsid w:val="00F8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LTAIPSLP84IM10</vt:lpstr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LTAIPSLP84IM10</dc:title>
  <dc:creator>CONTRALORIA</dc:creator>
  <cp:keywords>LTAPSLP85IM10</cp:keywords>
  <cp:lastModifiedBy>Presidencia</cp:lastModifiedBy>
  <cp:revision>2</cp:revision>
  <dcterms:created xsi:type="dcterms:W3CDTF">2019-03-08T16:31:00Z</dcterms:created>
  <dcterms:modified xsi:type="dcterms:W3CDTF">2019-03-08T16:31:00Z</dcterms:modified>
</cp:coreProperties>
</file>